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38031">
      <w:pPr>
        <w:spacing w:line="360" w:lineRule="auto"/>
        <w:ind w:firstLine="261" w:firstLineChars="50"/>
        <w:jc w:val="right"/>
        <w:rPr>
          <w:rFonts w:eastAsia="黑体"/>
          <w:b/>
          <w:bCs/>
          <w:color w:val="auto"/>
          <w:sz w:val="52"/>
          <w:highlight w:val="none"/>
        </w:rPr>
      </w:pPr>
      <w:r>
        <w:rPr>
          <w:rFonts w:eastAsia="黑体"/>
          <w:b/>
          <w:bCs/>
          <w:color w:val="auto"/>
          <w:sz w:val="52"/>
          <w:highlight w:val="none"/>
        </w:rPr>
        <w:t>JJ</w:t>
      </w:r>
      <w:r>
        <w:rPr>
          <w:rFonts w:hint="eastAsia" w:eastAsia="黑体"/>
          <w:b/>
          <w:bCs/>
          <w:color w:val="auto"/>
          <w:sz w:val="52"/>
          <w:highlight w:val="none"/>
        </w:rPr>
        <w:t>F</w:t>
      </w:r>
    </w:p>
    <w:p w14:paraId="5659ADF8">
      <w:pPr>
        <w:ind w:right="80"/>
        <w:jc w:val="center"/>
        <w:rPr>
          <w:rFonts w:eastAsia="华文中宋"/>
          <w:b/>
          <w:bCs/>
          <w:color w:val="auto"/>
          <w:highlight w:val="none"/>
        </w:rPr>
      </w:pPr>
      <w:r>
        <w:rPr>
          <w:rFonts w:hint="eastAsia" w:hAnsi="华文中宋" w:eastAsia="华文中宋" w:cs="宋体"/>
          <w:b/>
          <w:bCs/>
          <w:color w:val="auto"/>
          <w:spacing w:val="33"/>
          <w:kern w:val="0"/>
          <w:sz w:val="48"/>
          <w:szCs w:val="48"/>
          <w:highlight w:val="none"/>
        </w:rPr>
        <w:t>中华人民共和国国家计量技术规范</w:t>
      </w:r>
    </w:p>
    <w:p w14:paraId="4973D896">
      <w:pPr>
        <w:wordWrap w:val="0"/>
        <w:ind w:right="80" w:firstLine="561"/>
        <w:jc w:val="center"/>
        <w:rPr>
          <w:rFonts w:eastAsia="黑体"/>
          <w:b/>
          <w:bCs/>
          <w:color w:val="auto"/>
          <w:highlight w:val="none"/>
        </w:rPr>
      </w:pPr>
      <w:r>
        <w:rPr>
          <w:rFonts w:hint="eastAsia" w:eastAsia="黑体" w:cs="黑体"/>
          <w:b/>
          <w:bCs/>
          <w:color w:val="auto"/>
          <w:highlight w:val="none"/>
        </w:rPr>
        <w:t>　</w:t>
      </w:r>
    </w:p>
    <w:p w14:paraId="7C48D5FE">
      <w:pPr>
        <w:ind w:right="80" w:firstLine="561"/>
        <w:jc w:val="right"/>
        <w:rPr>
          <w:rFonts w:eastAsia="黑体"/>
          <w:color w:val="auto"/>
          <w:sz w:val="28"/>
          <w:szCs w:val="28"/>
          <w:highlight w:val="none"/>
        </w:rPr>
      </w:pPr>
      <w:r>
        <w:rPr>
          <w:rFonts w:hint="eastAsia" w:eastAsia="黑体" w:cs="黑体"/>
          <w:b/>
          <w:bCs/>
          <w:color w:val="auto"/>
          <w:highlight w:val="none"/>
        </w:rPr>
        <w:t>　　　　　　　　</w:t>
      </w:r>
      <w:r>
        <w:rPr>
          <w:rFonts w:hint="eastAsia" w:eastAsia="黑体"/>
          <w:color w:val="auto"/>
          <w:sz w:val="28"/>
          <w:szCs w:val="28"/>
          <w:highlight w:val="none"/>
        </w:rPr>
        <w:t>JJF X</w:t>
      </w:r>
      <w:r>
        <w:rPr>
          <w:rFonts w:eastAsia="黑体"/>
          <w:color w:val="auto"/>
          <w:sz w:val="28"/>
          <w:szCs w:val="28"/>
          <w:highlight w:val="none"/>
        </w:rPr>
        <w:t>XXX</w:t>
      </w:r>
      <w:r>
        <w:rPr>
          <w:rFonts w:hAnsi="黑体" w:eastAsia="黑体"/>
          <w:color w:val="auto"/>
          <w:sz w:val="28"/>
          <w:szCs w:val="28"/>
          <w:highlight w:val="none"/>
        </w:rPr>
        <w:t>－</w:t>
      </w:r>
      <w:r>
        <w:rPr>
          <w:rFonts w:hint="eastAsia" w:eastAsia="黑体"/>
          <w:color w:val="auto"/>
          <w:sz w:val="28"/>
          <w:szCs w:val="28"/>
          <w:highlight w:val="none"/>
        </w:rPr>
        <w:t>202X</w:t>
      </w:r>
    </w:p>
    <w:p w14:paraId="114679DF">
      <w:pPr>
        <w:ind w:right="382" w:firstLine="480"/>
        <w:jc w:val="center"/>
        <w:rPr>
          <w:b/>
          <w:bCs/>
          <w:color w:val="auto"/>
          <w:highlight w:val="none"/>
        </w:rPr>
      </w:pPr>
      <w:r>
        <w:rPr>
          <w:color w:val="auto"/>
          <w:highlight w:val="none"/>
        </w:rPr>
        <w:pict>
          <v:line id="直线 87" o:spid="_x0000_s2050" o:spt="20" style="position:absolute;left:0pt;margin-left:9pt;margin-top:7.8pt;height:0pt;width:423pt;mso-wrap-distance-bottom:0pt;mso-wrap-distance-top:0pt;z-index:251661312;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">
            <v:path arrowok="t"/>
            <v:fill focussize="0,0"/>
            <v:stroke weight="1.5pt"/>
            <v:imagedata o:title=""/>
            <o:lock v:ext="edit"/>
            <w10:wrap type="topAndBottom"/>
          </v:line>
        </w:pict>
      </w:r>
    </w:p>
    <w:p w14:paraId="57BE1895">
      <w:pPr>
        <w:adjustRightInd w:val="0"/>
        <w:snapToGrid w:val="0"/>
        <w:ind w:right="-512"/>
        <w:jc w:val="center"/>
        <w:rPr>
          <w:rFonts w:eastAsia="黑体"/>
          <w:color w:val="auto"/>
          <w:sz w:val="52"/>
          <w:szCs w:val="52"/>
          <w:highlight w:val="none"/>
        </w:rPr>
      </w:pPr>
    </w:p>
    <w:p w14:paraId="32C1EB4A">
      <w:pPr>
        <w:adjustRightInd w:val="0"/>
        <w:snapToGrid w:val="0"/>
        <w:ind w:right="-512"/>
        <w:jc w:val="center"/>
        <w:rPr>
          <w:rFonts w:eastAsia="黑体"/>
          <w:color w:val="auto"/>
          <w:sz w:val="52"/>
          <w:szCs w:val="52"/>
          <w:highlight w:val="none"/>
        </w:rPr>
      </w:pPr>
    </w:p>
    <w:p w14:paraId="546C4395">
      <w:pPr>
        <w:adjustRightInd w:val="0"/>
        <w:snapToGrid w:val="0"/>
        <w:ind w:right="-154"/>
        <w:jc w:val="center"/>
        <w:rPr>
          <w:rFonts w:eastAsia="黑体"/>
          <w:color w:val="auto"/>
          <w:sz w:val="52"/>
          <w:szCs w:val="52"/>
          <w:highlight w:val="none"/>
        </w:rPr>
      </w:pPr>
      <w:r>
        <w:rPr>
          <w:rFonts w:hint="eastAsia" w:eastAsia="黑体" w:cs="黑体"/>
          <w:color w:val="auto"/>
          <w:sz w:val="52"/>
          <w:szCs w:val="52"/>
          <w:highlight w:val="none"/>
        </w:rPr>
        <w:t>电磁流量计型式评价大纲</w:t>
      </w:r>
    </w:p>
    <w:p w14:paraId="586992D4">
      <w:pPr>
        <w:ind w:left="420" w:hanging="420"/>
        <w:jc w:val="center"/>
        <w:rPr>
          <w:rFonts w:eastAsia="黑体" w:cs="ArialUnicodeMS"/>
          <w:b/>
          <w:color w:val="auto"/>
          <w:kern w:val="0"/>
          <w:sz w:val="28"/>
          <w:szCs w:val="28"/>
          <w:highlight w:val="none"/>
        </w:rPr>
      </w:pPr>
      <w:r>
        <w:rPr>
          <w:rFonts w:eastAsia="黑体" w:cs="ArialUnicodeMS"/>
          <w:b/>
          <w:color w:val="auto"/>
          <w:kern w:val="0"/>
          <w:sz w:val="28"/>
          <w:szCs w:val="28"/>
          <w:highlight w:val="none"/>
        </w:rPr>
        <w:t xml:space="preserve">Program </w:t>
      </w:r>
      <w:r>
        <w:rPr>
          <w:rFonts w:hint="eastAsia" w:eastAsia="黑体" w:cs="ArialUnicodeMS"/>
          <w:b/>
          <w:color w:val="auto"/>
          <w:kern w:val="0"/>
          <w:sz w:val="28"/>
          <w:szCs w:val="28"/>
          <w:highlight w:val="none"/>
        </w:rPr>
        <w:t>of</w:t>
      </w:r>
      <w:r>
        <w:rPr>
          <w:rFonts w:eastAsia="黑体" w:cs="ArialUnicodeMS"/>
          <w:b/>
          <w:color w:val="auto"/>
          <w:kern w:val="0"/>
          <w:sz w:val="28"/>
          <w:szCs w:val="28"/>
          <w:highlight w:val="none"/>
        </w:rPr>
        <w:t xml:space="preserve"> Pattern Evaluation </w:t>
      </w:r>
    </w:p>
    <w:p w14:paraId="6532B7D7">
      <w:pPr>
        <w:ind w:left="420" w:hanging="420"/>
        <w:jc w:val="center"/>
        <w:rPr>
          <w:rFonts w:hint="eastAsia" w:eastAsia="黑体" w:cs="ArialUnicodeMS"/>
          <w:b/>
          <w:color w:val="auto"/>
          <w:kern w:val="0"/>
          <w:sz w:val="28"/>
          <w:szCs w:val="28"/>
          <w:highlight w:val="none"/>
          <w:lang w:eastAsia="zh"/>
          <w:woUserID w:val="1"/>
        </w:rPr>
      </w:pPr>
      <w:r>
        <w:rPr>
          <w:rFonts w:eastAsia="黑体" w:cs="ArialUnicodeMS"/>
          <w:b/>
          <w:color w:val="auto"/>
          <w:kern w:val="0"/>
          <w:sz w:val="28"/>
          <w:szCs w:val="28"/>
          <w:highlight w:val="none"/>
        </w:rPr>
        <w:t xml:space="preserve">of </w:t>
      </w:r>
      <w:r>
        <w:rPr>
          <w:rFonts w:ascii="黑体" w:hAnsi="DotumChe" w:eastAsia="黑体" w:cs="ArialUnicodeMS"/>
          <w:b/>
          <w:color w:val="auto"/>
          <w:kern w:val="0"/>
          <w:sz w:val="28"/>
          <w:szCs w:val="28"/>
          <w:highlight w:val="none"/>
        </w:rPr>
        <w:t>Electromagnetic</w:t>
      </w:r>
      <w:r>
        <w:rPr>
          <w:rFonts w:eastAsia="黑体" w:cs="ArialUnicodeMS"/>
          <w:b/>
          <w:color w:val="auto"/>
          <w:kern w:val="0"/>
          <w:sz w:val="28"/>
          <w:szCs w:val="28"/>
          <w:highlight w:val="none"/>
        </w:rPr>
        <w:t xml:space="preserve"> Flowmeters</w:t>
      </w:r>
    </w:p>
    <w:p w14:paraId="65C3915D">
      <w:pPr>
        <w:adjustRightInd w:val="0"/>
        <w:snapToGrid w:val="0"/>
        <w:jc w:val="center"/>
        <w:rPr>
          <w:rFonts w:cs="宋体"/>
          <w:color w:val="auto"/>
          <w:sz w:val="32"/>
          <w:szCs w:val="32"/>
          <w:highlight w:val="none"/>
        </w:rPr>
      </w:pPr>
    </w:p>
    <w:p w14:paraId="1AAC89F5">
      <w:pPr>
        <w:adjustRightInd w:val="0"/>
        <w:snapToGrid w:val="0"/>
        <w:jc w:val="center"/>
        <w:rPr>
          <w:color w:val="auto"/>
          <w:sz w:val="32"/>
          <w:szCs w:val="32"/>
          <w:highlight w:val="none"/>
        </w:rPr>
      </w:pPr>
      <w:r>
        <w:rPr>
          <w:rFonts w:hint="eastAsia" w:cs="宋体"/>
          <w:color w:val="auto"/>
          <w:sz w:val="32"/>
          <w:szCs w:val="32"/>
          <w:highlight w:val="none"/>
        </w:rPr>
        <w:t>（</w:t>
      </w:r>
      <w:r>
        <w:rPr>
          <w:rFonts w:hint="eastAsia" w:cs="宋体"/>
          <w:color w:val="auto"/>
          <w:sz w:val="32"/>
          <w:szCs w:val="32"/>
          <w:highlight w:val="none"/>
          <w:lang w:val="en-US" w:eastAsia="zh-CN"/>
        </w:rPr>
        <w:t>征求意见稿</w:t>
      </w:r>
      <w:bookmarkStart w:id="279" w:name="_GoBack"/>
      <w:bookmarkEnd w:id="279"/>
      <w:r>
        <w:rPr>
          <w:rFonts w:hint="eastAsia" w:cs="宋体"/>
          <w:color w:val="auto"/>
          <w:sz w:val="32"/>
          <w:szCs w:val="32"/>
          <w:highlight w:val="none"/>
        </w:rPr>
        <w:t>）</w:t>
      </w:r>
    </w:p>
    <w:p w14:paraId="6835486E">
      <w:pPr>
        <w:adjustRightInd w:val="0"/>
        <w:snapToGrid w:val="0"/>
        <w:jc w:val="center"/>
        <w:rPr>
          <w:color w:val="auto"/>
          <w:sz w:val="32"/>
          <w:szCs w:val="32"/>
          <w:highlight w:val="none"/>
        </w:rPr>
      </w:pPr>
    </w:p>
    <w:p w14:paraId="5F28884A">
      <w:pPr>
        <w:adjustRightInd w:val="0"/>
        <w:snapToGrid w:val="0"/>
        <w:jc w:val="center"/>
        <w:rPr>
          <w:b/>
          <w:bCs/>
          <w:color w:val="auto"/>
          <w:sz w:val="44"/>
          <w:szCs w:val="44"/>
          <w:highlight w:val="none"/>
        </w:rPr>
      </w:pPr>
    </w:p>
    <w:p w14:paraId="3101610A">
      <w:pPr>
        <w:adjustRightInd w:val="0"/>
        <w:snapToGrid w:val="0"/>
        <w:jc w:val="center"/>
        <w:rPr>
          <w:color w:val="auto"/>
          <w:sz w:val="32"/>
          <w:szCs w:val="32"/>
          <w:highlight w:val="none"/>
        </w:rPr>
      </w:pPr>
    </w:p>
    <w:p w14:paraId="1CF49487">
      <w:pPr>
        <w:adjustRightInd w:val="0"/>
        <w:snapToGrid w:val="0"/>
        <w:jc w:val="center"/>
        <w:rPr>
          <w:color w:val="auto"/>
          <w:sz w:val="32"/>
          <w:szCs w:val="32"/>
          <w:highlight w:val="none"/>
        </w:rPr>
      </w:pPr>
    </w:p>
    <w:p w14:paraId="6DF2B4FD">
      <w:pPr>
        <w:adjustRightInd w:val="0"/>
        <w:snapToGrid w:val="0"/>
        <w:jc w:val="center"/>
        <w:rPr>
          <w:color w:val="auto"/>
          <w:sz w:val="32"/>
          <w:szCs w:val="32"/>
          <w:highlight w:val="none"/>
        </w:rPr>
      </w:pPr>
    </w:p>
    <w:p w14:paraId="131645B9">
      <w:pPr>
        <w:adjustRightInd w:val="0"/>
        <w:snapToGrid w:val="0"/>
        <w:jc w:val="center"/>
        <w:rPr>
          <w:color w:val="auto"/>
          <w:sz w:val="32"/>
          <w:szCs w:val="32"/>
          <w:highlight w:val="none"/>
        </w:rPr>
      </w:pPr>
    </w:p>
    <w:p w14:paraId="587D8EC4">
      <w:pPr>
        <w:adjustRightInd w:val="0"/>
        <w:snapToGrid w:val="0"/>
        <w:jc w:val="center"/>
        <w:rPr>
          <w:color w:val="auto"/>
          <w:sz w:val="32"/>
          <w:szCs w:val="32"/>
          <w:highlight w:val="none"/>
        </w:rPr>
      </w:pPr>
    </w:p>
    <w:p w14:paraId="63DAD6C2">
      <w:pPr>
        <w:adjustRightInd w:val="0"/>
        <w:snapToGrid w:val="0"/>
        <w:jc w:val="center"/>
        <w:rPr>
          <w:color w:val="auto"/>
          <w:sz w:val="32"/>
          <w:szCs w:val="32"/>
          <w:highlight w:val="none"/>
        </w:rPr>
      </w:pPr>
    </w:p>
    <w:p w14:paraId="5D6DBD59">
      <w:pPr>
        <w:adjustRightInd w:val="0"/>
        <w:snapToGrid w:val="0"/>
        <w:jc w:val="center"/>
        <w:rPr>
          <w:color w:val="auto"/>
          <w:sz w:val="32"/>
          <w:szCs w:val="32"/>
          <w:highlight w:val="none"/>
        </w:rPr>
      </w:pPr>
    </w:p>
    <w:p w14:paraId="5605D63F">
      <w:pPr>
        <w:adjustRightInd w:val="0"/>
        <w:snapToGrid w:val="0"/>
        <w:jc w:val="center"/>
        <w:rPr>
          <w:color w:val="auto"/>
          <w:sz w:val="32"/>
          <w:szCs w:val="32"/>
          <w:highlight w:val="none"/>
        </w:rPr>
      </w:pPr>
    </w:p>
    <w:p w14:paraId="38F923B3">
      <w:pPr>
        <w:adjustRightInd w:val="0"/>
        <w:snapToGrid w:val="0"/>
        <w:jc w:val="center"/>
        <w:rPr>
          <w:color w:val="auto"/>
          <w:sz w:val="32"/>
          <w:szCs w:val="32"/>
          <w:highlight w:val="none"/>
        </w:rPr>
      </w:pPr>
    </w:p>
    <w:p w14:paraId="48DB6AAF">
      <w:pPr>
        <w:adjustRightInd w:val="0"/>
        <w:snapToGrid w:val="0"/>
        <w:jc w:val="center"/>
        <w:rPr>
          <w:color w:val="auto"/>
          <w:sz w:val="32"/>
          <w:szCs w:val="32"/>
          <w:highlight w:val="none"/>
        </w:rPr>
      </w:pPr>
    </w:p>
    <w:p w14:paraId="2498A18E">
      <w:pPr>
        <w:adjustRightInd w:val="0"/>
        <w:snapToGrid w:val="0"/>
        <w:jc w:val="center"/>
        <w:rPr>
          <w:color w:val="auto"/>
          <w:sz w:val="32"/>
          <w:szCs w:val="32"/>
          <w:highlight w:val="none"/>
        </w:rPr>
      </w:pPr>
    </w:p>
    <w:p w14:paraId="0E7A803B">
      <w:pPr>
        <w:adjustRightInd w:val="0"/>
        <w:snapToGrid w:val="0"/>
        <w:rPr>
          <w:color w:val="auto"/>
          <w:highlight w:val="none"/>
        </w:rPr>
      </w:pPr>
      <w:r>
        <w:rPr>
          <w:rFonts w:hint="eastAsia" w:cs="宋体"/>
          <w:color w:val="auto"/>
          <w:highlight w:val="none"/>
        </w:rPr>
        <w:t>　　　　　　　　　　　　　　　　　</w:t>
      </w:r>
    </w:p>
    <w:p w14:paraId="0C962164">
      <w:pPr>
        <w:jc w:val="center"/>
        <w:rPr>
          <w:rFonts w:eastAsia="黑体"/>
          <w:color w:val="auto"/>
          <w:sz w:val="32"/>
          <w:szCs w:val="32"/>
          <w:highlight w:val="none"/>
        </w:rPr>
      </w:pPr>
      <w:r>
        <w:rPr>
          <w:rFonts w:hint="eastAsia" w:eastAsia="黑体"/>
          <w:color w:val="auto"/>
          <w:sz w:val="28"/>
          <w:szCs w:val="28"/>
          <w:highlight w:val="none"/>
        </w:rPr>
        <w:t>XXXX-XX-XX</w:t>
      </w:r>
      <w:r>
        <w:rPr>
          <w:rFonts w:hint="eastAsia" w:eastAsia="黑体" w:cs="黑体"/>
          <w:color w:val="auto"/>
          <w:sz w:val="28"/>
          <w:szCs w:val="28"/>
          <w:highlight w:val="none"/>
        </w:rPr>
        <w:t>发布　</w:t>
      </w:r>
      <w:r>
        <w:rPr>
          <w:rFonts w:hint="eastAsia" w:eastAsia="黑体" w:cs="宋体"/>
          <w:color w:val="auto"/>
          <w:highlight w:val="none"/>
        </w:rPr>
        <w:t>　　　　　　　　　　　　</w:t>
      </w:r>
      <w:r>
        <w:rPr>
          <w:rFonts w:hint="eastAsia" w:eastAsia="黑体"/>
          <w:color w:val="auto"/>
          <w:sz w:val="28"/>
          <w:szCs w:val="28"/>
          <w:highlight w:val="none"/>
        </w:rPr>
        <w:t>XXXX-XX-XX</w:t>
      </w:r>
      <w:r>
        <w:rPr>
          <w:rFonts w:hint="eastAsia" w:eastAsia="黑体" w:cs="黑体"/>
          <w:color w:val="auto"/>
          <w:sz w:val="28"/>
          <w:szCs w:val="28"/>
          <w:highlight w:val="none"/>
        </w:rPr>
        <w:t>实施</w:t>
      </w:r>
    </w:p>
    <w:p w14:paraId="768BB784">
      <w:pPr>
        <w:snapToGrid w:val="0"/>
        <w:ind w:firstLine="898"/>
        <w:rPr>
          <w:b/>
          <w:bCs/>
          <w:color w:val="auto"/>
          <w:spacing w:val="188"/>
          <w:w w:val="150"/>
          <w:kern w:val="11"/>
          <w:sz w:val="30"/>
          <w:szCs w:val="30"/>
          <w:highlight w:val="none"/>
        </w:rPr>
      </w:pPr>
      <w:r>
        <w:rPr>
          <w:color w:val="auto"/>
          <w:highlight w:val="none"/>
        </w:rPr>
        <w:pict>
          <v:line id="直线 88" o:spid="_x0000_s2062" o:spt="20" style="position:absolute;left:0pt;margin-left:9pt;margin-top:0.05pt;height:0pt;width:414pt;z-index:251662336;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">
            <v:path arrowok="t"/>
            <v:fill focussize="0,0"/>
            <v:stroke weight="1.5pt"/>
            <v:imagedata o:title=""/>
            <o:lock v:ext="edit"/>
          </v:line>
        </w:pict>
      </w:r>
    </w:p>
    <w:p w14:paraId="690C3A03">
      <w:pPr>
        <w:snapToGrid w:val="0"/>
        <w:jc w:val="center"/>
        <w:rPr>
          <w:b/>
          <w:bCs/>
          <w:color w:val="auto"/>
          <w:highlight w:val="none"/>
        </w:rPr>
      </w:pPr>
      <w:r>
        <w:rPr>
          <w:rFonts w:hint="eastAsia" w:cs="宋体"/>
          <w:b/>
          <w:bCs/>
          <w:color w:val="auto"/>
          <w:w w:val="150"/>
          <w:sz w:val="36"/>
          <w:szCs w:val="36"/>
          <w:highlight w:val="none"/>
        </w:rPr>
        <w:t>国家市场监督管理总局</w:t>
      </w:r>
      <w:r>
        <w:rPr>
          <w:rFonts w:hint="eastAsia" w:cs="宋体"/>
          <w:b/>
          <w:bCs/>
          <w:color w:val="auto"/>
          <w:w w:val="150"/>
          <w:sz w:val="30"/>
          <w:szCs w:val="30"/>
          <w:highlight w:val="none"/>
        </w:rPr>
        <w:t>　</w:t>
      </w:r>
      <w:r>
        <w:rPr>
          <w:rFonts w:hint="eastAsia" w:eastAsia="黑体" w:cs="黑体"/>
          <w:b/>
          <w:bCs/>
          <w:color w:val="auto"/>
          <w:sz w:val="28"/>
          <w:szCs w:val="28"/>
          <w:highlight w:val="none"/>
        </w:rPr>
        <w:t>发　布</w:t>
      </w:r>
    </w:p>
    <w:p w14:paraId="151A770F">
      <w:pPr>
        <w:widowControl/>
        <w:jc w:val="left"/>
        <w:rPr>
          <w:b/>
          <w:bCs/>
          <w:color w:val="auto"/>
          <w:highlight w:val="none"/>
        </w:rPr>
        <w:sectPr>
          <w:headerReference r:id="rId3" w:type="default"/>
          <w:headerReference r:id="rId4" w:type="even"/>
          <w:pgSz w:w="11906" w:h="16838"/>
          <w:pgMar w:top="1440" w:right="1469" w:bottom="1091" w:left="1797" w:header="851" w:footer="992" w:gutter="0"/>
          <w:pgNumType w:fmt="lowerRoman" w:start="1"/>
          <w:cols w:space="720" w:num="1"/>
          <w:docGrid w:type="lines" w:linePitch="317" w:charSpace="0"/>
        </w:sectPr>
      </w:pPr>
    </w:p>
    <w:p w14:paraId="3356387E">
      <w:pPr>
        <w:rPr>
          <w:rFonts w:eastAsia="黑体"/>
          <w:bCs/>
          <w:color w:val="auto"/>
          <w:sz w:val="44"/>
          <w:szCs w:val="44"/>
          <w:highlight w:val="none"/>
        </w:rPr>
      </w:pPr>
      <w:r>
        <w:rPr>
          <w:color w:val="auto"/>
          <w:highlight w:val="none"/>
        </w:rPr>
        <w:pict>
          <v:shape id="文本框 86" o:spid="_x0000_s2061" o:spt="202" type="#_x0000_t202" style="position:absolute;left:0pt;margin-left:315pt;margin-top:15.6pt;height:101.4pt;width:144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">
            <v:path/>
            <v:fill focussize="0,0"/>
            <v:stroke weight="2pt" linestyle="thickBetweenThin" dashstyle="dashDot"/>
            <v:imagedata o:title=""/>
            <o:lock v:ext="edit"/>
            <v:textbox>
              <w:txbxContent>
                <w:p w14:paraId="45D0078A">
                  <w:pPr>
                    <w:rPr>
                      <w:rFonts w:hint="eastAsia" w:ascii="黑体" w:hAnsi="黑体" w:eastAsia="黑体"/>
                      <w:sz w:val="28"/>
                      <w:szCs w:val="28"/>
                    </w:rPr>
                  </w:pPr>
                  <w:r>
                    <w:rPr>
                      <w:rFonts w:hint="eastAsia" w:ascii="黑体" w:hAnsi="黑体" w:eastAsia="黑体"/>
                      <w:sz w:val="28"/>
                      <w:szCs w:val="28"/>
                    </w:rPr>
                    <w:t>JJF XXXX</w:t>
                  </w:r>
                  <w:r>
                    <w:rPr>
                      <w:rFonts w:ascii="黑体" w:hAnsi="黑体" w:eastAsia="黑体"/>
                      <w:color w:val="000000"/>
                      <w:sz w:val="28"/>
                      <w:szCs w:val="28"/>
                    </w:rPr>
                    <w:t>－</w:t>
                  </w:r>
                  <w:r>
                    <w:rPr>
                      <w:rFonts w:hint="eastAsia" w:ascii="黑体" w:hAnsi="黑体" w:eastAsia="黑体"/>
                      <w:sz w:val="28"/>
                      <w:szCs w:val="28"/>
                    </w:rPr>
                    <w:t xml:space="preserve">202X       </w:t>
                  </w:r>
                </w:p>
                <w:p w14:paraId="58BE1166">
                  <w:pPr>
                    <w:rPr>
                      <w:rFonts w:hint="eastAsia" w:ascii="黑体" w:hAnsi="黑体" w:eastAsia="黑体"/>
                      <w:sz w:val="28"/>
                      <w:szCs w:val="28"/>
                    </w:rPr>
                  </w:pPr>
                  <w:r>
                    <w:rPr>
                      <w:rFonts w:hint="eastAsia" w:ascii="黑体" w:hAnsi="黑体" w:eastAsia="黑体"/>
                      <w:sz w:val="28"/>
                      <w:szCs w:val="28"/>
                    </w:rPr>
                    <w:t>代替JJG 1033</w:t>
                  </w:r>
                  <w:r>
                    <w:rPr>
                      <w:rFonts w:ascii="黑体" w:hAnsi="黑体" w:eastAsia="黑体"/>
                      <w:color w:val="000000"/>
                      <w:sz w:val="28"/>
                      <w:szCs w:val="28"/>
                    </w:rPr>
                    <w:t>－</w:t>
                  </w:r>
                  <w:r>
                    <w:rPr>
                      <w:rFonts w:hint="eastAsia" w:ascii="黑体" w:hAnsi="黑体" w:eastAsia="黑体"/>
                      <w:sz w:val="28"/>
                      <w:szCs w:val="28"/>
                    </w:rPr>
                    <w:t>2007附录A部分</w:t>
                  </w:r>
                </w:p>
              </w:txbxContent>
            </v:textbox>
          </v:shape>
        </w:pict>
      </w:r>
    </w:p>
    <w:p w14:paraId="0DC1FC8A">
      <w:pPr>
        <w:rPr>
          <w:rFonts w:eastAsia="黑体"/>
          <w:bCs/>
          <w:color w:val="auto"/>
          <w:sz w:val="36"/>
          <w:szCs w:val="36"/>
          <w:highlight w:val="none"/>
        </w:rPr>
      </w:pPr>
      <w:r>
        <w:rPr>
          <w:rFonts w:hint="eastAsia" w:eastAsia="黑体"/>
          <w:bCs/>
          <w:color w:val="auto"/>
          <w:sz w:val="36"/>
          <w:szCs w:val="36"/>
          <w:highlight w:val="none"/>
        </w:rPr>
        <w:t>电磁</w:t>
      </w:r>
      <w:r>
        <w:rPr>
          <w:rFonts w:eastAsia="黑体"/>
          <w:bCs/>
          <w:color w:val="auto"/>
          <w:sz w:val="36"/>
          <w:szCs w:val="36"/>
          <w:highlight w:val="none"/>
        </w:rPr>
        <w:t>流量计</w:t>
      </w:r>
    </w:p>
    <w:p w14:paraId="6601E78A">
      <w:pPr>
        <w:rPr>
          <w:bCs/>
          <w:color w:val="auto"/>
          <w:sz w:val="36"/>
          <w:szCs w:val="36"/>
          <w:highlight w:val="none"/>
        </w:rPr>
      </w:pPr>
      <w:r>
        <w:rPr>
          <w:rFonts w:hint="eastAsia" w:eastAsia="黑体"/>
          <w:bCs/>
          <w:color w:val="auto"/>
          <w:sz w:val="36"/>
          <w:szCs w:val="36"/>
          <w:highlight w:val="none"/>
        </w:rPr>
        <w:t>型式评价大纲</w:t>
      </w:r>
    </w:p>
    <w:p w14:paraId="721C75D1">
      <w:pPr>
        <w:ind w:left="420" w:hanging="420" w:hangingChars="150"/>
        <w:rPr>
          <w:rFonts w:eastAsia="黑体"/>
          <w:bCs/>
          <w:color w:val="auto"/>
          <w:sz w:val="28"/>
          <w:highlight w:val="none"/>
        </w:rPr>
      </w:pPr>
      <w:r>
        <w:rPr>
          <w:rFonts w:eastAsia="黑体"/>
          <w:bCs/>
          <w:color w:val="auto"/>
          <w:sz w:val="28"/>
          <w:highlight w:val="none"/>
        </w:rPr>
        <w:t xml:space="preserve">Program </w:t>
      </w:r>
      <w:r>
        <w:rPr>
          <w:rFonts w:hint="eastAsia" w:eastAsia="黑体"/>
          <w:bCs/>
          <w:color w:val="auto"/>
          <w:sz w:val="28"/>
          <w:highlight w:val="none"/>
        </w:rPr>
        <w:t>of</w:t>
      </w:r>
      <w:r>
        <w:rPr>
          <w:rFonts w:eastAsia="黑体"/>
          <w:bCs/>
          <w:color w:val="auto"/>
          <w:sz w:val="28"/>
          <w:highlight w:val="none"/>
        </w:rPr>
        <w:t xml:space="preserve"> Pattern Evaluation</w:t>
      </w:r>
    </w:p>
    <w:p w14:paraId="48E0C737">
      <w:pPr>
        <w:ind w:left="420" w:hanging="420" w:hangingChars="150"/>
        <w:rPr>
          <w:rFonts w:eastAsia="黑体"/>
          <w:bCs/>
          <w:color w:val="auto"/>
          <w:sz w:val="28"/>
          <w:highlight w:val="none"/>
        </w:rPr>
      </w:pPr>
      <w:r>
        <w:rPr>
          <w:rFonts w:hint="eastAsia" w:eastAsia="黑体"/>
          <w:bCs/>
          <w:color w:val="auto"/>
          <w:sz w:val="28"/>
          <w:highlight w:val="none"/>
        </w:rPr>
        <w:t xml:space="preserve">of </w:t>
      </w:r>
      <w:r>
        <w:rPr>
          <w:rFonts w:eastAsia="黑体"/>
          <w:bCs/>
          <w:color w:val="auto"/>
          <w:sz w:val="28"/>
          <w:highlight w:val="none"/>
        </w:rPr>
        <w:t>Electromagnetic Flowmeter</w:t>
      </w:r>
    </w:p>
    <w:p w14:paraId="72475F38">
      <w:pPr>
        <w:spacing w:line="360" w:lineRule="auto"/>
        <w:rPr>
          <w:color w:val="auto"/>
          <w:highlight w:val="none"/>
        </w:rPr>
      </w:pPr>
      <w:r>
        <w:rPr>
          <w:color w:val="auto"/>
          <w:highlight w:val="none"/>
        </w:rPr>
        <w:pict>
          <v:line id="直线 85" o:spid="_x0000_s2060" o:spt="20" style="position:absolute;left:0pt;flip:y;margin-left:0pt;margin-top:15.45pt;height:1.15pt;width:434.25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">
            <v:path arrowok="t"/>
            <v:fill focussize="0,0"/>
            <v:stroke weight="1.5pt"/>
            <v:imagedata o:title=""/>
            <o:lock v:ext="edit"/>
          </v:line>
        </w:pict>
      </w:r>
    </w:p>
    <w:p w14:paraId="371CEA2B">
      <w:pPr>
        <w:snapToGrid w:val="0"/>
        <w:spacing w:line="360" w:lineRule="auto"/>
        <w:rPr>
          <w:color w:val="auto"/>
          <w:highlight w:val="none"/>
        </w:rPr>
      </w:pPr>
    </w:p>
    <w:p w14:paraId="6B505327">
      <w:pPr>
        <w:spacing w:line="360" w:lineRule="auto"/>
        <w:rPr>
          <w:color w:val="auto"/>
          <w:highlight w:val="none"/>
        </w:rPr>
      </w:pPr>
    </w:p>
    <w:p w14:paraId="0392EFB7">
      <w:pPr>
        <w:rPr>
          <w:rFonts w:eastAsia="黑体"/>
          <w:color w:val="auto"/>
          <w:sz w:val="28"/>
          <w:highlight w:val="none"/>
        </w:rPr>
      </w:pPr>
    </w:p>
    <w:p w14:paraId="3702EC5D">
      <w:pPr>
        <w:rPr>
          <w:rFonts w:eastAsia="黑体"/>
          <w:color w:val="auto"/>
          <w:sz w:val="28"/>
          <w:highlight w:val="none"/>
        </w:rPr>
      </w:pPr>
    </w:p>
    <w:p w14:paraId="06327E0F">
      <w:pPr>
        <w:spacing w:line="360" w:lineRule="auto"/>
        <w:rPr>
          <w:color w:val="auto"/>
          <w:sz w:val="28"/>
          <w:highlight w:val="none"/>
        </w:rPr>
      </w:pPr>
    </w:p>
    <w:p w14:paraId="5A1AC9DC">
      <w:pPr>
        <w:spacing w:line="360" w:lineRule="auto"/>
        <w:ind w:firstLine="476"/>
        <w:rPr>
          <w:color w:val="auto"/>
          <w:sz w:val="28"/>
          <w:highlight w:val="none"/>
        </w:rPr>
      </w:pPr>
    </w:p>
    <w:p w14:paraId="50BED08B">
      <w:pPr>
        <w:spacing w:line="360" w:lineRule="auto"/>
        <w:ind w:firstLine="476"/>
        <w:rPr>
          <w:rFonts w:ascii="黑体" w:eastAsia="黑体"/>
          <w:color w:val="auto"/>
          <w:sz w:val="28"/>
          <w:highlight w:val="none"/>
        </w:rPr>
      </w:pPr>
      <w:r>
        <w:rPr>
          <w:rFonts w:hint="eastAsia" w:ascii="黑体" w:eastAsia="黑体"/>
          <w:color w:val="auto"/>
          <w:spacing w:val="80"/>
          <w:sz w:val="28"/>
          <w:highlight w:val="none"/>
        </w:rPr>
        <w:t>归口单位</w:t>
      </w:r>
      <w:r>
        <w:rPr>
          <w:rFonts w:hint="eastAsia" w:ascii="黑体" w:eastAsia="黑体"/>
          <w:color w:val="auto"/>
          <w:sz w:val="28"/>
          <w:highlight w:val="none"/>
        </w:rPr>
        <w:t>：</w:t>
      </w:r>
      <w:r>
        <w:rPr>
          <w:rFonts w:ascii="黑体" w:eastAsia="黑体"/>
          <w:color w:val="auto"/>
          <w:sz w:val="28"/>
          <w:highlight w:val="none"/>
        </w:rPr>
        <w:t xml:space="preserve"> </w:t>
      </w:r>
    </w:p>
    <w:p w14:paraId="4353333F">
      <w:pPr>
        <w:spacing w:line="360" w:lineRule="auto"/>
        <w:ind w:left="141" w:leftChars="67" w:firstLine="280" w:firstLineChars="100"/>
        <w:rPr>
          <w:rFonts w:ascii="黑体" w:eastAsia="黑体"/>
          <w:color w:val="auto"/>
          <w:sz w:val="28"/>
          <w:highlight w:val="none"/>
        </w:rPr>
      </w:pPr>
      <w:r>
        <w:rPr>
          <w:rFonts w:hint="eastAsia" w:ascii="黑体" w:eastAsia="黑体"/>
          <w:color w:val="auto"/>
          <w:sz w:val="28"/>
          <w:highlight w:val="none"/>
        </w:rPr>
        <w:t>主要起草单位：</w:t>
      </w:r>
    </w:p>
    <w:p w14:paraId="69E1CE0D">
      <w:pPr>
        <w:spacing w:line="360" w:lineRule="auto"/>
        <w:ind w:firstLine="2408" w:firstLineChars="860"/>
        <w:rPr>
          <w:rFonts w:ascii="黑体" w:eastAsia="黑体"/>
          <w:color w:val="auto"/>
          <w:sz w:val="28"/>
          <w:highlight w:val="none"/>
        </w:rPr>
      </w:pPr>
    </w:p>
    <w:p w14:paraId="16AAC495">
      <w:pPr>
        <w:spacing w:line="360" w:lineRule="auto"/>
        <w:ind w:firstLine="2408" w:firstLineChars="860"/>
        <w:rPr>
          <w:rFonts w:ascii="黑体" w:eastAsia="黑体"/>
          <w:color w:val="auto"/>
          <w:sz w:val="28"/>
          <w:highlight w:val="none"/>
        </w:rPr>
      </w:pPr>
    </w:p>
    <w:p w14:paraId="30444546">
      <w:pPr>
        <w:spacing w:line="360" w:lineRule="auto"/>
        <w:ind w:firstLine="425" w:firstLineChars="152"/>
        <w:rPr>
          <w:rFonts w:ascii="黑体" w:eastAsia="黑体"/>
          <w:color w:val="auto"/>
          <w:sz w:val="28"/>
          <w:highlight w:val="none"/>
        </w:rPr>
      </w:pPr>
      <w:r>
        <w:rPr>
          <w:rFonts w:hint="eastAsia" w:ascii="黑体" w:eastAsia="黑体"/>
          <w:color w:val="auto"/>
          <w:sz w:val="28"/>
          <w:highlight w:val="none"/>
        </w:rPr>
        <w:t>参加起草单位：</w:t>
      </w:r>
      <w:r>
        <w:rPr>
          <w:rFonts w:ascii="黑体" w:eastAsia="黑体"/>
          <w:color w:val="auto"/>
          <w:sz w:val="28"/>
          <w:highlight w:val="none"/>
        </w:rPr>
        <w:t xml:space="preserve"> </w:t>
      </w:r>
    </w:p>
    <w:p w14:paraId="46224A4C">
      <w:pPr>
        <w:spacing w:line="360" w:lineRule="auto"/>
        <w:ind w:firstLine="2408" w:firstLineChars="860"/>
        <w:rPr>
          <w:rFonts w:ascii="黑体" w:eastAsia="黑体"/>
          <w:color w:val="auto"/>
          <w:sz w:val="28"/>
          <w:highlight w:val="none"/>
        </w:rPr>
      </w:pPr>
    </w:p>
    <w:p w14:paraId="2C892478">
      <w:pPr>
        <w:spacing w:line="360" w:lineRule="auto"/>
        <w:ind w:firstLine="2408" w:firstLineChars="860"/>
        <w:rPr>
          <w:rFonts w:ascii="黑体" w:eastAsia="黑体"/>
          <w:color w:val="auto"/>
          <w:sz w:val="28"/>
          <w:highlight w:val="none"/>
        </w:rPr>
      </w:pPr>
    </w:p>
    <w:p w14:paraId="2448E7C9">
      <w:pPr>
        <w:spacing w:line="360" w:lineRule="auto"/>
        <w:ind w:firstLine="2408" w:firstLineChars="860"/>
        <w:rPr>
          <w:rFonts w:ascii="黑体" w:eastAsia="黑体"/>
          <w:color w:val="auto"/>
          <w:sz w:val="28"/>
          <w:highlight w:val="none"/>
        </w:rPr>
      </w:pPr>
    </w:p>
    <w:p w14:paraId="1BF0DBD8">
      <w:pPr>
        <w:spacing w:line="360" w:lineRule="auto"/>
        <w:rPr>
          <w:rFonts w:ascii="黑体" w:eastAsia="黑体"/>
          <w:color w:val="auto"/>
          <w:sz w:val="28"/>
          <w:highlight w:val="none"/>
        </w:rPr>
      </w:pPr>
    </w:p>
    <w:p w14:paraId="022EAE70">
      <w:pPr>
        <w:spacing w:line="360" w:lineRule="auto"/>
        <w:rPr>
          <w:rFonts w:ascii="黑体" w:eastAsia="黑体"/>
          <w:color w:val="auto"/>
          <w:sz w:val="28"/>
          <w:highlight w:val="none"/>
        </w:rPr>
      </w:pPr>
    </w:p>
    <w:p w14:paraId="53E69E4E">
      <w:pPr>
        <w:spacing w:before="240" w:line="360" w:lineRule="auto"/>
        <w:rPr>
          <w:rFonts w:ascii="宋体"/>
          <w:color w:val="auto"/>
          <w:sz w:val="28"/>
          <w:highlight w:val="none"/>
        </w:rPr>
      </w:pPr>
      <w:r>
        <w:rPr>
          <w:rFonts w:hint="eastAsia"/>
          <w:color w:val="auto"/>
          <w:sz w:val="28"/>
          <w:highlight w:val="none"/>
        </w:rPr>
        <w:t>本大纲</w:t>
      </w:r>
      <w:r>
        <w:rPr>
          <w:rFonts w:hint="eastAsia" w:ascii="宋体"/>
          <w:color w:val="auto"/>
          <w:sz w:val="28"/>
          <w:highlight w:val="none"/>
        </w:rPr>
        <w:t>委托全国流量计量技术委员会负责解释</w:t>
      </w:r>
    </w:p>
    <w:p w14:paraId="51540934">
      <w:pPr>
        <w:spacing w:before="240" w:line="360" w:lineRule="auto"/>
        <w:rPr>
          <w:rFonts w:ascii="黑体" w:eastAsia="黑体"/>
          <w:color w:val="auto"/>
          <w:sz w:val="28"/>
          <w:highlight w:val="none"/>
        </w:rPr>
      </w:pPr>
      <w:r>
        <w:rPr>
          <w:rFonts w:ascii="宋体"/>
          <w:color w:val="auto"/>
          <w:sz w:val="28"/>
          <w:highlight w:val="none"/>
        </w:rPr>
        <w:br w:type="page"/>
      </w:r>
      <w:r>
        <w:rPr>
          <w:rFonts w:hint="eastAsia" w:ascii="黑体" w:eastAsia="黑体"/>
          <w:color w:val="auto"/>
          <w:sz w:val="28"/>
          <w:highlight w:val="none"/>
          <w:lang w:eastAsia="zh-CN"/>
        </w:rPr>
        <w:t>本大纲</w:t>
      </w:r>
      <w:r>
        <w:rPr>
          <w:rFonts w:hint="eastAsia" w:ascii="黑体" w:eastAsia="黑体"/>
          <w:color w:val="auto"/>
          <w:sz w:val="28"/>
          <w:highlight w:val="none"/>
        </w:rPr>
        <w:t>主要起草人：</w:t>
      </w:r>
    </w:p>
    <w:p w14:paraId="1FF1EBD4">
      <w:pPr>
        <w:spacing w:line="360" w:lineRule="auto"/>
        <w:ind w:firstLine="991" w:firstLineChars="354"/>
        <w:rPr>
          <w:rFonts w:ascii="黑体" w:eastAsia="黑体"/>
          <w:color w:val="auto"/>
          <w:sz w:val="28"/>
          <w:highlight w:val="none"/>
        </w:rPr>
      </w:pPr>
    </w:p>
    <w:p w14:paraId="1EF0F8FD">
      <w:pPr>
        <w:spacing w:line="360" w:lineRule="auto"/>
        <w:ind w:firstLine="991" w:firstLineChars="354"/>
        <w:rPr>
          <w:rFonts w:ascii="黑体" w:eastAsia="黑体"/>
          <w:color w:val="auto"/>
          <w:sz w:val="28"/>
          <w:highlight w:val="none"/>
        </w:rPr>
      </w:pPr>
    </w:p>
    <w:p w14:paraId="1D8CB4A4">
      <w:pPr>
        <w:spacing w:line="360" w:lineRule="auto"/>
        <w:ind w:firstLine="991" w:firstLineChars="354"/>
        <w:rPr>
          <w:rFonts w:ascii="黑体" w:eastAsia="黑体"/>
          <w:color w:val="auto"/>
          <w:sz w:val="28"/>
          <w:highlight w:val="none"/>
        </w:rPr>
      </w:pPr>
    </w:p>
    <w:p w14:paraId="39FAA9EE">
      <w:pPr>
        <w:spacing w:line="360" w:lineRule="auto"/>
        <w:rPr>
          <w:rFonts w:ascii="黑体" w:eastAsia="黑体"/>
          <w:color w:val="auto"/>
          <w:sz w:val="28"/>
          <w:highlight w:val="none"/>
        </w:rPr>
      </w:pPr>
      <w:r>
        <w:rPr>
          <w:rFonts w:hint="eastAsia" w:ascii="黑体" w:eastAsia="黑体"/>
          <w:color w:val="auto"/>
          <w:sz w:val="28"/>
          <w:highlight w:val="none"/>
        </w:rPr>
        <w:t>参加起草人：</w:t>
      </w:r>
    </w:p>
    <w:p w14:paraId="6055EBB2">
      <w:pPr>
        <w:spacing w:line="360" w:lineRule="auto"/>
        <w:ind w:firstLine="991" w:firstLineChars="354"/>
        <w:rPr>
          <w:rFonts w:ascii="黑体" w:eastAsia="黑体"/>
          <w:color w:val="auto"/>
          <w:sz w:val="28"/>
          <w:highlight w:val="none"/>
        </w:rPr>
      </w:pPr>
    </w:p>
    <w:p w14:paraId="5B3FFC81">
      <w:pPr>
        <w:spacing w:line="360" w:lineRule="auto"/>
        <w:ind w:firstLine="991" w:firstLineChars="354"/>
        <w:rPr>
          <w:rFonts w:ascii="黑体" w:eastAsia="黑体"/>
          <w:color w:val="auto"/>
          <w:sz w:val="28"/>
          <w:highlight w:val="none"/>
        </w:rPr>
      </w:pPr>
    </w:p>
    <w:p w14:paraId="40C6CFD5">
      <w:pPr>
        <w:spacing w:line="360" w:lineRule="auto"/>
        <w:ind w:firstLine="991" w:firstLineChars="354"/>
        <w:rPr>
          <w:rFonts w:ascii="黑体" w:eastAsia="黑体"/>
          <w:color w:val="auto"/>
          <w:sz w:val="28"/>
          <w:highlight w:val="none"/>
        </w:rPr>
      </w:pPr>
    </w:p>
    <w:p w14:paraId="261FF898">
      <w:pPr>
        <w:spacing w:line="360" w:lineRule="auto"/>
        <w:ind w:firstLine="991" w:firstLineChars="354"/>
        <w:rPr>
          <w:rFonts w:ascii="黑体" w:eastAsia="黑体"/>
          <w:color w:val="auto"/>
          <w:sz w:val="28"/>
          <w:highlight w:val="none"/>
        </w:rPr>
      </w:pPr>
    </w:p>
    <w:p w14:paraId="3390AD5F">
      <w:pPr>
        <w:spacing w:line="360" w:lineRule="auto"/>
        <w:rPr>
          <w:rFonts w:ascii="黑体" w:eastAsia="黑体"/>
          <w:color w:val="auto"/>
          <w:sz w:val="28"/>
          <w:highlight w:val="none"/>
        </w:rPr>
        <w:sectPr>
          <w:headerReference r:id="rId5" w:type="first"/>
          <w:footerReference r:id="rId6" w:type="default"/>
          <w:footerReference r:id="rId7" w:type="even"/>
          <w:pgSz w:w="11906" w:h="16838"/>
          <w:pgMar w:top="1440" w:right="1466" w:bottom="1091" w:left="1800" w:header="851" w:footer="992" w:gutter="0"/>
          <w:pgNumType w:fmt="lowerRoman" w:start="1"/>
          <w:cols w:space="720" w:num="1"/>
          <w:titlePg/>
          <w:docGrid w:type="lines" w:linePitch="312" w:charSpace="0"/>
        </w:sectPr>
      </w:pPr>
    </w:p>
    <w:p w14:paraId="5057DA4C">
      <w:pPr>
        <w:spacing w:line="360" w:lineRule="auto"/>
        <w:jc w:val="center"/>
        <w:rPr>
          <w:rFonts w:hint="eastAsia" w:ascii="黑体" w:hAnsi="宋体" w:eastAsia="黑体"/>
          <w:color w:val="auto"/>
          <w:sz w:val="44"/>
          <w:szCs w:val="32"/>
          <w:highlight w:val="none"/>
        </w:rPr>
      </w:pPr>
      <w:r>
        <w:rPr>
          <w:rFonts w:hint="eastAsia" w:ascii="黑体" w:eastAsia="黑体"/>
          <w:color w:val="auto"/>
          <w:sz w:val="44"/>
          <w:szCs w:val="32"/>
          <w:highlight w:val="none"/>
        </w:rPr>
        <w:t>目</w:t>
      </w:r>
      <w:r>
        <w:rPr>
          <w:rFonts w:hint="eastAsia" w:ascii="黑体" w:hAnsi="宋体" w:eastAsia="黑体"/>
          <w:color w:val="auto"/>
          <w:sz w:val="44"/>
          <w:szCs w:val="32"/>
          <w:highlight w:val="none"/>
        </w:rPr>
        <w:t>　　录</w:t>
      </w:r>
    </w:p>
    <w:p w14:paraId="07854A55">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 w:val="0"/>
          <w:bCs w:val="0"/>
          <w:color w:val="auto"/>
          <w:sz w:val="24"/>
          <w:szCs w:val="24"/>
          <w:highlight w:val="none"/>
        </w:rPr>
        <w:fldChar w:fldCharType="begin"/>
      </w:r>
      <w:r>
        <w:rPr>
          <w:rFonts w:ascii="Times New Roman" w:hAnsi="Times New Roman" w:cs="Times New Roman"/>
          <w:b w:val="0"/>
          <w:bCs w:val="0"/>
          <w:color w:val="auto"/>
          <w:sz w:val="24"/>
          <w:szCs w:val="24"/>
          <w:highlight w:val="none"/>
        </w:rPr>
        <w:instrText xml:space="preserve">TOC \o "1-3" \h \z \u</w:instrText>
      </w:r>
      <w:r>
        <w:rPr>
          <w:rFonts w:ascii="Times New Roman" w:hAnsi="Times New Roman" w:cs="Times New Roman"/>
          <w:b w:val="0"/>
          <w:bCs w:val="0"/>
          <w:color w:val="auto"/>
          <w:sz w:val="24"/>
          <w:szCs w:val="24"/>
          <w:highlight w:val="none"/>
        </w:rPr>
        <w:fldChar w:fldCharType="separate"/>
      </w: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_Toc18242 </w:instrText>
      </w:r>
      <w:r>
        <w:rPr>
          <w:rFonts w:ascii="Times New Roman" w:hAnsi="Times New Roman" w:cs="Times New Roman"/>
          <w:bCs w:val="0"/>
          <w:color w:val="auto"/>
          <w:sz w:val="24"/>
          <w:szCs w:val="24"/>
          <w:highlight w:val="none"/>
        </w:rPr>
        <w:fldChar w:fldCharType="separate"/>
      </w:r>
      <w:r>
        <w:rPr>
          <w:rFonts w:hint="default" w:ascii="Times New Roman" w:hAnsi="Times New Roman" w:eastAsia="黑体" w:cs="Times New Roman"/>
          <w:color w:val="auto"/>
          <w:sz w:val="24"/>
          <w:szCs w:val="24"/>
          <w:highlight w:val="none"/>
        </w:rPr>
        <w:t>引  言</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_Toc18242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iii</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51CE7B54">
      <w:pPr>
        <w:pStyle w:val="30"/>
        <w:tabs>
          <w:tab w:val="right" w:leader="dot" w:pos="8640"/>
        </w:tabs>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_Toc32186 </w:instrText>
      </w:r>
      <w:r>
        <w:rPr>
          <w:rFonts w:ascii="Times New Roman" w:hAnsi="Times New Roman" w:cs="Times New Roman"/>
          <w:bCs w:val="0"/>
          <w:color w:val="auto"/>
          <w:sz w:val="24"/>
          <w:szCs w:val="24"/>
          <w:highlight w:val="none"/>
        </w:rPr>
        <w:fldChar w:fldCharType="separate"/>
      </w:r>
      <w:r>
        <w:rPr>
          <w:rFonts w:hint="default" w:ascii="Times New Roman" w:hAnsi="Times New Roman" w:eastAsia="黑体" w:cs="Times New Roman"/>
          <w:color w:val="auto"/>
          <w:kern w:val="44"/>
          <w:sz w:val="24"/>
          <w:szCs w:val="24"/>
          <w:highlight w:val="none"/>
        </w:rPr>
        <w:t>1 范围</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_Toc32186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1</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42FBB2B5">
      <w:pPr>
        <w:pStyle w:val="30"/>
        <w:tabs>
          <w:tab w:val="right" w:leader="dot" w:pos="8640"/>
        </w:tabs>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_Toc23035 </w:instrText>
      </w:r>
      <w:r>
        <w:rPr>
          <w:rFonts w:ascii="Times New Roman" w:hAnsi="Times New Roman" w:cs="Times New Roman"/>
          <w:bCs w:val="0"/>
          <w:color w:val="auto"/>
          <w:sz w:val="24"/>
          <w:szCs w:val="24"/>
          <w:highlight w:val="none"/>
        </w:rPr>
        <w:fldChar w:fldCharType="separate"/>
      </w:r>
      <w:r>
        <w:rPr>
          <w:rFonts w:hint="default" w:ascii="Times New Roman" w:hAnsi="Times New Roman" w:eastAsia="黑体" w:cs="Times New Roman"/>
          <w:color w:val="auto"/>
          <w:kern w:val="44"/>
          <w:sz w:val="24"/>
          <w:szCs w:val="24"/>
          <w:highlight w:val="none"/>
        </w:rPr>
        <w:t>2 引用文件</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_Toc23035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1</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0E55E9AF">
      <w:pPr>
        <w:pStyle w:val="30"/>
        <w:tabs>
          <w:tab w:val="right" w:leader="dot" w:pos="8640"/>
        </w:tabs>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_Toc30190 </w:instrText>
      </w:r>
      <w:r>
        <w:rPr>
          <w:rFonts w:ascii="Times New Roman" w:hAnsi="Times New Roman" w:cs="Times New Roman"/>
          <w:bCs w:val="0"/>
          <w:color w:val="auto"/>
          <w:sz w:val="24"/>
          <w:szCs w:val="24"/>
          <w:highlight w:val="none"/>
        </w:rPr>
        <w:fldChar w:fldCharType="separate"/>
      </w:r>
      <w:r>
        <w:rPr>
          <w:rFonts w:hint="default" w:ascii="Times New Roman" w:hAnsi="Times New Roman" w:eastAsia="黑体" w:cs="Times New Roman"/>
          <w:color w:val="auto"/>
          <w:kern w:val="44"/>
          <w:sz w:val="24"/>
          <w:szCs w:val="24"/>
          <w:highlight w:val="none"/>
        </w:rPr>
        <w:t>3 术语</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_Toc30190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2</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1AA0003C">
      <w:pPr>
        <w:pStyle w:val="30"/>
        <w:tabs>
          <w:tab w:val="right" w:leader="dot" w:pos="8640"/>
        </w:tabs>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_Toc16606 </w:instrText>
      </w:r>
      <w:r>
        <w:rPr>
          <w:rFonts w:ascii="Times New Roman" w:hAnsi="Times New Roman" w:cs="Times New Roman"/>
          <w:bCs w:val="0"/>
          <w:color w:val="auto"/>
          <w:sz w:val="24"/>
          <w:szCs w:val="24"/>
          <w:highlight w:val="none"/>
        </w:rPr>
        <w:fldChar w:fldCharType="separate"/>
      </w:r>
      <w:r>
        <w:rPr>
          <w:rFonts w:hint="default" w:ascii="Times New Roman" w:hAnsi="Times New Roman" w:eastAsia="黑体" w:cs="Times New Roman"/>
          <w:color w:val="auto"/>
          <w:kern w:val="44"/>
          <w:sz w:val="24"/>
          <w:szCs w:val="24"/>
          <w:highlight w:val="none"/>
        </w:rPr>
        <w:t>4 概述</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_Toc16606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2</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3865F5CD">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_Toc12514 </w:instrText>
      </w:r>
      <w:r>
        <w:rPr>
          <w:rFonts w:ascii="Times New Roman" w:hAnsi="Times New Roman" w:cs="Times New Roman"/>
          <w:bCs w:val="0"/>
          <w:color w:val="auto"/>
          <w:sz w:val="24"/>
          <w:szCs w:val="24"/>
          <w:highlight w:val="none"/>
        </w:rPr>
        <w:fldChar w:fldCharType="separate"/>
      </w:r>
      <w:r>
        <w:rPr>
          <w:rFonts w:ascii="Times New Roman" w:hAnsi="Times New Roman" w:cs="Times New Roman"/>
          <w:color w:val="auto"/>
          <w:sz w:val="24"/>
          <w:szCs w:val="24"/>
          <w:highlight w:val="none"/>
        </w:rPr>
        <w:t>4.1</w:t>
      </w:r>
      <w:r>
        <w:rPr>
          <w:rFonts w:hint="default" w:ascii="Times New Roman" w:hAnsi="Times New Roman" w:cs="Times New Roman"/>
          <w:color w:val="auto"/>
          <w:sz w:val="24"/>
          <w:szCs w:val="24"/>
          <w:highlight w:val="none"/>
        </w:rPr>
        <w:t>工作原理</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_Toc12514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2</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10579CEB">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_Toc9934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4.2结构和分类</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_Toc9934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3</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056021D0">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_Toc2520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4.3流量计的关键零部件和材料</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_Toc2520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3</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44F5C53C">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_Toc3647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4.4用途</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_Toc3647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3</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0E03E96A">
      <w:pPr>
        <w:pStyle w:val="30"/>
        <w:tabs>
          <w:tab w:val="right" w:leader="dot" w:pos="8640"/>
        </w:tabs>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_Toc17578 </w:instrText>
      </w:r>
      <w:r>
        <w:rPr>
          <w:rFonts w:ascii="Times New Roman" w:hAnsi="Times New Roman" w:cs="Times New Roman"/>
          <w:bCs w:val="0"/>
          <w:color w:val="auto"/>
          <w:sz w:val="24"/>
          <w:szCs w:val="24"/>
          <w:highlight w:val="none"/>
        </w:rPr>
        <w:fldChar w:fldCharType="separate"/>
      </w:r>
      <w:r>
        <w:rPr>
          <w:rFonts w:hint="default" w:ascii="Times New Roman" w:hAnsi="Times New Roman" w:eastAsia="黑体" w:cs="Times New Roman"/>
          <w:color w:val="auto"/>
          <w:kern w:val="44"/>
          <w:sz w:val="24"/>
          <w:szCs w:val="24"/>
          <w:highlight w:val="none"/>
        </w:rPr>
        <w:t>5 法制管理要求</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_Toc17578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4</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0282888C">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_Toc12791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5.1</w:t>
      </w:r>
      <w:r>
        <w:rPr>
          <w:rFonts w:hint="default" w:ascii="Times New Roman" w:hAnsi="Times New Roman" w:cs="Times New Roman"/>
          <w:bCs/>
          <w:color w:val="auto"/>
          <w:sz w:val="24"/>
          <w:szCs w:val="24"/>
          <w:highlight w:val="none"/>
        </w:rPr>
        <w:t>计量单位</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_Toc12791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4</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12EF8EA0">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_Toc26130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5.2</w:t>
      </w:r>
      <w:r>
        <w:rPr>
          <w:rFonts w:ascii="Times New Roman" w:hAnsi="Times New Roman" w:cs="Times New Roman"/>
          <w:color w:val="auto"/>
          <w:sz w:val="24"/>
          <w:szCs w:val="24"/>
          <w:highlight w:val="none"/>
        </w:rPr>
        <w:t>外部结构</w:t>
      </w:r>
      <w:r>
        <w:rPr>
          <w:rFonts w:hint="default" w:ascii="Times New Roman" w:hAnsi="Times New Roman" w:cs="Times New Roman"/>
          <w:color w:val="auto"/>
          <w:sz w:val="24"/>
          <w:szCs w:val="24"/>
          <w:highlight w:val="none"/>
        </w:rPr>
        <w:t>设计要求</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_Toc26130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4</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67D057CC">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_Toc3246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5.3</w:t>
      </w:r>
      <w:r>
        <w:rPr>
          <w:rFonts w:ascii="Times New Roman" w:hAnsi="Times New Roman" w:cs="Times New Roman"/>
          <w:color w:val="auto"/>
          <w:sz w:val="24"/>
          <w:szCs w:val="24"/>
          <w:highlight w:val="none"/>
        </w:rPr>
        <w:t>标</w:t>
      </w:r>
      <w:r>
        <w:rPr>
          <w:rFonts w:hint="default" w:ascii="Times New Roman" w:hAnsi="Times New Roman" w:cs="Times New Roman"/>
          <w:color w:val="auto"/>
          <w:sz w:val="24"/>
          <w:szCs w:val="24"/>
          <w:highlight w:val="none"/>
        </w:rPr>
        <w:t>志和标识</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_Toc3246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4</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6AF6E6EE">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_Toc27458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5.4 保护装置</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_Toc27458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4</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44CE2EFE">
      <w:pPr>
        <w:pStyle w:val="30"/>
        <w:tabs>
          <w:tab w:val="right" w:leader="dot" w:pos="8640"/>
        </w:tabs>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_Toc18108 </w:instrText>
      </w:r>
      <w:r>
        <w:rPr>
          <w:rFonts w:ascii="Times New Roman" w:hAnsi="Times New Roman" w:cs="Times New Roman"/>
          <w:bCs w:val="0"/>
          <w:color w:val="auto"/>
          <w:sz w:val="24"/>
          <w:szCs w:val="24"/>
          <w:highlight w:val="none"/>
        </w:rPr>
        <w:fldChar w:fldCharType="separate"/>
      </w:r>
      <w:r>
        <w:rPr>
          <w:rFonts w:hint="default" w:ascii="Times New Roman" w:hAnsi="Times New Roman" w:eastAsia="黑体" w:cs="Times New Roman"/>
          <w:color w:val="auto"/>
          <w:kern w:val="44"/>
          <w:sz w:val="24"/>
          <w:szCs w:val="24"/>
          <w:highlight w:val="none"/>
        </w:rPr>
        <w:t>6 计量要求</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_Toc18108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5</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78A2693F">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_Toc17244 </w:instrText>
      </w:r>
      <w:r>
        <w:rPr>
          <w:rFonts w:ascii="Times New Roman" w:hAnsi="Times New Roman" w:cs="Times New Roman"/>
          <w:bCs w:val="0"/>
          <w:color w:val="auto"/>
          <w:sz w:val="24"/>
          <w:szCs w:val="24"/>
          <w:highlight w:val="none"/>
        </w:rPr>
        <w:fldChar w:fldCharType="separate"/>
      </w:r>
      <w:r>
        <w:rPr>
          <w:rFonts w:hint="default" w:ascii="Times New Roman" w:hAnsi="Times New Roman" w:eastAsia="黑体" w:cs="Times New Roman"/>
          <w:color w:val="auto"/>
          <w:sz w:val="24"/>
          <w:szCs w:val="24"/>
          <w:highlight w:val="none"/>
        </w:rPr>
        <w:t>6.1</w:t>
      </w:r>
      <w:r>
        <w:rPr>
          <w:rFonts w:hint="default" w:ascii="Times New Roman" w:hAnsi="Times New Roman" w:cs="Times New Roman"/>
          <w:color w:val="auto"/>
          <w:sz w:val="24"/>
          <w:szCs w:val="24"/>
          <w:highlight w:val="none"/>
        </w:rPr>
        <w:t>准确度等级和最大允许误差</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_Toc17244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5</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3B9B67BA">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_Toc574 </w:instrText>
      </w:r>
      <w:r>
        <w:rPr>
          <w:rFonts w:ascii="Times New Roman" w:hAnsi="Times New Roman" w:cs="Times New Roman"/>
          <w:bCs w:val="0"/>
          <w:color w:val="auto"/>
          <w:sz w:val="24"/>
          <w:szCs w:val="24"/>
          <w:highlight w:val="none"/>
        </w:rPr>
        <w:fldChar w:fldCharType="separate"/>
      </w:r>
      <w:r>
        <w:rPr>
          <w:rFonts w:hint="default" w:ascii="Times New Roman" w:hAnsi="Times New Roman" w:eastAsia="黑体" w:cs="Times New Roman"/>
          <w:color w:val="auto"/>
          <w:sz w:val="24"/>
          <w:szCs w:val="24"/>
          <w:highlight w:val="none"/>
        </w:rPr>
        <w:t>6.</w:t>
      </w:r>
      <w:r>
        <w:rPr>
          <w:rFonts w:hint="default" w:ascii="Times New Roman" w:hAnsi="Times New Roman" w:eastAsia="黑体" w:cs="Times New Roman"/>
          <w:color w:val="auto"/>
          <w:sz w:val="24"/>
          <w:szCs w:val="24"/>
          <w:highlight w:val="none"/>
          <w:lang w:val="en-US" w:eastAsia="zh-CN"/>
        </w:rPr>
        <w:t>3</w:t>
      </w:r>
      <w:r>
        <w:rPr>
          <w:rFonts w:hint="default" w:ascii="Times New Roman" w:hAnsi="Times New Roman" w:cs="Times New Roman"/>
          <w:color w:val="auto"/>
          <w:sz w:val="24"/>
          <w:szCs w:val="24"/>
          <w:highlight w:val="none"/>
        </w:rPr>
        <w:t>重复性</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_Toc574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6</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50D70C0D">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_Toc16775 </w:instrText>
      </w:r>
      <w:r>
        <w:rPr>
          <w:rFonts w:ascii="Times New Roman" w:hAnsi="Times New Roman" w:cs="Times New Roman"/>
          <w:bCs w:val="0"/>
          <w:color w:val="auto"/>
          <w:sz w:val="24"/>
          <w:szCs w:val="24"/>
          <w:highlight w:val="none"/>
        </w:rPr>
        <w:fldChar w:fldCharType="separate"/>
      </w:r>
      <w:r>
        <w:rPr>
          <w:rFonts w:hint="default" w:ascii="Times New Roman" w:hAnsi="Times New Roman" w:eastAsia="黑体" w:cs="Times New Roman"/>
          <w:color w:val="auto"/>
          <w:sz w:val="24"/>
          <w:szCs w:val="24"/>
          <w:highlight w:val="none"/>
        </w:rPr>
        <w:t>6.</w:t>
      </w:r>
      <w:r>
        <w:rPr>
          <w:rFonts w:hint="default" w:ascii="Times New Roman" w:hAnsi="Times New Roman" w:eastAsia="黑体" w:cs="Times New Roman"/>
          <w:color w:val="auto"/>
          <w:sz w:val="24"/>
          <w:szCs w:val="24"/>
          <w:highlight w:val="none"/>
          <w:lang w:val="en-US" w:eastAsia="zh-CN"/>
        </w:rPr>
        <w:t>4零点</w:t>
      </w:r>
      <w:r>
        <w:rPr>
          <w:rFonts w:hint="default" w:ascii="Times New Roman" w:hAnsi="Times New Roman" w:eastAsia="黑体" w:cs="Times New Roman"/>
          <w:color w:val="auto"/>
          <w:sz w:val="24"/>
          <w:szCs w:val="24"/>
          <w:highlight w:val="none"/>
        </w:rPr>
        <w:t>稳定性</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_Toc16775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6</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6C547512">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_Toc339 </w:instrText>
      </w:r>
      <w:r>
        <w:rPr>
          <w:rFonts w:ascii="Times New Roman" w:hAnsi="Times New Roman" w:cs="Times New Roman"/>
          <w:bCs w:val="0"/>
          <w:color w:val="auto"/>
          <w:sz w:val="24"/>
          <w:szCs w:val="24"/>
          <w:highlight w:val="none"/>
        </w:rPr>
        <w:fldChar w:fldCharType="separate"/>
      </w:r>
      <w:r>
        <w:rPr>
          <w:rFonts w:hint="default" w:ascii="Times New Roman" w:hAnsi="Times New Roman" w:eastAsia="黑体" w:cs="Times New Roman"/>
          <w:color w:val="auto"/>
          <w:sz w:val="24"/>
          <w:szCs w:val="24"/>
          <w:highlight w:val="none"/>
        </w:rPr>
        <w:t>6.</w:t>
      </w:r>
      <w:r>
        <w:rPr>
          <w:rFonts w:hint="default" w:ascii="Times New Roman" w:hAnsi="Times New Roman" w:eastAsia="黑体" w:cs="Times New Roman"/>
          <w:color w:val="auto"/>
          <w:sz w:val="24"/>
          <w:szCs w:val="24"/>
          <w:highlight w:val="none"/>
          <w:lang w:val="en-US" w:eastAsia="zh-CN"/>
        </w:rPr>
        <w:t>5</w:t>
      </w:r>
      <w:r>
        <w:rPr>
          <w:rFonts w:hint="default" w:ascii="Times New Roman" w:hAnsi="Times New Roman" w:eastAsia="黑体" w:cs="Times New Roman"/>
          <w:color w:val="auto"/>
          <w:sz w:val="24"/>
          <w:szCs w:val="24"/>
          <w:highlight w:val="none"/>
        </w:rPr>
        <w:t xml:space="preserve"> 量程比</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_Toc339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6</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2C0E4565">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_Toc13481 </w:instrText>
      </w:r>
      <w:r>
        <w:rPr>
          <w:rFonts w:ascii="Times New Roman" w:hAnsi="Times New Roman" w:cs="Times New Roman"/>
          <w:bCs w:val="0"/>
          <w:color w:val="auto"/>
          <w:sz w:val="24"/>
          <w:szCs w:val="24"/>
          <w:highlight w:val="none"/>
        </w:rPr>
        <w:fldChar w:fldCharType="separate"/>
      </w:r>
      <w:r>
        <w:rPr>
          <w:rFonts w:hint="default" w:ascii="Times New Roman" w:hAnsi="Times New Roman" w:eastAsia="黑体" w:cs="Times New Roman"/>
          <w:color w:val="auto"/>
          <w:sz w:val="24"/>
          <w:szCs w:val="24"/>
          <w:highlight w:val="none"/>
        </w:rPr>
        <w:t>6.</w:t>
      </w:r>
      <w:r>
        <w:rPr>
          <w:rFonts w:hint="default" w:ascii="Times New Roman" w:hAnsi="Times New Roman" w:eastAsia="黑体" w:cs="Times New Roman"/>
          <w:color w:val="auto"/>
          <w:sz w:val="24"/>
          <w:szCs w:val="24"/>
          <w:highlight w:val="none"/>
          <w:lang w:val="en-US" w:eastAsia="zh-CN"/>
        </w:rPr>
        <w:t>6</w:t>
      </w:r>
      <w:r>
        <w:rPr>
          <w:rFonts w:hint="default" w:ascii="Times New Roman" w:hAnsi="Times New Roman" w:eastAsia="黑体" w:cs="Times New Roman"/>
          <w:color w:val="auto"/>
          <w:sz w:val="24"/>
          <w:szCs w:val="24"/>
          <w:highlight w:val="none"/>
        </w:rPr>
        <w:t xml:space="preserve"> 多信号输出要求</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_Toc13481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6</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4F104D12">
      <w:pPr>
        <w:pStyle w:val="30"/>
        <w:tabs>
          <w:tab w:val="right" w:leader="dot" w:pos="8640"/>
        </w:tabs>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_Toc16231 </w:instrText>
      </w:r>
      <w:r>
        <w:rPr>
          <w:rFonts w:ascii="Times New Roman" w:hAnsi="Times New Roman" w:cs="Times New Roman"/>
          <w:bCs w:val="0"/>
          <w:color w:val="auto"/>
          <w:sz w:val="24"/>
          <w:szCs w:val="24"/>
          <w:highlight w:val="none"/>
        </w:rPr>
        <w:fldChar w:fldCharType="separate"/>
      </w:r>
      <w:r>
        <w:rPr>
          <w:rFonts w:hint="default" w:ascii="Times New Roman" w:hAnsi="Times New Roman" w:eastAsia="黑体" w:cs="Times New Roman"/>
          <w:color w:val="auto"/>
          <w:kern w:val="44"/>
          <w:sz w:val="24"/>
          <w:szCs w:val="24"/>
          <w:highlight w:val="none"/>
        </w:rPr>
        <w:t>7 通用技术要求</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_Toc16231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6</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3706A618">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_Toc31260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7</w:t>
      </w:r>
      <w:r>
        <w:rPr>
          <w:rFonts w:ascii="Times New Roman" w:hAnsi="Times New Roman" w:cs="Times New Roman"/>
          <w:color w:val="auto"/>
          <w:sz w:val="24"/>
          <w:szCs w:val="24"/>
          <w:highlight w:val="none"/>
        </w:rPr>
        <w:t>.1外观</w:t>
      </w:r>
      <w:r>
        <w:rPr>
          <w:rFonts w:hint="default" w:ascii="Times New Roman" w:hAnsi="Times New Roman" w:cs="Times New Roman"/>
          <w:color w:val="auto"/>
          <w:sz w:val="24"/>
          <w:szCs w:val="24"/>
          <w:highlight w:val="none"/>
          <w:lang w:val="en-US" w:eastAsia="zh-CN"/>
        </w:rPr>
        <w:t>与铭牌</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_Toc31260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6</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285D5D90">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_Toc7586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7</w:t>
      </w:r>
      <w:r>
        <w:rPr>
          <w:rFonts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2</w:t>
      </w:r>
      <w:r>
        <w:rPr>
          <w:rFonts w:ascii="Times New Roman" w:hAnsi="Times New Roman" w:cs="Times New Roman"/>
          <w:color w:val="auto"/>
          <w:sz w:val="24"/>
          <w:szCs w:val="24"/>
          <w:highlight w:val="none"/>
        </w:rPr>
        <w:t>耐压强度</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_Toc7586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6</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0EE4DD1E">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_Toc19153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7</w:t>
      </w:r>
      <w:r>
        <w:rPr>
          <w:rFonts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3</w:t>
      </w:r>
      <w:r>
        <w:rPr>
          <w:rFonts w:hint="default" w:ascii="Times New Roman" w:hAnsi="Times New Roman" w:cs="Times New Roman"/>
          <w:color w:val="auto"/>
          <w:sz w:val="24"/>
          <w:szCs w:val="24"/>
          <w:highlight w:val="none"/>
        </w:rPr>
        <w:t>电源</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_Toc19153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7</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61DB5AD8">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_Toc1009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7</w:t>
      </w:r>
      <w:r>
        <w:rPr>
          <w:rFonts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4</w:t>
      </w:r>
      <w:r>
        <w:rPr>
          <w:rFonts w:hint="default" w:ascii="Times New Roman" w:hAnsi="Times New Roman" w:cs="Times New Roman"/>
          <w:color w:val="auto"/>
          <w:sz w:val="24"/>
          <w:szCs w:val="24"/>
          <w:highlight w:val="none"/>
        </w:rPr>
        <w:t>安全</w:t>
      </w:r>
      <w:r>
        <w:rPr>
          <w:rFonts w:ascii="Times New Roman" w:hAnsi="Times New Roman" w:cs="Times New Roman"/>
          <w:color w:val="auto"/>
          <w:sz w:val="24"/>
          <w:szCs w:val="24"/>
          <w:highlight w:val="none"/>
        </w:rPr>
        <w:t>性能</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_Toc1009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7</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55169C55">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_Toc16060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7</w:t>
      </w:r>
      <w:r>
        <w:rPr>
          <w:rFonts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5</w:t>
      </w:r>
      <w:r>
        <w:rPr>
          <w:rFonts w:hint="default" w:ascii="Times New Roman" w:hAnsi="Times New Roman" w:cs="Times New Roman"/>
          <w:color w:val="auto"/>
          <w:sz w:val="24"/>
          <w:szCs w:val="24"/>
          <w:highlight w:val="none"/>
        </w:rPr>
        <w:t>环境适应性</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_Toc16060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8</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0B7F62ED">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_Toc9033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7.</w:t>
      </w:r>
      <w:r>
        <w:rPr>
          <w:rFonts w:hint="default" w:ascii="Times New Roman" w:hAnsi="Times New Roman" w:cs="Times New Roman"/>
          <w:color w:val="auto"/>
          <w:sz w:val="24"/>
          <w:szCs w:val="24"/>
          <w:highlight w:val="none"/>
          <w:lang w:val="en-US" w:eastAsia="zh-CN"/>
        </w:rPr>
        <w:t>6</w:t>
      </w:r>
      <w:r>
        <w:rPr>
          <w:rFonts w:hint="default" w:ascii="Times New Roman" w:hAnsi="Times New Roman" w:cs="Times New Roman"/>
          <w:color w:val="auto"/>
          <w:sz w:val="24"/>
          <w:szCs w:val="24"/>
          <w:highlight w:val="none"/>
        </w:rPr>
        <w:t xml:space="preserve"> 功能性要求</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_Toc9033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9</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6D3EC329">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_Toc8326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7.</w:t>
      </w:r>
      <w:r>
        <w:rPr>
          <w:rFonts w:hint="default" w:ascii="Times New Roman" w:hAnsi="Times New Roman" w:cs="Times New Roman"/>
          <w:color w:val="auto"/>
          <w:sz w:val="24"/>
          <w:szCs w:val="24"/>
          <w:highlight w:val="none"/>
          <w:lang w:val="en-US" w:eastAsia="zh-CN"/>
        </w:rPr>
        <w:t>7</w:t>
      </w:r>
      <w:r>
        <w:rPr>
          <w:rFonts w:hint="default" w:ascii="Times New Roman" w:hAnsi="Times New Roman" w:cs="Times New Roman"/>
          <w:color w:val="auto"/>
          <w:sz w:val="24"/>
          <w:szCs w:val="24"/>
          <w:highlight w:val="none"/>
        </w:rPr>
        <w:t xml:space="preserve"> 软件标识管理</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_Toc8326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9</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4C83A75C">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_Toc11027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7.</w:t>
      </w:r>
      <w:r>
        <w:rPr>
          <w:rFonts w:hint="default" w:ascii="Times New Roman" w:hAnsi="Times New Roman" w:cs="Times New Roman"/>
          <w:color w:val="auto"/>
          <w:sz w:val="24"/>
          <w:szCs w:val="24"/>
          <w:highlight w:val="none"/>
          <w:lang w:val="en-US" w:eastAsia="zh-CN"/>
        </w:rPr>
        <w:t>8</w:t>
      </w:r>
      <w:r>
        <w:rPr>
          <w:rFonts w:hint="default" w:ascii="Times New Roman" w:hAnsi="Times New Roman" w:cs="Times New Roman"/>
          <w:color w:val="auto"/>
          <w:sz w:val="24"/>
          <w:szCs w:val="24"/>
          <w:highlight w:val="none"/>
        </w:rPr>
        <w:t xml:space="preserve"> 计量性能</w:t>
      </w:r>
      <w:r>
        <w:rPr>
          <w:rFonts w:hint="default" w:ascii="Times New Roman" w:hAnsi="Times New Roman" w:cs="Times New Roman"/>
          <w:color w:val="auto"/>
          <w:sz w:val="24"/>
          <w:szCs w:val="24"/>
          <w:highlight w:val="none"/>
          <w:lang w:val="en-US" w:eastAsia="zh-CN"/>
        </w:rPr>
        <w:t>影响</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_Toc11027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9</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57801575">
      <w:pPr>
        <w:pStyle w:val="30"/>
        <w:tabs>
          <w:tab w:val="right" w:leader="dot" w:pos="8640"/>
        </w:tabs>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_Toc15310 </w:instrText>
      </w:r>
      <w:r>
        <w:rPr>
          <w:rFonts w:ascii="Times New Roman" w:hAnsi="Times New Roman" w:cs="Times New Roman"/>
          <w:bCs w:val="0"/>
          <w:color w:val="auto"/>
          <w:sz w:val="24"/>
          <w:szCs w:val="24"/>
          <w:highlight w:val="none"/>
        </w:rPr>
        <w:fldChar w:fldCharType="separate"/>
      </w:r>
      <w:r>
        <w:rPr>
          <w:rFonts w:hint="default" w:ascii="Times New Roman" w:hAnsi="Times New Roman" w:eastAsia="黑体" w:cs="Times New Roman"/>
          <w:color w:val="auto"/>
          <w:kern w:val="44"/>
          <w:sz w:val="24"/>
          <w:szCs w:val="24"/>
          <w:highlight w:val="none"/>
        </w:rPr>
        <w:t xml:space="preserve">8 </w:t>
      </w:r>
      <w:r>
        <w:rPr>
          <w:rFonts w:ascii="Times New Roman" w:hAnsi="Times New Roman" w:eastAsia="黑体" w:cs="Times New Roman"/>
          <w:color w:val="auto"/>
          <w:kern w:val="44"/>
          <w:sz w:val="24"/>
          <w:szCs w:val="24"/>
          <w:highlight w:val="none"/>
        </w:rPr>
        <w:t>型式评价项目</w:t>
      </w:r>
      <w:r>
        <w:rPr>
          <w:rFonts w:hint="default" w:ascii="Times New Roman" w:hAnsi="Times New Roman" w:eastAsia="黑体" w:cs="Times New Roman"/>
          <w:color w:val="auto"/>
          <w:kern w:val="44"/>
          <w:sz w:val="24"/>
          <w:szCs w:val="24"/>
          <w:highlight w:val="none"/>
        </w:rPr>
        <w:t>一览表</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_Toc15310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10</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77DFDFAC">
      <w:pPr>
        <w:pStyle w:val="30"/>
        <w:tabs>
          <w:tab w:val="right" w:leader="dot" w:pos="8640"/>
        </w:tabs>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_Toc4834 </w:instrText>
      </w:r>
      <w:r>
        <w:rPr>
          <w:rFonts w:ascii="Times New Roman" w:hAnsi="Times New Roman" w:cs="Times New Roman"/>
          <w:bCs w:val="0"/>
          <w:color w:val="auto"/>
          <w:sz w:val="24"/>
          <w:szCs w:val="24"/>
          <w:highlight w:val="none"/>
        </w:rPr>
        <w:fldChar w:fldCharType="separate"/>
      </w:r>
      <w:r>
        <w:rPr>
          <w:rFonts w:hint="default" w:ascii="Times New Roman" w:hAnsi="Times New Roman" w:eastAsia="黑体" w:cs="Times New Roman"/>
          <w:color w:val="auto"/>
          <w:kern w:val="44"/>
          <w:sz w:val="24"/>
          <w:szCs w:val="24"/>
          <w:highlight w:val="none"/>
        </w:rPr>
        <w:t xml:space="preserve">9 </w:t>
      </w:r>
      <w:r>
        <w:rPr>
          <w:rFonts w:ascii="Times New Roman" w:hAnsi="Times New Roman" w:eastAsia="黑体" w:cs="Times New Roman"/>
          <w:color w:val="auto"/>
          <w:kern w:val="44"/>
          <w:sz w:val="24"/>
          <w:szCs w:val="24"/>
          <w:highlight w:val="none"/>
        </w:rPr>
        <w:t>提供样机的数量及样机的使用方式</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_Toc4834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11</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1B3F34F6">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_Toc25225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9</w:t>
      </w:r>
      <w:r>
        <w:rPr>
          <w:rFonts w:ascii="Times New Roman" w:hAnsi="Times New Roman" w:cs="Times New Roman"/>
          <w:color w:val="auto"/>
          <w:sz w:val="24"/>
          <w:szCs w:val="24"/>
          <w:highlight w:val="none"/>
        </w:rPr>
        <w:t xml:space="preserve">.1 </w:t>
      </w:r>
      <w:r>
        <w:rPr>
          <w:rFonts w:hint="default" w:ascii="Times New Roman" w:hAnsi="Times New Roman" w:cs="Times New Roman"/>
          <w:color w:val="auto"/>
          <w:sz w:val="24"/>
          <w:szCs w:val="24"/>
          <w:highlight w:val="none"/>
        </w:rPr>
        <w:t>流量计的特征识别</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_Toc25225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11</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5E898CF1">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_Toc25309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9</w:t>
      </w:r>
      <w:r>
        <w:rPr>
          <w:rFonts w:ascii="Times New Roman" w:hAnsi="Times New Roman" w:cs="Times New Roman"/>
          <w:color w:val="auto"/>
          <w:sz w:val="24"/>
          <w:szCs w:val="24"/>
          <w:highlight w:val="none"/>
        </w:rPr>
        <w:t xml:space="preserve">.2 </w:t>
      </w:r>
      <w:r>
        <w:rPr>
          <w:rFonts w:hint="default" w:ascii="Times New Roman" w:hAnsi="Times New Roman" w:cs="Times New Roman"/>
          <w:color w:val="auto"/>
          <w:sz w:val="24"/>
          <w:szCs w:val="24"/>
          <w:highlight w:val="none"/>
        </w:rPr>
        <w:t>提供样机的数量</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_Toc25309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12</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14B1DEC1">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_Toc2618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9</w:t>
      </w:r>
      <w:r>
        <w:rPr>
          <w:rFonts w:ascii="Times New Roman" w:hAnsi="Times New Roman" w:cs="Times New Roman"/>
          <w:color w:val="auto"/>
          <w:sz w:val="24"/>
          <w:szCs w:val="24"/>
          <w:highlight w:val="none"/>
        </w:rPr>
        <w:t xml:space="preserve">.3 </w:t>
      </w:r>
      <w:r>
        <w:rPr>
          <w:rFonts w:hint="default" w:ascii="Times New Roman" w:hAnsi="Times New Roman" w:cs="Times New Roman"/>
          <w:color w:val="auto"/>
          <w:sz w:val="24"/>
          <w:szCs w:val="24"/>
          <w:highlight w:val="none"/>
        </w:rPr>
        <w:t>样机的使用方式</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_Toc2618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12</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786D27E8">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_Toc30855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9</w:t>
      </w:r>
      <w:r>
        <w:rPr>
          <w:rFonts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4</w:t>
      </w:r>
      <w:r>
        <w:rPr>
          <w:rFonts w:ascii="Times New Roman" w:hAnsi="Times New Roman" w:cs="Times New Roman"/>
          <w:color w:val="auto"/>
          <w:sz w:val="24"/>
          <w:szCs w:val="24"/>
          <w:highlight w:val="none"/>
        </w:rPr>
        <w:t xml:space="preserve"> </w:t>
      </w:r>
      <w:r>
        <w:rPr>
          <w:rFonts w:hint="default" w:ascii="Times New Roman" w:hAnsi="Times New Roman" w:cs="Times New Roman"/>
          <w:color w:val="auto"/>
          <w:sz w:val="24"/>
          <w:szCs w:val="24"/>
          <w:highlight w:val="none"/>
          <w:lang w:val="en-US" w:eastAsia="zh-CN"/>
        </w:rPr>
        <w:t>系列产品确定原则</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_Toc30855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12</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6DA70985">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_Toc10269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9</w:t>
      </w:r>
      <w:r>
        <w:rPr>
          <w:rFonts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5</w:t>
      </w:r>
      <w:r>
        <w:rPr>
          <w:rFonts w:ascii="Times New Roman" w:hAnsi="Times New Roman" w:cs="Times New Roman"/>
          <w:color w:val="auto"/>
          <w:sz w:val="24"/>
          <w:szCs w:val="24"/>
          <w:highlight w:val="none"/>
        </w:rPr>
        <w:t xml:space="preserve"> </w:t>
      </w:r>
      <w:r>
        <w:rPr>
          <w:rFonts w:hint="default" w:ascii="Times New Roman" w:hAnsi="Times New Roman" w:cs="Times New Roman"/>
          <w:color w:val="auto"/>
          <w:sz w:val="24"/>
          <w:szCs w:val="24"/>
          <w:highlight w:val="none"/>
          <w:lang w:val="en-US" w:eastAsia="zh-CN"/>
        </w:rPr>
        <w:t>样机的选择</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_Toc10269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13</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641C098C">
      <w:pPr>
        <w:pStyle w:val="30"/>
        <w:tabs>
          <w:tab w:val="right" w:leader="dot" w:pos="8640"/>
        </w:tabs>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_Toc29395 </w:instrText>
      </w:r>
      <w:r>
        <w:rPr>
          <w:rFonts w:ascii="Times New Roman" w:hAnsi="Times New Roman" w:cs="Times New Roman"/>
          <w:bCs w:val="0"/>
          <w:color w:val="auto"/>
          <w:sz w:val="24"/>
          <w:szCs w:val="24"/>
          <w:highlight w:val="none"/>
        </w:rPr>
        <w:fldChar w:fldCharType="separate"/>
      </w:r>
      <w:r>
        <w:rPr>
          <w:rFonts w:hint="default" w:ascii="Times New Roman" w:hAnsi="Times New Roman" w:eastAsia="黑体" w:cs="Times New Roman"/>
          <w:color w:val="auto"/>
          <w:kern w:val="44"/>
          <w:sz w:val="24"/>
          <w:szCs w:val="24"/>
          <w:highlight w:val="none"/>
        </w:rPr>
        <w:t xml:space="preserve">10 </w:t>
      </w:r>
      <w:r>
        <w:rPr>
          <w:rFonts w:ascii="Times New Roman" w:hAnsi="Times New Roman" w:eastAsia="黑体" w:cs="Times New Roman"/>
          <w:color w:val="auto"/>
          <w:kern w:val="44"/>
          <w:sz w:val="24"/>
          <w:szCs w:val="24"/>
          <w:highlight w:val="none"/>
        </w:rPr>
        <w:t>试验项目的试验方法和条件以及数据处理和合格判据</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_Toc29395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13</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5CEE756A">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_Toc27516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10</w:t>
      </w:r>
      <w:r>
        <w:rPr>
          <w:rFonts w:ascii="Times New Roman" w:hAnsi="Times New Roman" w:cs="Times New Roman"/>
          <w:color w:val="auto"/>
          <w:sz w:val="24"/>
          <w:szCs w:val="24"/>
          <w:highlight w:val="none"/>
        </w:rPr>
        <w:t>.1试验项目的条件</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_Toc27516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13</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0EA18D5D">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_Toc1941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10</w:t>
      </w:r>
      <w:r>
        <w:rPr>
          <w:rFonts w:ascii="Times New Roman" w:hAnsi="Times New Roman" w:cs="Times New Roman"/>
          <w:color w:val="auto"/>
          <w:sz w:val="24"/>
          <w:szCs w:val="24"/>
          <w:highlight w:val="none"/>
        </w:rPr>
        <w:t>.2</w:t>
      </w:r>
      <w:r>
        <w:rPr>
          <w:rFonts w:hint="default" w:ascii="Times New Roman" w:hAnsi="Times New Roman" w:cs="Times New Roman"/>
          <w:color w:val="auto"/>
          <w:sz w:val="24"/>
          <w:szCs w:val="24"/>
          <w:highlight w:val="none"/>
        </w:rPr>
        <w:t>计量性能</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_Toc1941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14</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3B3AEEE8">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_Toc12221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1</w:t>
      </w:r>
      <w:r>
        <w:rPr>
          <w:rFonts w:ascii="Times New Roman" w:hAnsi="Times New Roman" w:cs="Times New Roman"/>
          <w:color w:val="auto"/>
          <w:sz w:val="24"/>
          <w:szCs w:val="24"/>
          <w:highlight w:val="none"/>
        </w:rPr>
        <w:t>0.</w:t>
      </w:r>
      <w:r>
        <w:rPr>
          <w:rFonts w:hint="default" w:ascii="Times New Roman" w:hAnsi="Times New Roman" w:cs="Times New Roman"/>
          <w:color w:val="auto"/>
          <w:sz w:val="24"/>
          <w:szCs w:val="24"/>
          <w:highlight w:val="none"/>
        </w:rPr>
        <w:t>3耐压强度</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_Toc12221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18</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14BFD294">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_Toc21979 </w:instrText>
      </w:r>
      <w:r>
        <w:rPr>
          <w:rFonts w:ascii="Times New Roman" w:hAnsi="Times New Roman" w:cs="Times New Roman"/>
          <w:bCs w:val="0"/>
          <w:color w:val="auto"/>
          <w:sz w:val="24"/>
          <w:szCs w:val="24"/>
          <w:highlight w:val="none"/>
        </w:rPr>
        <w:fldChar w:fldCharType="separate"/>
      </w:r>
      <w:r>
        <w:rPr>
          <w:rFonts w:hint="default" w:ascii="Times New Roman" w:hAnsi="Times New Roman" w:eastAsia="黑体" w:cs="Times New Roman"/>
          <w:color w:val="auto"/>
          <w:sz w:val="24"/>
          <w:szCs w:val="24"/>
          <w:highlight w:val="none"/>
        </w:rPr>
        <w:t>10.4</w:t>
      </w:r>
      <w:r>
        <w:rPr>
          <w:rFonts w:hint="default" w:ascii="Times New Roman" w:hAnsi="Times New Roman" w:cs="Times New Roman"/>
          <w:color w:val="auto"/>
          <w:sz w:val="24"/>
          <w:szCs w:val="24"/>
          <w:highlight w:val="none"/>
        </w:rPr>
        <w:t>电源电压变化</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_Toc21979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18</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6E2A697D">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_Toc3063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10.5安全性能</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_Toc3063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19</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46BF2B7D">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_Toc9136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rPr>
        <w:t>10.6</w:t>
      </w:r>
      <w:r>
        <w:rPr>
          <w:rFonts w:hint="default" w:ascii="Times New Roman" w:hAnsi="Times New Roman" w:cs="Times New Roman"/>
          <w:color w:val="auto"/>
          <w:kern w:val="0"/>
          <w:sz w:val="24"/>
          <w:szCs w:val="24"/>
          <w:highlight w:val="none"/>
        </w:rPr>
        <w:t>环境适应性</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_Toc9136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20</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3378BCEB">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_Toc21514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kern w:val="2"/>
          <w:sz w:val="24"/>
          <w:szCs w:val="24"/>
          <w:highlight w:val="none"/>
          <w:lang w:val="en-US" w:eastAsia="zh-CN"/>
        </w:rPr>
        <w:t>10.7 电磁兼容</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_Toc21514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22</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48D107F0">
      <w:pPr>
        <w:pStyle w:val="36"/>
        <w:tabs>
          <w:tab w:val="right" w:leader="dot" w:pos="8640"/>
        </w:tabs>
        <w:ind w:left="0"/>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_Toc11097 </w:instrText>
      </w:r>
      <w:r>
        <w:rPr>
          <w:rFonts w:ascii="Times New Roman" w:hAnsi="Times New Roman" w:cs="Times New Roman"/>
          <w:bCs w:val="0"/>
          <w:color w:val="auto"/>
          <w:sz w:val="24"/>
          <w:szCs w:val="24"/>
          <w:highlight w:val="none"/>
        </w:rPr>
        <w:fldChar w:fldCharType="separate"/>
      </w:r>
      <w:r>
        <w:rPr>
          <w:rFonts w:hint="default" w:ascii="Times New Roman" w:hAnsi="Times New Roman" w:cs="Times New Roman"/>
          <w:color w:val="auto"/>
          <w:sz w:val="24"/>
          <w:szCs w:val="24"/>
          <w:highlight w:val="none"/>
          <w:lang w:val="en-US" w:eastAsia="zh-CN"/>
        </w:rPr>
        <w:t>10.8 扰流</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_Toc11097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27</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76DB811F">
      <w:pPr>
        <w:pStyle w:val="30"/>
        <w:tabs>
          <w:tab w:val="right" w:leader="dot" w:pos="8640"/>
        </w:tabs>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_Toc16267 </w:instrText>
      </w:r>
      <w:r>
        <w:rPr>
          <w:rFonts w:ascii="Times New Roman" w:hAnsi="Times New Roman" w:cs="Times New Roman"/>
          <w:bCs w:val="0"/>
          <w:color w:val="auto"/>
          <w:sz w:val="24"/>
          <w:szCs w:val="24"/>
          <w:highlight w:val="none"/>
        </w:rPr>
        <w:fldChar w:fldCharType="separate"/>
      </w:r>
      <w:r>
        <w:rPr>
          <w:rFonts w:hint="default" w:ascii="Times New Roman" w:hAnsi="Times New Roman" w:eastAsia="黑体" w:cs="Times New Roman"/>
          <w:color w:val="auto"/>
          <w:kern w:val="44"/>
          <w:sz w:val="24"/>
          <w:szCs w:val="24"/>
          <w:highlight w:val="none"/>
        </w:rPr>
        <w:t xml:space="preserve">11 </w:t>
      </w:r>
      <w:r>
        <w:rPr>
          <w:rFonts w:ascii="Times New Roman" w:hAnsi="Times New Roman" w:eastAsia="黑体" w:cs="Times New Roman"/>
          <w:color w:val="auto"/>
          <w:kern w:val="44"/>
          <w:sz w:val="24"/>
          <w:szCs w:val="24"/>
          <w:highlight w:val="none"/>
        </w:rPr>
        <w:t>试验项目所用的计量器具和设备表</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_Toc16267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29</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40CC288D">
      <w:pPr>
        <w:pStyle w:val="30"/>
        <w:tabs>
          <w:tab w:val="right" w:pos="3200"/>
          <w:tab w:val="right" w:leader="dot" w:pos="8640"/>
        </w:tabs>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_Toc31496 </w:instrText>
      </w:r>
      <w:r>
        <w:rPr>
          <w:rFonts w:ascii="Times New Roman" w:hAnsi="Times New Roman" w:cs="Times New Roman"/>
          <w:bCs w:val="0"/>
          <w:color w:val="auto"/>
          <w:sz w:val="24"/>
          <w:szCs w:val="24"/>
          <w:highlight w:val="none"/>
        </w:rPr>
        <w:fldChar w:fldCharType="separate"/>
      </w:r>
      <w:r>
        <w:rPr>
          <w:rFonts w:ascii="Times New Roman" w:hAnsi="Times New Roman" w:eastAsia="黑体" w:cs="Times New Roman"/>
          <w:color w:val="auto"/>
          <w:kern w:val="44"/>
          <w:sz w:val="24"/>
          <w:szCs w:val="24"/>
          <w:highlight w:val="none"/>
        </w:rPr>
        <w:t>附录</w:t>
      </w:r>
      <w:r>
        <w:rPr>
          <w:rFonts w:hint="default" w:ascii="Times New Roman" w:hAnsi="Times New Roman" w:eastAsia="黑体" w:cs="Times New Roman"/>
          <w:color w:val="auto"/>
          <w:kern w:val="44"/>
          <w:sz w:val="24"/>
          <w:szCs w:val="24"/>
          <w:highlight w:val="none"/>
          <w:lang w:val="en-US" w:eastAsia="zh-CN"/>
        </w:rPr>
        <w:t>A</w:t>
      </w:r>
      <w:r>
        <w:rPr>
          <w:rFonts w:hint="default" w:ascii="Times New Roman" w:hAnsi="Times New Roman" w:eastAsia="黑体" w:cs="Times New Roman"/>
          <w:bCs/>
          <w:color w:val="auto"/>
          <w:sz w:val="24"/>
          <w:szCs w:val="24"/>
          <w:highlight w:val="none"/>
        </w:rPr>
        <w:t xml:space="preserve"> </w:t>
      </w:r>
      <w:r>
        <w:rPr>
          <w:rFonts w:ascii="Times New Roman" w:hAnsi="Times New Roman" w:eastAsia="黑体" w:cs="Times New Roman"/>
          <w:color w:val="auto"/>
          <w:sz w:val="24"/>
          <w:szCs w:val="24"/>
          <w:highlight w:val="none"/>
        </w:rPr>
        <w:tab/>
      </w:r>
      <w:r>
        <w:rPr>
          <w:rFonts w:hint="default" w:ascii="Times New Roman" w:hAnsi="Times New Roman" w:eastAsia="黑体" w:cs="Times New Roman"/>
          <w:color w:val="auto"/>
          <w:sz w:val="24"/>
          <w:szCs w:val="24"/>
          <w:highlight w:val="none"/>
        </w:rPr>
        <w:t>电磁</w:t>
      </w:r>
      <w:r>
        <w:rPr>
          <w:rFonts w:ascii="Times New Roman" w:hAnsi="Times New Roman" w:eastAsia="黑体" w:cs="Times New Roman"/>
          <w:color w:val="auto"/>
          <w:sz w:val="24"/>
          <w:szCs w:val="24"/>
          <w:highlight w:val="none"/>
        </w:rPr>
        <w:t>流量计型式评价项目记录</w:t>
      </w:r>
      <w:r>
        <w:rPr>
          <w:rFonts w:hint="default" w:ascii="Times New Roman" w:hAnsi="Times New Roman" w:eastAsia="黑体" w:cs="Times New Roman"/>
          <w:color w:val="auto"/>
          <w:sz w:val="24"/>
          <w:szCs w:val="24"/>
          <w:highlight w:val="none"/>
        </w:rPr>
        <w:t>格式（参考）</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_Toc31496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31</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4D616282">
      <w:pPr>
        <w:pStyle w:val="30"/>
        <w:tabs>
          <w:tab w:val="right" w:pos="3200"/>
          <w:tab w:val="right" w:leader="dot" w:pos="8640"/>
        </w:tabs>
        <w:rPr>
          <w:rFonts w:ascii="Times New Roman" w:hAnsi="Times New Roman" w:cs="Times New Roman"/>
          <w:color w:val="auto"/>
          <w:sz w:val="24"/>
          <w:szCs w:val="24"/>
          <w:highlight w:val="none"/>
        </w:rPr>
      </w:pPr>
      <w:r>
        <w:rPr>
          <w:rFonts w:ascii="Times New Roman" w:hAnsi="Times New Roman" w:cs="Times New Roman"/>
          <w:bCs w:val="0"/>
          <w:color w:val="auto"/>
          <w:sz w:val="24"/>
          <w:szCs w:val="24"/>
          <w:highlight w:val="none"/>
        </w:rPr>
        <w:fldChar w:fldCharType="begin"/>
      </w:r>
      <w:r>
        <w:rPr>
          <w:rFonts w:ascii="Times New Roman" w:hAnsi="Times New Roman" w:cs="Times New Roman"/>
          <w:bCs w:val="0"/>
          <w:color w:val="auto"/>
          <w:sz w:val="24"/>
          <w:szCs w:val="24"/>
          <w:highlight w:val="none"/>
        </w:rPr>
        <w:instrText xml:space="preserve"> HYPERLINK \l _Toc19719 </w:instrText>
      </w:r>
      <w:r>
        <w:rPr>
          <w:rFonts w:ascii="Times New Roman" w:hAnsi="Times New Roman" w:cs="Times New Roman"/>
          <w:bCs w:val="0"/>
          <w:color w:val="auto"/>
          <w:sz w:val="24"/>
          <w:szCs w:val="24"/>
          <w:highlight w:val="none"/>
        </w:rPr>
        <w:fldChar w:fldCharType="separate"/>
      </w:r>
      <w:r>
        <w:rPr>
          <w:rFonts w:hint="default" w:ascii="Times New Roman" w:hAnsi="Times New Roman" w:eastAsia="黑体" w:cs="Times New Roman"/>
          <w:bCs w:val="0"/>
          <w:color w:val="auto"/>
          <w:kern w:val="44"/>
          <w:sz w:val="24"/>
          <w:szCs w:val="24"/>
          <w:highlight w:val="none"/>
        </w:rPr>
        <w:t>附录</w:t>
      </w:r>
      <w:r>
        <w:rPr>
          <w:rFonts w:hint="default" w:ascii="Times New Roman" w:hAnsi="Times New Roman" w:eastAsia="黑体" w:cs="Times New Roman"/>
          <w:bCs w:val="0"/>
          <w:color w:val="auto"/>
          <w:kern w:val="44"/>
          <w:sz w:val="24"/>
          <w:szCs w:val="24"/>
          <w:highlight w:val="none"/>
          <w:lang w:val="en-US" w:eastAsia="zh-CN"/>
        </w:rPr>
        <w:t>B</w:t>
      </w:r>
      <w:r>
        <w:rPr>
          <w:rFonts w:hint="default" w:ascii="Times New Roman" w:hAnsi="Times New Roman" w:eastAsia="黑体" w:cs="Times New Roman"/>
          <w:bCs w:val="0"/>
          <w:color w:val="auto"/>
          <w:sz w:val="24"/>
          <w:szCs w:val="24"/>
          <w:highlight w:val="none"/>
        </w:rPr>
        <w:t xml:space="preserve"> </w:t>
      </w:r>
      <w:r>
        <w:rPr>
          <w:rFonts w:ascii="Times New Roman" w:hAnsi="Times New Roman" w:eastAsia="黑体" w:cs="Times New Roman"/>
          <w:bCs w:val="0"/>
          <w:color w:val="auto"/>
          <w:sz w:val="24"/>
          <w:szCs w:val="24"/>
          <w:highlight w:val="none"/>
        </w:rPr>
        <w:tab/>
      </w:r>
      <w:r>
        <w:rPr>
          <w:rFonts w:hint="default" w:ascii="Times New Roman" w:hAnsi="Times New Roman" w:eastAsia="黑体" w:cs="Times New Roman"/>
          <w:color w:val="auto"/>
          <w:sz w:val="24"/>
          <w:szCs w:val="24"/>
          <w:highlight w:val="none"/>
        </w:rPr>
        <w:t>水的膨胀系数和压缩系数</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PAGEREF _Toc19719 \h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45</w:t>
      </w:r>
      <w:r>
        <w:rPr>
          <w:rFonts w:ascii="Times New Roman" w:hAnsi="Times New Roman" w:cs="Times New Roman"/>
          <w:color w:val="auto"/>
          <w:sz w:val="24"/>
          <w:szCs w:val="24"/>
          <w:highlight w:val="none"/>
        </w:rPr>
        <w:fldChar w:fldCharType="end"/>
      </w:r>
      <w:r>
        <w:rPr>
          <w:rFonts w:ascii="Times New Roman" w:hAnsi="Times New Roman" w:cs="Times New Roman"/>
          <w:bCs w:val="0"/>
          <w:color w:val="auto"/>
          <w:sz w:val="24"/>
          <w:szCs w:val="24"/>
          <w:highlight w:val="none"/>
        </w:rPr>
        <w:fldChar w:fldCharType="end"/>
      </w:r>
    </w:p>
    <w:p w14:paraId="6AEDFD37">
      <w:pPr>
        <w:spacing w:line="360" w:lineRule="auto"/>
        <w:rPr>
          <w:rFonts w:hint="eastAsia" w:ascii="宋体" w:hAnsi="宋体"/>
          <w:color w:val="auto"/>
          <w:sz w:val="24"/>
          <w:highlight w:val="none"/>
        </w:rPr>
      </w:pPr>
      <w:r>
        <w:rPr>
          <w:rFonts w:ascii="Times New Roman" w:hAnsi="Times New Roman" w:cs="Times New Roman"/>
          <w:b w:val="0"/>
          <w:bCs w:val="0"/>
          <w:color w:val="auto"/>
          <w:sz w:val="24"/>
          <w:highlight w:val="none"/>
        </w:rPr>
        <w:fldChar w:fldCharType="end"/>
      </w:r>
    </w:p>
    <w:p w14:paraId="47181E57">
      <w:pPr>
        <w:pStyle w:val="3"/>
        <w:pageBreakBefore/>
        <w:spacing w:line="415" w:lineRule="auto"/>
        <w:ind w:leftChars="-170" w:hanging="357" w:hangingChars="127"/>
        <w:jc w:val="center"/>
        <w:rPr>
          <w:rFonts w:ascii="黑体" w:eastAsia="黑体"/>
          <w:b w:val="0"/>
          <w:color w:val="auto"/>
          <w:sz w:val="24"/>
          <w:highlight w:val="none"/>
        </w:rPr>
      </w:pPr>
      <w:bookmarkStart w:id="0" w:name="_Toc301019263"/>
      <w:bookmarkStart w:id="1" w:name="_Toc301019369"/>
      <w:bookmarkStart w:id="2" w:name="_Toc301019572"/>
      <w:bookmarkStart w:id="3" w:name="_Toc323545652"/>
      <w:bookmarkStart w:id="4" w:name="_Toc18242"/>
      <w:bookmarkStart w:id="5" w:name="_Toc301019301"/>
      <w:bookmarkStart w:id="6" w:name="_Toc184135350"/>
      <w:bookmarkStart w:id="7" w:name="_Toc21000"/>
      <w:r>
        <w:rPr>
          <w:rFonts w:hint="eastAsia" w:ascii="黑体" w:eastAsia="黑体"/>
          <w:color w:val="auto"/>
          <w:sz w:val="28"/>
          <w:szCs w:val="28"/>
          <w:highlight w:val="none"/>
        </w:rPr>
        <w:t>引  言</w:t>
      </w:r>
      <w:bookmarkEnd w:id="0"/>
      <w:bookmarkEnd w:id="1"/>
      <w:bookmarkEnd w:id="2"/>
      <w:bookmarkEnd w:id="3"/>
      <w:bookmarkEnd w:id="4"/>
      <w:bookmarkEnd w:id="5"/>
      <w:bookmarkEnd w:id="6"/>
      <w:bookmarkEnd w:id="7"/>
    </w:p>
    <w:p w14:paraId="0350D716">
      <w:pPr>
        <w:spacing w:line="360" w:lineRule="auto"/>
        <w:ind w:firstLine="480" w:firstLineChars="200"/>
        <w:rPr>
          <w:rFonts w:hint="eastAsia" w:ascii="宋体" w:hAnsi="宋体"/>
          <w:color w:val="auto"/>
          <w:kern w:val="0"/>
          <w:sz w:val="24"/>
          <w:highlight w:val="none"/>
        </w:rPr>
      </w:pPr>
      <w:r>
        <w:rPr>
          <w:rFonts w:hint="eastAsia" w:ascii="宋体" w:hAnsi="宋体"/>
          <w:color w:val="auto"/>
          <w:sz w:val="24"/>
          <w:highlight w:val="none"/>
        </w:rPr>
        <w:t>JJF 1001-2011《</w:t>
      </w:r>
      <w:r>
        <w:rPr>
          <w:rFonts w:hint="eastAsia" w:ascii="宋体" w:hAnsi="宋体"/>
          <w:color w:val="auto"/>
          <w:kern w:val="0"/>
          <w:sz w:val="24"/>
          <w:highlight w:val="none"/>
        </w:rPr>
        <w:t>通用计量术语及定义</w:t>
      </w:r>
      <w:r>
        <w:rPr>
          <w:rFonts w:hint="eastAsia" w:ascii="宋体" w:hAnsi="宋体"/>
          <w:color w:val="auto"/>
          <w:sz w:val="24"/>
          <w:highlight w:val="none"/>
        </w:rPr>
        <w:t>》、</w:t>
      </w:r>
      <w:r>
        <w:rPr>
          <w:rFonts w:hint="eastAsia"/>
          <w:color w:val="auto"/>
          <w:sz w:val="24"/>
          <w:highlight w:val="none"/>
        </w:rPr>
        <w:t>JJF 1016</w:t>
      </w:r>
      <w:r>
        <w:rPr>
          <w:color w:val="auto"/>
          <w:sz w:val="24"/>
          <w:highlight w:val="none"/>
        </w:rPr>
        <w:t>-2014</w:t>
      </w:r>
      <w:r>
        <w:rPr>
          <w:rFonts w:hint="eastAsia"/>
          <w:color w:val="auto"/>
          <w:sz w:val="24"/>
          <w:highlight w:val="none"/>
        </w:rPr>
        <w:t>《计量器具型式评价大纲编写导则》</w:t>
      </w:r>
      <w:r>
        <w:rPr>
          <w:rFonts w:hint="eastAsia" w:ascii="宋体" w:hAnsi="宋体"/>
          <w:color w:val="auto"/>
          <w:sz w:val="24"/>
          <w:highlight w:val="none"/>
        </w:rPr>
        <w:t>、</w:t>
      </w:r>
      <w:r>
        <w:rPr>
          <w:rFonts w:hint="eastAsia"/>
          <w:color w:val="auto"/>
          <w:sz w:val="24"/>
          <w:highlight w:val="none"/>
        </w:rPr>
        <w:t>JJF 1015</w:t>
      </w:r>
      <w:r>
        <w:rPr>
          <w:color w:val="auto"/>
          <w:sz w:val="24"/>
          <w:highlight w:val="none"/>
        </w:rPr>
        <w:t>-2014</w:t>
      </w:r>
      <w:r>
        <w:rPr>
          <w:rFonts w:hint="eastAsia"/>
          <w:color w:val="auto"/>
          <w:sz w:val="24"/>
          <w:highlight w:val="none"/>
        </w:rPr>
        <w:t>《计量器具型式评价通用规范》、</w:t>
      </w:r>
      <w:r>
        <w:rPr>
          <w:rFonts w:hint="eastAsia" w:ascii="宋体" w:hAnsi="宋体"/>
          <w:color w:val="auto"/>
          <w:sz w:val="24"/>
          <w:highlight w:val="none"/>
        </w:rPr>
        <w:t>JJF 1059.1《</w:t>
      </w:r>
      <w:r>
        <w:rPr>
          <w:rFonts w:hint="eastAsia" w:ascii="宋体" w:hAnsi="宋体"/>
          <w:color w:val="auto"/>
          <w:kern w:val="0"/>
          <w:sz w:val="24"/>
          <w:highlight w:val="none"/>
        </w:rPr>
        <w:t>测量不确定度评定与表示</w:t>
      </w:r>
      <w:r>
        <w:rPr>
          <w:rFonts w:hint="eastAsia" w:ascii="宋体" w:hAnsi="宋体"/>
          <w:color w:val="auto"/>
          <w:sz w:val="24"/>
          <w:highlight w:val="none"/>
        </w:rPr>
        <w:t>》</w:t>
      </w:r>
      <w:r>
        <w:rPr>
          <w:rFonts w:hint="eastAsia" w:ascii="宋体" w:hAnsi="宋体"/>
          <w:color w:val="auto"/>
          <w:kern w:val="0"/>
          <w:sz w:val="24"/>
          <w:highlight w:val="none"/>
        </w:rPr>
        <w:t>共同构成支撑本</w:t>
      </w:r>
      <w:r>
        <w:rPr>
          <w:rFonts w:hint="eastAsia" w:ascii="宋体" w:hAnsi="宋体"/>
          <w:color w:val="auto"/>
          <w:kern w:val="0"/>
          <w:sz w:val="24"/>
          <w:highlight w:val="none"/>
          <w:lang w:val="en-US" w:eastAsia="zh-CN"/>
        </w:rPr>
        <w:t>大纲</w:t>
      </w:r>
      <w:r>
        <w:rPr>
          <w:rFonts w:hint="eastAsia" w:ascii="宋体" w:hAnsi="宋体"/>
          <w:color w:val="auto"/>
          <w:kern w:val="0"/>
          <w:sz w:val="24"/>
          <w:highlight w:val="none"/>
        </w:rPr>
        <w:t>编制工作的基础性系列文件。</w:t>
      </w:r>
    </w:p>
    <w:p w14:paraId="4F58148C">
      <w:pPr>
        <w:spacing w:line="360" w:lineRule="auto"/>
        <w:ind w:firstLine="480" w:firstLineChars="200"/>
        <w:jc w:val="left"/>
        <w:rPr>
          <w:rFonts w:cs="宋体"/>
          <w:color w:val="auto"/>
          <w:sz w:val="24"/>
          <w:highlight w:val="none"/>
        </w:rPr>
      </w:pPr>
      <w:r>
        <w:rPr>
          <w:rFonts w:hint="eastAsia" w:cs="宋体"/>
          <w:color w:val="auto"/>
          <w:sz w:val="24"/>
          <w:highlight w:val="none"/>
        </w:rPr>
        <w:t>本大纲依据JJF 1015-2014《计量器具型式评价通用规范》、JJF 1016-2014《计量器具型式评价大纲编写导则》的相关要求编写，主要技术内容参考了GB/T 18659-2023《封闭管道中流体流量的测量 电磁流量计使用指南》、ISO 20456:2017《封闭满管道流体流量的测量 导电液体电磁流量计使用指南》、JB/T 9248-2015《电磁流量计》等相关技术文件，结合我国电磁流量计的行业现状，对JJG 1033-2007《电磁流量计》附录A “电磁流量计型式评价大纲”进行修订，主要技术指标与上述</w:t>
      </w:r>
      <w:bookmarkStart w:id="8" w:name="_Hlk148431914"/>
      <w:r>
        <w:rPr>
          <w:rFonts w:hint="eastAsia" w:cs="宋体"/>
          <w:color w:val="auto"/>
          <w:sz w:val="24"/>
          <w:highlight w:val="none"/>
        </w:rPr>
        <w:t>技术文件保持一致</w:t>
      </w:r>
      <w:bookmarkEnd w:id="8"/>
      <w:r>
        <w:rPr>
          <w:rFonts w:hint="eastAsia" w:cs="宋体"/>
          <w:color w:val="auto"/>
          <w:sz w:val="24"/>
          <w:highlight w:val="none"/>
        </w:rPr>
        <w:t>。</w:t>
      </w:r>
    </w:p>
    <w:p w14:paraId="637B62D6">
      <w:pPr>
        <w:spacing w:line="360" w:lineRule="auto"/>
        <w:ind w:firstLine="480" w:firstLineChars="200"/>
        <w:jc w:val="left"/>
        <w:rPr>
          <w:rFonts w:hint="eastAsia" w:ascii="宋体" w:hAnsi="宋体" w:eastAsia="宋体"/>
          <w:color w:val="auto"/>
          <w:sz w:val="24"/>
          <w:highlight w:val="none"/>
          <w:lang w:eastAsia="zh"/>
          <w:woUserID w:val="1"/>
        </w:rPr>
      </w:pPr>
      <w:r>
        <w:rPr>
          <w:rFonts w:hint="eastAsia" w:cs="宋体"/>
          <w:color w:val="auto"/>
          <w:sz w:val="24"/>
          <w:highlight w:val="none"/>
        </w:rPr>
        <w:t>与</w:t>
      </w:r>
      <w:r>
        <w:rPr>
          <w:color w:val="auto"/>
          <w:sz w:val="24"/>
          <w:highlight w:val="none"/>
        </w:rPr>
        <w:t xml:space="preserve">JJG </w:t>
      </w:r>
      <w:r>
        <w:rPr>
          <w:rFonts w:hint="eastAsia"/>
          <w:color w:val="auto"/>
          <w:sz w:val="24"/>
          <w:highlight w:val="none"/>
        </w:rPr>
        <w:t>1033</w:t>
      </w:r>
      <w:r>
        <w:rPr>
          <w:rFonts w:hint="eastAsia" w:cs="宋体"/>
          <w:color w:val="auto"/>
          <w:sz w:val="24"/>
          <w:highlight w:val="none"/>
        </w:rPr>
        <w:t>－</w:t>
      </w:r>
      <w:r>
        <w:rPr>
          <w:color w:val="auto"/>
          <w:sz w:val="24"/>
          <w:highlight w:val="none"/>
        </w:rPr>
        <w:t>20</w:t>
      </w:r>
      <w:r>
        <w:rPr>
          <w:rFonts w:hint="eastAsia"/>
          <w:color w:val="auto"/>
          <w:sz w:val="24"/>
          <w:highlight w:val="none"/>
        </w:rPr>
        <w:t>07</w:t>
      </w:r>
      <w:r>
        <w:rPr>
          <w:rFonts w:hint="eastAsia" w:cs="宋体"/>
          <w:color w:val="auto"/>
          <w:sz w:val="24"/>
          <w:highlight w:val="none"/>
        </w:rPr>
        <w:t>《</w:t>
      </w:r>
      <w:r>
        <w:rPr>
          <w:rFonts w:hint="eastAsia"/>
          <w:bCs/>
          <w:color w:val="auto"/>
          <w:sz w:val="24"/>
          <w:highlight w:val="none"/>
        </w:rPr>
        <w:t>电磁流量计</w:t>
      </w:r>
      <w:r>
        <w:rPr>
          <w:rFonts w:hint="eastAsia" w:cs="宋体"/>
          <w:color w:val="auto"/>
          <w:sz w:val="24"/>
          <w:highlight w:val="none"/>
        </w:rPr>
        <w:t>》</w:t>
      </w:r>
      <w:r>
        <w:rPr>
          <w:color w:val="auto"/>
          <w:sz w:val="24"/>
          <w:highlight w:val="none"/>
        </w:rPr>
        <w:t>附录A</w:t>
      </w:r>
      <w:r>
        <w:rPr>
          <w:rFonts w:ascii="宋体" w:hAnsi="宋体"/>
          <w:color w:val="auto"/>
          <w:sz w:val="24"/>
          <w:highlight w:val="none"/>
        </w:rPr>
        <w:t>“</w:t>
      </w:r>
      <w:r>
        <w:rPr>
          <w:rFonts w:hint="eastAsia"/>
          <w:color w:val="auto"/>
          <w:sz w:val="24"/>
          <w:highlight w:val="none"/>
        </w:rPr>
        <w:t>电磁流量计型式评价大纲”</w:t>
      </w:r>
      <w:r>
        <w:rPr>
          <w:rFonts w:hint="eastAsia" w:cs="宋体"/>
          <w:color w:val="auto"/>
          <w:sz w:val="24"/>
          <w:highlight w:val="none"/>
        </w:rPr>
        <w:t>相比，除编辑性修改之外，主要技术变化如下：</w:t>
      </w:r>
    </w:p>
    <w:p w14:paraId="07F5434D">
      <w:pPr>
        <w:spacing w:line="360" w:lineRule="auto"/>
        <w:ind w:firstLine="480" w:firstLineChars="200"/>
        <w:jc w:val="left"/>
        <w:rPr>
          <w:rFonts w:hint="default" w:ascii="Times New Roman" w:hAnsi="Times New Roman" w:cs="Times New Roman"/>
          <w:color w:val="auto"/>
          <w:sz w:val="24"/>
          <w:highlight w:val="none"/>
        </w:rPr>
      </w:pPr>
      <w:r>
        <w:rPr>
          <w:rFonts w:ascii="Times New Roman" w:hAnsi="Times New Roman" w:cs="Times New Roman"/>
          <w:color w:val="auto"/>
          <w:sz w:val="24"/>
          <w:highlight w:val="none"/>
        </w:rPr>
        <w:t>——</w:t>
      </w:r>
      <w:r>
        <w:rPr>
          <w:rFonts w:hint="default" w:ascii="Times New Roman" w:hAnsi="Times New Roman" w:cs="Times New Roman"/>
          <w:color w:val="auto"/>
          <w:sz w:val="24"/>
          <w:highlight w:val="none"/>
        </w:rPr>
        <w:t>调整为独立的 JJF 系列国家计量技术规范体例，新增 “引言” 章节，重构章节框架，技术内容与现行电磁流量计检定规程协调一致；</w:t>
      </w:r>
    </w:p>
    <w:p w14:paraId="76E4D713">
      <w:pPr>
        <w:spacing w:line="360" w:lineRule="auto"/>
        <w:ind w:firstLine="480" w:firstLineChars="200"/>
        <w:jc w:val="left"/>
        <w:rPr>
          <w:rFonts w:hint="default" w:ascii="Times New Roman" w:hAnsi="Times New Roman" w:cs="Times New Roman"/>
          <w:color w:val="auto"/>
          <w:sz w:val="24"/>
          <w:highlight w:val="none"/>
        </w:rPr>
      </w:pPr>
      <w:r>
        <w:rPr>
          <w:rFonts w:ascii="Times New Roman" w:hAnsi="Times New Roman" w:cs="Times New Roman"/>
          <w:color w:val="auto"/>
          <w:sz w:val="24"/>
          <w:highlight w:val="none"/>
        </w:rPr>
        <w:t>——</w:t>
      </w:r>
      <w:r>
        <w:rPr>
          <w:rFonts w:hint="default" w:ascii="Times New Roman" w:hAnsi="Times New Roman" w:cs="Times New Roman"/>
          <w:color w:val="auto"/>
          <w:sz w:val="24"/>
          <w:highlight w:val="none"/>
        </w:rPr>
        <w:t>调整并更新了 “引用文件”，删除旧版废止标准，新增 JJF 1182、GB/T 2423 系列、GB/T 17626.3、GB/T 22133 等现行标准，将 GB/T 18659、JB/T 9248 调整为不注日期引用；</w:t>
      </w:r>
    </w:p>
    <w:p w14:paraId="1C046ECA">
      <w:pPr>
        <w:spacing w:line="360" w:lineRule="auto"/>
        <w:ind w:firstLine="480" w:firstLineChars="200"/>
        <w:jc w:val="left"/>
        <w:rPr>
          <w:rFonts w:hint="default" w:ascii="Times New Roman" w:hAnsi="Times New Roman" w:cs="Times New Roman"/>
          <w:color w:val="auto"/>
          <w:sz w:val="24"/>
          <w:highlight w:val="none"/>
        </w:rPr>
      </w:pPr>
      <w:r>
        <w:rPr>
          <w:rFonts w:ascii="Times New Roman" w:hAnsi="Times New Roman" w:cs="Times New Roman"/>
          <w:color w:val="auto"/>
          <w:sz w:val="24"/>
          <w:highlight w:val="none"/>
        </w:rPr>
        <w:t>——</w:t>
      </w:r>
      <w:r>
        <w:rPr>
          <w:rFonts w:hint="default" w:ascii="Times New Roman" w:hAnsi="Times New Roman" w:cs="Times New Roman"/>
          <w:color w:val="auto"/>
          <w:sz w:val="24"/>
          <w:highlight w:val="none"/>
        </w:rPr>
        <w:t>明确适用范围为公称通径不大于 DN300 的电磁流量计，与计量器具型式评价管理要求相衔接；</w:t>
      </w:r>
    </w:p>
    <w:p w14:paraId="0952B6C2">
      <w:pPr>
        <w:spacing w:line="360" w:lineRule="auto"/>
        <w:ind w:firstLine="480" w:firstLineChars="200"/>
        <w:jc w:val="left"/>
        <w:rPr>
          <w:rFonts w:hint="default" w:ascii="Times New Roman" w:hAnsi="Times New Roman" w:cs="Times New Roman"/>
          <w:color w:val="auto"/>
          <w:sz w:val="24"/>
          <w:highlight w:val="none"/>
        </w:rPr>
      </w:pPr>
      <w:r>
        <w:rPr>
          <w:rFonts w:ascii="Times New Roman" w:hAnsi="Times New Roman" w:cs="Times New Roman"/>
          <w:color w:val="auto"/>
          <w:sz w:val="24"/>
          <w:highlight w:val="none"/>
        </w:rPr>
        <w:t>——</w:t>
      </w:r>
      <w:r>
        <w:rPr>
          <w:rFonts w:hint="default" w:ascii="Times New Roman" w:hAnsi="Times New Roman" w:cs="Times New Roman"/>
          <w:color w:val="auto"/>
          <w:sz w:val="24"/>
          <w:highlight w:val="none"/>
        </w:rPr>
        <w:t>完善术语与概述，统一采用 “传感器 / 变送器” 行业通用表述，新增 “辅助装置” 术语，补充流量计典型结构示意图，增加关键零部件和材料要求；</w:t>
      </w:r>
    </w:p>
    <w:p w14:paraId="03A9FABD">
      <w:pPr>
        <w:spacing w:line="360" w:lineRule="auto"/>
        <w:ind w:firstLine="480" w:firstLineChars="200"/>
        <w:jc w:val="left"/>
        <w:rPr>
          <w:rFonts w:hint="default" w:ascii="Times New Roman" w:hAnsi="Times New Roman" w:cs="Times New Roman"/>
          <w:color w:val="auto"/>
          <w:sz w:val="24"/>
          <w:highlight w:val="none"/>
        </w:rPr>
      </w:pPr>
      <w:r>
        <w:rPr>
          <w:rFonts w:ascii="Times New Roman" w:hAnsi="Times New Roman" w:cs="Times New Roman"/>
          <w:color w:val="auto"/>
          <w:sz w:val="24"/>
          <w:highlight w:val="none"/>
        </w:rPr>
        <w:t>——</w:t>
      </w:r>
      <w:r>
        <w:rPr>
          <w:rFonts w:hint="default" w:ascii="Times New Roman" w:hAnsi="Times New Roman" w:cs="Times New Roman"/>
          <w:color w:val="auto"/>
          <w:sz w:val="24"/>
          <w:highlight w:val="none"/>
        </w:rPr>
        <w:t>扩充法制管理要求，新增外部封闭结构设计、电子封印保护装置规定，明确参数修改权限与干预记录规则；完善标识要求，新增 CPA 标志、特种设备生产许可证等标识内容，补充软件标识管理要求；</w:t>
      </w:r>
    </w:p>
    <w:p w14:paraId="15E0811E">
      <w:pPr>
        <w:spacing w:line="360" w:lineRule="auto"/>
        <w:ind w:firstLine="480" w:firstLineChars="200"/>
        <w:jc w:val="left"/>
        <w:rPr>
          <w:rFonts w:hint="default" w:ascii="Times New Roman" w:hAnsi="Times New Roman" w:cs="Times New Roman"/>
          <w:color w:val="auto"/>
          <w:sz w:val="24"/>
          <w:highlight w:val="none"/>
        </w:rPr>
      </w:pPr>
      <w:r>
        <w:rPr>
          <w:rFonts w:ascii="Times New Roman" w:hAnsi="Times New Roman" w:cs="Times New Roman"/>
          <w:color w:val="auto"/>
          <w:sz w:val="24"/>
          <w:highlight w:val="none"/>
        </w:rPr>
        <w:t>——</w:t>
      </w:r>
      <w:r>
        <w:rPr>
          <w:rFonts w:hint="default" w:ascii="Times New Roman" w:hAnsi="Times New Roman" w:cs="Times New Roman"/>
          <w:color w:val="auto"/>
          <w:sz w:val="24"/>
          <w:highlight w:val="none"/>
        </w:rPr>
        <w:t>调整准确度等级系列，增加 0.15 级，删除 0.25 级和 2.5 级，新增 2.0 级；原非优先的 0.3 级调整为正式等级，优化等级覆盖范围；</w:t>
      </w:r>
    </w:p>
    <w:p w14:paraId="3B891019">
      <w:pPr>
        <w:spacing w:line="360" w:lineRule="auto"/>
        <w:ind w:firstLine="480" w:firstLineChars="200"/>
        <w:jc w:val="left"/>
        <w:rPr>
          <w:rFonts w:hint="default" w:ascii="Times New Roman" w:hAnsi="Times New Roman" w:cs="Times New Roman"/>
          <w:color w:val="auto"/>
          <w:sz w:val="24"/>
          <w:highlight w:val="none"/>
        </w:rPr>
      </w:pPr>
      <w:r>
        <w:rPr>
          <w:rFonts w:ascii="Times New Roman" w:hAnsi="Times New Roman" w:cs="Times New Roman"/>
          <w:color w:val="auto"/>
          <w:sz w:val="24"/>
          <w:highlight w:val="none"/>
        </w:rPr>
        <w:t>——</w:t>
      </w:r>
      <w:r>
        <w:rPr>
          <w:rFonts w:hint="default" w:ascii="Times New Roman" w:hAnsi="Times New Roman" w:cs="Times New Roman"/>
          <w:color w:val="auto"/>
          <w:sz w:val="24"/>
          <w:highlight w:val="none"/>
        </w:rPr>
        <w:t>新增加量程比考核要求，规定流量计量程比应不小于 5；新增加多信号输出考核要求，明确具备多种输出的流量计应对电流、脉冲信号分别开展计量性能测试；</w:t>
      </w:r>
    </w:p>
    <w:p w14:paraId="5A930950">
      <w:pPr>
        <w:spacing w:line="360" w:lineRule="auto"/>
        <w:ind w:firstLine="480" w:firstLineChars="200"/>
        <w:jc w:val="left"/>
        <w:rPr>
          <w:rFonts w:hint="eastAsia" w:ascii="宋体" w:hAnsi="宋体"/>
          <w:color w:val="auto"/>
          <w:sz w:val="24"/>
          <w:highlight w:val="none"/>
        </w:rPr>
      </w:pPr>
      <w:r>
        <w:rPr>
          <w:color w:val="auto"/>
          <w:sz w:val="24"/>
          <w:highlight w:val="none"/>
        </w:rPr>
        <w:t>——</w:t>
      </w:r>
      <w:r>
        <w:rPr>
          <w:rFonts w:hint="eastAsia" w:ascii="宋体" w:hAnsi="宋体"/>
          <w:color w:val="auto"/>
          <w:sz w:val="24"/>
          <w:highlight w:val="none"/>
        </w:rPr>
        <w:t>细化通用技术要求，新增电源专项要求，区分外部电源与可更换电池供电的考核规则；按额定电压分级规定绝缘性能指标，新增直流反向保护试验项目；</w:t>
      </w:r>
    </w:p>
    <w:p w14:paraId="1E197887">
      <w:pPr>
        <w:spacing w:line="360" w:lineRule="auto"/>
        <w:ind w:firstLine="480" w:firstLineChars="200"/>
        <w:jc w:val="left"/>
        <w:rPr>
          <w:rFonts w:hint="eastAsia" w:ascii="宋体" w:hAnsi="宋体"/>
          <w:color w:val="auto"/>
          <w:sz w:val="24"/>
          <w:highlight w:val="none"/>
        </w:rPr>
      </w:pPr>
      <w:r>
        <w:rPr>
          <w:color w:val="auto"/>
          <w:sz w:val="24"/>
          <w:highlight w:val="none"/>
        </w:rPr>
        <w:t>——</w:t>
      </w:r>
      <w:r>
        <w:rPr>
          <w:rFonts w:hint="eastAsia" w:ascii="宋体" w:hAnsi="宋体"/>
          <w:color w:val="auto"/>
          <w:sz w:val="24"/>
          <w:highlight w:val="none"/>
        </w:rPr>
        <w:t>扩充环境适应性与电磁兼容项目，新增机械冲击试验、射频电磁场辐射抗扰度试验；电快速瞬变脉冲群、浪涌抗扰度等项目试验等级由 1~2 级</w:t>
      </w:r>
      <w:r>
        <w:rPr>
          <w:rFonts w:hint="eastAsia" w:ascii="宋体" w:hAnsi="宋体"/>
          <w:color w:val="auto"/>
          <w:sz w:val="24"/>
          <w:highlight w:val="none"/>
          <w:lang w:val="en-US" w:eastAsia="zh-CN"/>
        </w:rPr>
        <w:t>更改为</w:t>
      </w:r>
      <w:r>
        <w:rPr>
          <w:rFonts w:hint="eastAsia" w:ascii="宋体" w:hAnsi="宋体"/>
          <w:color w:val="auto"/>
          <w:sz w:val="24"/>
          <w:highlight w:val="none"/>
        </w:rPr>
        <w:t xml:space="preserve"> 3 级；</w:t>
      </w:r>
    </w:p>
    <w:p w14:paraId="1928884D">
      <w:pPr>
        <w:spacing w:line="360" w:lineRule="auto"/>
        <w:ind w:firstLine="480" w:firstLineChars="200"/>
        <w:jc w:val="left"/>
        <w:rPr>
          <w:rFonts w:hint="eastAsia" w:ascii="宋体" w:hAnsi="宋体"/>
          <w:color w:val="auto"/>
          <w:sz w:val="24"/>
          <w:highlight w:val="none"/>
        </w:rPr>
      </w:pPr>
      <w:r>
        <w:rPr>
          <w:color w:val="auto"/>
          <w:sz w:val="24"/>
          <w:highlight w:val="none"/>
        </w:rPr>
        <w:t>——</w:t>
      </w:r>
      <w:r>
        <w:rPr>
          <w:rFonts w:hint="eastAsia" w:ascii="宋体" w:hAnsi="宋体"/>
          <w:color w:val="auto"/>
          <w:sz w:val="24"/>
          <w:highlight w:val="none"/>
        </w:rPr>
        <w:t>完善型式评价实施规则，新增型式评价项目一览表，细化各试验项目的试验条件、操作程序、数据处理与合格判据，补充试验用计量器具和设备要求；</w:t>
      </w:r>
    </w:p>
    <w:p w14:paraId="496D6388">
      <w:pPr>
        <w:spacing w:line="360" w:lineRule="auto"/>
        <w:ind w:firstLine="480" w:firstLineChars="200"/>
        <w:jc w:val="left"/>
        <w:rPr>
          <w:rFonts w:hint="eastAsia" w:ascii="宋体" w:hAnsi="宋体"/>
          <w:color w:val="auto"/>
          <w:sz w:val="24"/>
          <w:highlight w:val="none"/>
        </w:rPr>
      </w:pPr>
      <w:r>
        <w:rPr>
          <w:color w:val="auto"/>
          <w:sz w:val="24"/>
          <w:highlight w:val="none"/>
        </w:rPr>
        <w:t>——</w:t>
      </w:r>
      <w:r>
        <w:rPr>
          <w:rFonts w:hint="eastAsia" w:ascii="宋体" w:hAnsi="宋体"/>
          <w:color w:val="auto"/>
          <w:sz w:val="24"/>
          <w:highlight w:val="none"/>
        </w:rPr>
        <w:t>新增系列产品相关规定，明确系列产品划分原则与样机选取规则，配套增加系列产品确定原则、型式评价实施方法；</w:t>
      </w:r>
    </w:p>
    <w:p w14:paraId="21BD2FA1">
      <w:pPr>
        <w:snapToGrid w:val="0"/>
        <w:spacing w:line="360" w:lineRule="auto"/>
        <w:ind w:firstLine="480" w:firstLineChars="200"/>
        <w:jc w:val="left"/>
        <w:rPr>
          <w:color w:val="auto"/>
          <w:sz w:val="24"/>
          <w:highlight w:val="none"/>
        </w:rPr>
      </w:pPr>
      <w:r>
        <w:rPr>
          <w:color w:val="auto"/>
          <w:sz w:val="24"/>
          <w:highlight w:val="none"/>
        </w:rPr>
        <w:t>——</w:t>
      </w:r>
      <w:r>
        <w:rPr>
          <w:rFonts w:hint="eastAsia" w:ascii="宋体" w:hAnsi="宋体"/>
          <w:color w:val="auto"/>
          <w:sz w:val="24"/>
          <w:highlight w:val="none"/>
        </w:rPr>
        <w:t xml:space="preserve"> 新增原始记录参考格式与水的热物性参数附录，规范试验记录与数据计算。</w:t>
      </w:r>
    </w:p>
    <w:p w14:paraId="71D8E6BD">
      <w:pPr>
        <w:snapToGrid w:val="0"/>
        <w:spacing w:line="360" w:lineRule="auto"/>
        <w:ind w:firstLine="480" w:firstLineChars="200"/>
        <w:jc w:val="left"/>
        <w:rPr>
          <w:color w:val="auto"/>
          <w:sz w:val="24"/>
          <w:highlight w:val="none"/>
        </w:rPr>
      </w:pPr>
      <w:r>
        <w:rPr>
          <w:color w:val="auto"/>
          <w:sz w:val="24"/>
          <w:highlight w:val="none"/>
        </w:rPr>
        <w:t>本大纲历次版本发布情况为：</w:t>
      </w:r>
    </w:p>
    <w:p w14:paraId="2918C3CB">
      <w:pPr>
        <w:snapToGrid w:val="0"/>
        <w:spacing w:line="360" w:lineRule="auto"/>
        <w:ind w:firstLine="480" w:firstLineChars="200"/>
        <w:jc w:val="left"/>
        <w:rPr>
          <w:color w:val="auto"/>
          <w:sz w:val="24"/>
          <w:highlight w:val="none"/>
        </w:rPr>
      </w:pPr>
      <w:r>
        <w:rPr>
          <w:color w:val="auto"/>
          <w:sz w:val="24"/>
          <w:highlight w:val="none"/>
        </w:rPr>
        <w:t xml:space="preserve">——JJG </w:t>
      </w:r>
      <w:r>
        <w:rPr>
          <w:rFonts w:hint="eastAsia"/>
          <w:color w:val="auto"/>
          <w:sz w:val="24"/>
          <w:highlight w:val="none"/>
        </w:rPr>
        <w:t>1033</w:t>
      </w:r>
      <w:r>
        <w:rPr>
          <w:rFonts w:hint="eastAsia" w:cs="宋体"/>
          <w:color w:val="auto"/>
          <w:sz w:val="24"/>
          <w:highlight w:val="none"/>
        </w:rPr>
        <w:t>-</w:t>
      </w:r>
      <w:r>
        <w:rPr>
          <w:color w:val="auto"/>
          <w:sz w:val="24"/>
          <w:highlight w:val="none"/>
        </w:rPr>
        <w:t>20</w:t>
      </w:r>
      <w:r>
        <w:rPr>
          <w:rFonts w:hint="eastAsia"/>
          <w:color w:val="auto"/>
          <w:sz w:val="24"/>
          <w:highlight w:val="none"/>
        </w:rPr>
        <w:t>07</w:t>
      </w:r>
      <w:r>
        <w:rPr>
          <w:color w:val="auto"/>
          <w:sz w:val="24"/>
          <w:highlight w:val="none"/>
        </w:rPr>
        <w:t xml:space="preserve"> 《</w:t>
      </w:r>
      <w:r>
        <w:rPr>
          <w:rFonts w:hint="eastAsia"/>
          <w:color w:val="auto"/>
          <w:sz w:val="24"/>
          <w:highlight w:val="none"/>
        </w:rPr>
        <w:t>电磁</w:t>
      </w:r>
      <w:r>
        <w:rPr>
          <w:color w:val="auto"/>
          <w:sz w:val="24"/>
          <w:highlight w:val="none"/>
        </w:rPr>
        <w:t>流量计》附录A。</w:t>
      </w:r>
    </w:p>
    <w:p w14:paraId="361C0236">
      <w:pPr>
        <w:spacing w:line="360" w:lineRule="auto"/>
        <w:rPr>
          <w:color w:val="auto"/>
          <w:sz w:val="32"/>
          <w:highlight w:val="none"/>
        </w:rPr>
      </w:pPr>
    </w:p>
    <w:p w14:paraId="6B8DA5AF">
      <w:pPr>
        <w:rPr>
          <w:color w:val="auto"/>
          <w:sz w:val="32"/>
          <w:highlight w:val="none"/>
        </w:rPr>
        <w:sectPr>
          <w:pgSz w:w="11906" w:h="16838"/>
          <w:pgMar w:top="1440" w:right="1466" w:bottom="1091" w:left="1800" w:header="851" w:footer="992" w:gutter="0"/>
          <w:pgNumType w:fmt="lowerRoman" w:start="1"/>
          <w:cols w:space="720" w:num="1"/>
          <w:docGrid w:type="lines" w:linePitch="312" w:charSpace="0"/>
        </w:sectPr>
      </w:pPr>
    </w:p>
    <w:p w14:paraId="341A2323">
      <w:pPr>
        <w:spacing w:line="360" w:lineRule="auto"/>
        <w:jc w:val="center"/>
        <w:rPr>
          <w:rFonts w:eastAsia="黑体"/>
          <w:color w:val="auto"/>
          <w:sz w:val="32"/>
          <w:highlight w:val="none"/>
        </w:rPr>
      </w:pPr>
      <w:r>
        <w:rPr>
          <w:rFonts w:hint="eastAsia" w:eastAsia="黑体"/>
          <w:color w:val="auto"/>
          <w:sz w:val="32"/>
          <w:highlight w:val="none"/>
        </w:rPr>
        <w:t>电磁流量计型式评价大纲</w:t>
      </w:r>
    </w:p>
    <w:p w14:paraId="69C2B33B">
      <w:pPr>
        <w:pStyle w:val="2"/>
        <w:keepLines/>
        <w:numPr>
          <w:ilvl w:val="0"/>
          <w:numId w:val="11"/>
        </w:numPr>
        <w:spacing w:before="300" w:line="576" w:lineRule="auto"/>
        <w:ind w:left="0" w:firstLine="0" w:firstLineChars="0"/>
        <w:rPr>
          <w:rFonts w:hint="eastAsia" w:ascii="黑体" w:hAnsi="黑体" w:eastAsia="黑体" w:cstheme="minorBidi"/>
          <w:color w:val="auto"/>
          <w:kern w:val="44"/>
          <w:sz w:val="24"/>
          <w:highlight w:val="none"/>
        </w:rPr>
      </w:pPr>
      <w:bookmarkStart w:id="9" w:name="_Toc25337"/>
      <w:bookmarkStart w:id="10" w:name="_Toc184135351"/>
      <w:bookmarkStart w:id="11" w:name="_Toc32186"/>
      <w:r>
        <w:rPr>
          <w:rFonts w:hint="eastAsia" w:ascii="黑体" w:hAnsi="黑体" w:eastAsia="黑体" w:cstheme="minorBidi"/>
          <w:color w:val="auto"/>
          <w:kern w:val="44"/>
          <w:sz w:val="24"/>
          <w:highlight w:val="none"/>
        </w:rPr>
        <w:t>范围</w:t>
      </w:r>
      <w:bookmarkEnd w:id="9"/>
      <w:bookmarkEnd w:id="10"/>
      <w:bookmarkEnd w:id="11"/>
    </w:p>
    <w:p w14:paraId="6D62BD24">
      <w:pPr>
        <w:spacing w:line="360" w:lineRule="auto"/>
        <w:ind w:firstLine="480" w:firstLineChars="200"/>
        <w:rPr>
          <w:color w:val="auto"/>
          <w:sz w:val="24"/>
          <w:szCs w:val="20"/>
          <w:highlight w:val="none"/>
        </w:rPr>
      </w:pPr>
      <w:r>
        <w:rPr>
          <w:rFonts w:hint="eastAsia"/>
          <w:color w:val="auto"/>
          <w:sz w:val="24"/>
          <w:szCs w:val="20"/>
          <w:highlight w:val="none"/>
        </w:rPr>
        <w:t>本型式评价大纲适用于分类代码为12181000公称通径不大于</w:t>
      </w:r>
      <w:r>
        <w:rPr>
          <w:rFonts w:hint="eastAsia"/>
          <w:color w:val="auto"/>
          <w:sz w:val="24"/>
          <w:szCs w:val="20"/>
          <w:highlight w:val="none"/>
          <w:lang w:val="en-US" w:eastAsia="zh-CN"/>
        </w:rPr>
        <w:t>DN</w:t>
      </w:r>
      <w:r>
        <w:rPr>
          <w:rFonts w:hint="eastAsia"/>
          <w:color w:val="auto"/>
          <w:sz w:val="24"/>
          <w:szCs w:val="20"/>
          <w:highlight w:val="none"/>
        </w:rPr>
        <w:t>3</w:t>
      </w:r>
      <w:r>
        <w:rPr>
          <w:color w:val="auto"/>
          <w:sz w:val="24"/>
          <w:szCs w:val="20"/>
          <w:highlight w:val="none"/>
        </w:rPr>
        <w:t>00</w:t>
      </w:r>
      <w:r>
        <w:rPr>
          <w:rFonts w:hint="eastAsia"/>
          <w:color w:val="auto"/>
          <w:sz w:val="24"/>
          <w:szCs w:val="20"/>
          <w:highlight w:val="none"/>
        </w:rPr>
        <w:t>电磁流量计（以下简称流量计）的型式评价。型式试验可参照本大纲进行。</w:t>
      </w:r>
    </w:p>
    <w:p w14:paraId="7FFEFEB1">
      <w:pPr>
        <w:pStyle w:val="2"/>
        <w:keepLines/>
        <w:numPr>
          <w:ilvl w:val="0"/>
          <w:numId w:val="11"/>
        </w:numPr>
        <w:spacing w:before="300" w:line="576" w:lineRule="auto"/>
        <w:ind w:left="0" w:firstLine="0" w:firstLineChars="0"/>
        <w:rPr>
          <w:rFonts w:hint="eastAsia" w:ascii="黑体" w:hAnsi="黑体" w:eastAsia="黑体" w:cstheme="minorBidi"/>
          <w:color w:val="auto"/>
          <w:kern w:val="44"/>
          <w:sz w:val="24"/>
          <w:highlight w:val="none"/>
        </w:rPr>
      </w:pPr>
      <w:bookmarkStart w:id="12" w:name="_Toc3532"/>
      <w:bookmarkStart w:id="13" w:name="_Toc23035"/>
      <w:bookmarkStart w:id="14" w:name="_Toc184135352"/>
      <w:r>
        <w:rPr>
          <w:rFonts w:hint="eastAsia" w:ascii="黑体" w:hAnsi="黑体" w:eastAsia="黑体" w:cstheme="minorBidi"/>
          <w:color w:val="auto"/>
          <w:kern w:val="44"/>
          <w:sz w:val="24"/>
          <w:highlight w:val="none"/>
        </w:rPr>
        <w:t>引用文件</w:t>
      </w:r>
      <w:bookmarkEnd w:id="12"/>
      <w:bookmarkEnd w:id="13"/>
      <w:bookmarkEnd w:id="14"/>
    </w:p>
    <w:p w14:paraId="747DCCCD">
      <w:pPr>
        <w:ind w:firstLine="360" w:firstLineChars="150"/>
        <w:rPr>
          <w:color w:val="auto"/>
          <w:sz w:val="24"/>
          <w:highlight w:val="none"/>
        </w:rPr>
      </w:pPr>
      <w:r>
        <w:rPr>
          <w:rFonts w:hint="eastAsia"/>
          <w:color w:val="auto"/>
          <w:sz w:val="24"/>
          <w:highlight w:val="none"/>
        </w:rPr>
        <w:t>本大纲引用了下列文件：</w:t>
      </w:r>
    </w:p>
    <w:p w14:paraId="1926C218">
      <w:pPr>
        <w:spacing w:line="360" w:lineRule="auto"/>
        <w:ind w:firstLine="480" w:firstLineChars="200"/>
        <w:rPr>
          <w:rFonts w:hint="eastAsia" w:ascii="宋体" w:hAnsi="宋体"/>
          <w:color w:val="auto"/>
          <w:sz w:val="24"/>
          <w:highlight w:val="none"/>
        </w:rPr>
      </w:pPr>
      <w:r>
        <w:rPr>
          <w:color w:val="auto"/>
          <w:sz w:val="24"/>
          <w:highlight w:val="none"/>
        </w:rPr>
        <w:t>JJF 1004</w:t>
      </w:r>
      <w:r>
        <w:rPr>
          <w:rFonts w:hint="eastAsia"/>
          <w:color w:val="auto"/>
          <w:sz w:val="24"/>
          <w:highlight w:val="none"/>
          <w:lang w:val="en-US" w:eastAsia="zh-CN"/>
        </w:rPr>
        <w:t xml:space="preserve"> </w:t>
      </w:r>
      <w:r>
        <w:rPr>
          <w:rFonts w:hint="eastAsia" w:ascii="宋体" w:hAnsi="宋体"/>
          <w:color w:val="auto"/>
          <w:sz w:val="24"/>
          <w:highlight w:val="none"/>
        </w:rPr>
        <w:t>流量计量名词术语及定义</w:t>
      </w:r>
    </w:p>
    <w:p w14:paraId="5DBCA679">
      <w:pPr>
        <w:spacing w:line="360" w:lineRule="auto"/>
        <w:ind w:firstLine="480" w:firstLineChars="200"/>
        <w:rPr>
          <w:rFonts w:hint="eastAsia" w:ascii="宋体" w:hAnsi="宋体"/>
          <w:color w:val="auto"/>
          <w:sz w:val="24"/>
          <w:highlight w:val="none"/>
        </w:rPr>
      </w:pPr>
      <w:r>
        <w:rPr>
          <w:rFonts w:hint="default" w:ascii="Times New Roman" w:hAnsi="Times New Roman"/>
          <w:color w:val="auto"/>
          <w:sz w:val="24"/>
          <w:highlight w:val="none"/>
        </w:rPr>
        <w:t>JJF 1182</w:t>
      </w:r>
      <w:r>
        <w:rPr>
          <w:rFonts w:hint="eastAsia" w:ascii="宋体" w:hAnsi="宋体"/>
          <w:color w:val="auto"/>
          <w:sz w:val="24"/>
          <w:highlight w:val="none"/>
        </w:rPr>
        <w:t xml:space="preserve"> 计量器具软件测评指南</w:t>
      </w:r>
    </w:p>
    <w:p w14:paraId="7EF0E2AA">
      <w:pPr>
        <w:spacing w:line="360" w:lineRule="auto"/>
        <w:ind w:firstLine="480" w:firstLineChars="200"/>
        <w:rPr>
          <w:color w:val="auto"/>
          <w:sz w:val="24"/>
          <w:szCs w:val="20"/>
          <w:highlight w:val="none"/>
        </w:rPr>
      </w:pPr>
      <w:r>
        <w:rPr>
          <w:rFonts w:hint="eastAsia"/>
          <w:color w:val="auto"/>
          <w:sz w:val="24"/>
          <w:szCs w:val="20"/>
          <w:highlight w:val="none"/>
        </w:rPr>
        <w:t>GB/T 2423.1 电工电子产品环境试验  第2部分  试验方法试验A  低温</w:t>
      </w:r>
    </w:p>
    <w:p w14:paraId="7A348CB0">
      <w:pPr>
        <w:spacing w:line="360" w:lineRule="auto"/>
        <w:ind w:firstLine="480" w:firstLineChars="200"/>
        <w:rPr>
          <w:color w:val="auto"/>
          <w:sz w:val="24"/>
          <w:szCs w:val="20"/>
          <w:highlight w:val="none"/>
        </w:rPr>
      </w:pPr>
      <w:r>
        <w:rPr>
          <w:rFonts w:hint="eastAsia"/>
          <w:color w:val="auto"/>
          <w:sz w:val="24"/>
          <w:szCs w:val="20"/>
          <w:highlight w:val="none"/>
        </w:rPr>
        <w:t>GB/T 2423.2 电工电子产品环境试验  第2部分  试验方法试验B  高温</w:t>
      </w:r>
    </w:p>
    <w:p w14:paraId="4D0642BC">
      <w:pPr>
        <w:spacing w:line="360" w:lineRule="auto"/>
        <w:ind w:firstLine="480" w:firstLineChars="200"/>
        <w:rPr>
          <w:color w:val="auto"/>
          <w:sz w:val="24"/>
          <w:szCs w:val="20"/>
          <w:highlight w:val="none"/>
        </w:rPr>
      </w:pPr>
      <w:r>
        <w:rPr>
          <w:rFonts w:hint="eastAsia"/>
          <w:color w:val="auto"/>
          <w:sz w:val="24"/>
          <w:szCs w:val="20"/>
          <w:highlight w:val="none"/>
        </w:rPr>
        <w:t>GB/T 2423.3 电工电子产品环境试验规范试验Cad：恒定湿热试验方法</w:t>
      </w:r>
    </w:p>
    <w:p w14:paraId="043AF773">
      <w:pPr>
        <w:spacing w:line="360" w:lineRule="auto"/>
        <w:ind w:firstLine="480" w:firstLineChars="200"/>
        <w:rPr>
          <w:color w:val="auto"/>
          <w:sz w:val="24"/>
          <w:szCs w:val="20"/>
          <w:highlight w:val="none"/>
        </w:rPr>
      </w:pPr>
      <w:r>
        <w:rPr>
          <w:rFonts w:hint="eastAsia"/>
          <w:color w:val="auto"/>
          <w:sz w:val="24"/>
          <w:szCs w:val="20"/>
          <w:highlight w:val="none"/>
        </w:rPr>
        <w:t>GB/T 4208 外壳防护等级（IP代码）</w:t>
      </w:r>
    </w:p>
    <w:p w14:paraId="65339F63">
      <w:pPr>
        <w:spacing w:line="360" w:lineRule="auto"/>
        <w:ind w:firstLine="480" w:firstLineChars="200"/>
        <w:rPr>
          <w:color w:val="auto"/>
          <w:sz w:val="24"/>
          <w:szCs w:val="20"/>
          <w:highlight w:val="none"/>
        </w:rPr>
      </w:pPr>
      <w:r>
        <w:rPr>
          <w:rFonts w:hint="eastAsia"/>
          <w:color w:val="auto"/>
          <w:sz w:val="24"/>
          <w:szCs w:val="20"/>
          <w:highlight w:val="none"/>
        </w:rPr>
        <w:t>GB/T 17611</w:t>
      </w:r>
      <w:r>
        <w:rPr>
          <w:rFonts w:hint="eastAsia"/>
          <w:color w:val="auto"/>
          <w:sz w:val="24"/>
          <w:szCs w:val="20"/>
          <w:highlight w:val="none"/>
          <w:lang w:val="en-US" w:eastAsia="zh-CN"/>
        </w:rPr>
        <w:t xml:space="preserve"> </w:t>
      </w:r>
      <w:r>
        <w:rPr>
          <w:rFonts w:hint="eastAsia"/>
          <w:color w:val="auto"/>
          <w:sz w:val="24"/>
          <w:szCs w:val="20"/>
          <w:highlight w:val="none"/>
        </w:rPr>
        <w:t>封闭管道中流体流量的测量术语和符号</w:t>
      </w:r>
    </w:p>
    <w:p w14:paraId="0876840B">
      <w:pPr>
        <w:spacing w:line="360" w:lineRule="auto"/>
        <w:ind w:firstLine="480" w:firstLineChars="200"/>
        <w:rPr>
          <w:color w:val="auto"/>
          <w:sz w:val="24"/>
          <w:szCs w:val="20"/>
          <w:highlight w:val="none"/>
        </w:rPr>
      </w:pPr>
      <w:r>
        <w:rPr>
          <w:rFonts w:hint="eastAsia"/>
          <w:color w:val="auto"/>
          <w:sz w:val="24"/>
          <w:szCs w:val="20"/>
          <w:highlight w:val="none"/>
        </w:rPr>
        <w:t>GB/T 17626.2电磁兼容试验和测量技术  静电放电抗扰度试验</w:t>
      </w:r>
    </w:p>
    <w:p w14:paraId="45B43CC3">
      <w:pPr>
        <w:spacing w:line="360" w:lineRule="auto"/>
        <w:ind w:firstLine="480" w:firstLineChars="200"/>
        <w:rPr>
          <w:color w:val="auto"/>
          <w:sz w:val="24"/>
          <w:szCs w:val="20"/>
          <w:highlight w:val="none"/>
        </w:rPr>
      </w:pPr>
      <w:r>
        <w:rPr>
          <w:rFonts w:hint="eastAsia"/>
          <w:color w:val="auto"/>
          <w:sz w:val="24"/>
          <w:szCs w:val="20"/>
          <w:highlight w:val="none"/>
        </w:rPr>
        <w:t>GB/T 17626.3电磁兼容试验和测量技术  射频电磁场辐射抗扰度试验</w:t>
      </w:r>
    </w:p>
    <w:p w14:paraId="2E8BE978">
      <w:pPr>
        <w:spacing w:line="360" w:lineRule="auto"/>
        <w:ind w:firstLine="480" w:firstLineChars="200"/>
        <w:rPr>
          <w:color w:val="auto"/>
          <w:sz w:val="24"/>
          <w:szCs w:val="20"/>
          <w:highlight w:val="none"/>
        </w:rPr>
      </w:pPr>
      <w:r>
        <w:rPr>
          <w:rFonts w:hint="eastAsia"/>
          <w:color w:val="auto"/>
          <w:sz w:val="24"/>
          <w:szCs w:val="20"/>
          <w:highlight w:val="none"/>
        </w:rPr>
        <w:t>GB/T 17626.4 电磁兼容试验和测量技术  电快速瞬变脉冲群抗扰度试验</w:t>
      </w:r>
    </w:p>
    <w:p w14:paraId="48887842">
      <w:pPr>
        <w:spacing w:line="360" w:lineRule="auto"/>
        <w:ind w:firstLine="480" w:firstLineChars="200"/>
        <w:rPr>
          <w:color w:val="auto"/>
          <w:sz w:val="24"/>
          <w:szCs w:val="20"/>
          <w:highlight w:val="none"/>
        </w:rPr>
      </w:pPr>
      <w:r>
        <w:rPr>
          <w:rFonts w:hint="eastAsia"/>
          <w:color w:val="auto"/>
          <w:sz w:val="24"/>
          <w:szCs w:val="20"/>
          <w:highlight w:val="none"/>
        </w:rPr>
        <w:t>GB/T 17626.</w:t>
      </w:r>
      <w:r>
        <w:rPr>
          <w:color w:val="auto"/>
          <w:sz w:val="24"/>
          <w:szCs w:val="20"/>
          <w:highlight w:val="none"/>
        </w:rPr>
        <w:t>5</w:t>
      </w:r>
      <w:r>
        <w:rPr>
          <w:rFonts w:hint="eastAsia"/>
          <w:color w:val="auto"/>
          <w:sz w:val="24"/>
          <w:szCs w:val="20"/>
          <w:highlight w:val="none"/>
        </w:rPr>
        <w:t>电磁兼容试验和测量技术  浪涌（冲击）抗扰度试验</w:t>
      </w:r>
    </w:p>
    <w:p w14:paraId="367A69BF">
      <w:pPr>
        <w:spacing w:line="360" w:lineRule="auto"/>
        <w:ind w:firstLine="480" w:firstLineChars="200"/>
        <w:rPr>
          <w:color w:val="auto"/>
          <w:sz w:val="24"/>
          <w:szCs w:val="20"/>
          <w:highlight w:val="none"/>
        </w:rPr>
      </w:pPr>
      <w:r>
        <w:rPr>
          <w:rFonts w:hint="eastAsia"/>
          <w:color w:val="auto"/>
          <w:sz w:val="24"/>
          <w:szCs w:val="20"/>
          <w:highlight w:val="none"/>
        </w:rPr>
        <w:t>GB/T 17626.8电磁兼容试验和测量技术  工频磁场抗扰度试验</w:t>
      </w:r>
    </w:p>
    <w:p w14:paraId="1137A233">
      <w:pPr>
        <w:spacing w:line="360" w:lineRule="auto"/>
        <w:ind w:firstLine="480" w:firstLineChars="200"/>
        <w:rPr>
          <w:color w:val="auto"/>
          <w:sz w:val="24"/>
          <w:szCs w:val="20"/>
          <w:highlight w:val="none"/>
        </w:rPr>
      </w:pPr>
      <w:r>
        <w:rPr>
          <w:rFonts w:hint="eastAsia"/>
          <w:color w:val="auto"/>
          <w:sz w:val="24"/>
          <w:szCs w:val="20"/>
          <w:highlight w:val="none"/>
        </w:rPr>
        <w:t>GB/T 17626.11电磁兼容试验和测量技术  电压暂降、短时中断和电压变化的抗扰度试验</w:t>
      </w:r>
    </w:p>
    <w:p w14:paraId="1E5641E4">
      <w:pPr>
        <w:pStyle w:val="51"/>
        <w:spacing w:line="360" w:lineRule="auto"/>
        <w:ind w:firstLine="540" w:firstLineChars="225"/>
        <w:rPr>
          <w:rFonts w:hint="eastAsia" w:hAnsi="宋体"/>
          <w:color w:val="auto"/>
          <w:sz w:val="24"/>
          <w:szCs w:val="21"/>
          <w:highlight w:val="none"/>
        </w:rPr>
      </w:pPr>
      <w:r>
        <w:rPr>
          <w:rFonts w:ascii="Times New Roman"/>
          <w:color w:val="auto"/>
          <w:sz w:val="24"/>
          <w:szCs w:val="21"/>
          <w:highlight w:val="none"/>
        </w:rPr>
        <w:t>GB/T 18659</w:t>
      </w:r>
      <w:r>
        <w:rPr>
          <w:rFonts w:hint="eastAsia" w:hAnsi="宋体"/>
          <w:color w:val="auto"/>
          <w:sz w:val="24"/>
          <w:szCs w:val="21"/>
          <w:highlight w:val="none"/>
        </w:rPr>
        <w:t xml:space="preserve"> </w:t>
      </w:r>
      <w:r>
        <w:rPr>
          <w:rFonts w:hAnsi="宋体"/>
          <w:color w:val="auto"/>
          <w:sz w:val="24"/>
          <w:szCs w:val="21"/>
          <w:highlight w:val="none"/>
        </w:rPr>
        <w:t>封闭管道中</w:t>
      </w:r>
      <w:r>
        <w:rPr>
          <w:rFonts w:hint="eastAsia" w:hAnsi="宋体"/>
          <w:color w:val="auto"/>
          <w:sz w:val="24"/>
          <w:szCs w:val="21"/>
          <w:highlight w:val="none"/>
        </w:rPr>
        <w:t>流体</w:t>
      </w:r>
      <w:r>
        <w:rPr>
          <w:rFonts w:hAnsi="宋体"/>
          <w:color w:val="auto"/>
          <w:sz w:val="24"/>
          <w:szCs w:val="21"/>
          <w:highlight w:val="none"/>
        </w:rPr>
        <w:t>流量的测量</w:t>
      </w:r>
      <w:r>
        <w:rPr>
          <w:rFonts w:hint="eastAsia" w:hAnsi="宋体"/>
          <w:color w:val="auto"/>
          <w:sz w:val="24"/>
          <w:szCs w:val="21"/>
          <w:highlight w:val="none"/>
        </w:rPr>
        <w:t xml:space="preserve"> </w:t>
      </w:r>
      <w:r>
        <w:rPr>
          <w:rFonts w:hAnsi="宋体"/>
          <w:color w:val="auto"/>
          <w:sz w:val="24"/>
          <w:szCs w:val="21"/>
          <w:highlight w:val="none"/>
        </w:rPr>
        <w:t>电磁流量计</w:t>
      </w:r>
      <w:r>
        <w:rPr>
          <w:rFonts w:hint="eastAsia" w:hAnsi="宋体"/>
          <w:color w:val="auto"/>
          <w:sz w:val="24"/>
          <w:szCs w:val="21"/>
          <w:highlight w:val="none"/>
        </w:rPr>
        <w:t>使用指南</w:t>
      </w:r>
    </w:p>
    <w:p w14:paraId="6E2A869E">
      <w:pPr>
        <w:spacing w:line="360" w:lineRule="auto"/>
        <w:ind w:firstLine="480" w:firstLineChars="200"/>
        <w:rPr>
          <w:rFonts w:hint="eastAsia"/>
          <w:color w:val="auto"/>
          <w:sz w:val="24"/>
          <w:szCs w:val="20"/>
          <w:highlight w:val="none"/>
        </w:rPr>
      </w:pPr>
      <w:r>
        <w:rPr>
          <w:rFonts w:hint="eastAsia"/>
          <w:color w:val="auto"/>
          <w:sz w:val="24"/>
          <w:szCs w:val="20"/>
          <w:highlight w:val="none"/>
        </w:rPr>
        <w:t>GB/T 22133 流体流量测量流量计性能表述方法</w:t>
      </w:r>
      <w:bookmarkStart w:id="15" w:name="_Hlk149817175"/>
    </w:p>
    <w:p w14:paraId="796E55E9">
      <w:pPr>
        <w:spacing w:line="360" w:lineRule="auto"/>
        <w:ind w:firstLine="480" w:firstLineChars="200"/>
        <w:rPr>
          <w:rFonts w:hint="default" w:eastAsia="宋体"/>
          <w:color w:val="auto"/>
          <w:sz w:val="24"/>
          <w:szCs w:val="20"/>
          <w:highlight w:val="none"/>
          <w:lang w:val="en-US" w:eastAsia="zh-CN"/>
        </w:rPr>
      </w:pPr>
      <w:r>
        <w:rPr>
          <w:rFonts w:hint="eastAsia"/>
          <w:color w:val="auto"/>
          <w:sz w:val="24"/>
          <w:szCs w:val="20"/>
          <w:highlight w:val="none"/>
          <w:lang w:val="en-US" w:eastAsia="zh-CN"/>
        </w:rPr>
        <w:t>GB/T 778 饮用冷水水表和热水水表 第2部分：试验方法</w:t>
      </w:r>
    </w:p>
    <w:p w14:paraId="707B3D7A">
      <w:pPr>
        <w:spacing w:line="360" w:lineRule="auto"/>
        <w:ind w:firstLine="480" w:firstLineChars="200"/>
        <w:rPr>
          <w:color w:val="auto"/>
          <w:sz w:val="24"/>
          <w:szCs w:val="20"/>
          <w:highlight w:val="none"/>
        </w:rPr>
      </w:pPr>
      <w:r>
        <w:rPr>
          <w:color w:val="auto"/>
          <w:sz w:val="24"/>
          <w:szCs w:val="20"/>
          <w:highlight w:val="none"/>
        </w:rPr>
        <w:t>GB/T 25480</w:t>
      </w:r>
      <w:bookmarkEnd w:id="15"/>
      <w:r>
        <w:rPr>
          <w:rFonts w:hint="eastAsia"/>
          <w:color w:val="auto"/>
          <w:sz w:val="24"/>
          <w:szCs w:val="20"/>
          <w:highlight w:val="none"/>
        </w:rPr>
        <w:t>仪器仪表运输、贮存基本环境条件及试验方法</w:t>
      </w:r>
    </w:p>
    <w:p w14:paraId="42F268AE">
      <w:pPr>
        <w:spacing w:line="360" w:lineRule="auto"/>
        <w:ind w:firstLine="480" w:firstLineChars="200"/>
        <w:rPr>
          <w:color w:val="auto"/>
          <w:sz w:val="24"/>
          <w:szCs w:val="20"/>
          <w:highlight w:val="none"/>
        </w:rPr>
      </w:pPr>
      <w:r>
        <w:rPr>
          <w:color w:val="auto"/>
          <w:sz w:val="24"/>
          <w:szCs w:val="20"/>
          <w:highlight w:val="none"/>
        </w:rPr>
        <w:t>JB/T 924</w:t>
      </w:r>
      <w:r>
        <w:rPr>
          <w:rFonts w:hint="eastAsia"/>
          <w:color w:val="auto"/>
          <w:sz w:val="24"/>
          <w:szCs w:val="20"/>
          <w:highlight w:val="none"/>
        </w:rPr>
        <w:t>8电磁流量计</w:t>
      </w:r>
    </w:p>
    <w:p w14:paraId="6087ADDB">
      <w:pPr>
        <w:spacing w:line="360" w:lineRule="auto"/>
        <w:ind w:firstLine="480" w:firstLineChars="200"/>
        <w:rPr>
          <w:color w:val="auto"/>
          <w:sz w:val="24"/>
          <w:szCs w:val="20"/>
          <w:highlight w:val="none"/>
        </w:rPr>
      </w:pPr>
      <w:r>
        <w:rPr>
          <w:rFonts w:hint="eastAsia"/>
          <w:color w:val="auto"/>
          <w:sz w:val="24"/>
          <w:szCs w:val="20"/>
          <w:highlight w:val="none"/>
        </w:rPr>
        <w:t>凡是注日期的引用文件，仅注日期的版本适用于本</w:t>
      </w:r>
      <w:r>
        <w:rPr>
          <w:rFonts w:hint="eastAsia"/>
          <w:color w:val="auto"/>
          <w:sz w:val="24"/>
          <w:szCs w:val="20"/>
          <w:highlight w:val="none"/>
          <w:lang w:val="en-US" w:eastAsia="zh-CN"/>
        </w:rPr>
        <w:t>大纲</w:t>
      </w:r>
      <w:r>
        <w:rPr>
          <w:rFonts w:hint="eastAsia"/>
          <w:color w:val="auto"/>
          <w:sz w:val="24"/>
          <w:szCs w:val="20"/>
          <w:highlight w:val="none"/>
        </w:rPr>
        <w:t>。凡是不注日期的引用文件，其最新版本（包括所有的修改单）适用于</w:t>
      </w:r>
      <w:r>
        <w:rPr>
          <w:rFonts w:hint="eastAsia"/>
          <w:color w:val="auto"/>
          <w:sz w:val="24"/>
          <w:szCs w:val="20"/>
          <w:highlight w:val="none"/>
          <w:lang w:eastAsia="zh-CN"/>
        </w:rPr>
        <w:t>本大纲</w:t>
      </w:r>
      <w:r>
        <w:rPr>
          <w:rFonts w:hint="eastAsia"/>
          <w:color w:val="auto"/>
          <w:sz w:val="24"/>
          <w:szCs w:val="20"/>
          <w:highlight w:val="none"/>
        </w:rPr>
        <w:t>。</w:t>
      </w:r>
    </w:p>
    <w:p w14:paraId="5025952E">
      <w:pPr>
        <w:pStyle w:val="2"/>
        <w:keepLines/>
        <w:numPr>
          <w:ilvl w:val="0"/>
          <w:numId w:val="11"/>
        </w:numPr>
        <w:spacing w:before="300" w:line="576" w:lineRule="auto"/>
        <w:ind w:left="0" w:firstLine="0" w:firstLineChars="0"/>
        <w:rPr>
          <w:rFonts w:hint="eastAsia" w:ascii="黑体" w:hAnsi="黑体" w:eastAsia="黑体" w:cstheme="minorBidi"/>
          <w:color w:val="auto"/>
          <w:kern w:val="44"/>
          <w:sz w:val="24"/>
          <w:highlight w:val="none"/>
        </w:rPr>
      </w:pPr>
      <w:bookmarkStart w:id="16" w:name="_Toc184135353"/>
      <w:bookmarkStart w:id="17" w:name="_Toc30190"/>
      <w:bookmarkStart w:id="18" w:name="_Toc21259"/>
      <w:r>
        <w:rPr>
          <w:rFonts w:hint="eastAsia" w:ascii="黑体" w:hAnsi="黑体" w:eastAsia="黑体" w:cstheme="minorBidi"/>
          <w:color w:val="auto"/>
          <w:kern w:val="44"/>
          <w:sz w:val="24"/>
          <w:highlight w:val="none"/>
        </w:rPr>
        <w:t>术语</w:t>
      </w:r>
      <w:bookmarkEnd w:id="16"/>
      <w:bookmarkEnd w:id="17"/>
      <w:bookmarkEnd w:id="18"/>
    </w:p>
    <w:p w14:paraId="58A5FB59">
      <w:pPr>
        <w:pStyle w:val="75"/>
        <w:pageBreakBefore w:val="0"/>
        <w:tabs>
          <w:tab w:val="left" w:pos="1260"/>
          <w:tab w:val="left" w:pos="1926"/>
        </w:tabs>
        <w:kinsoku/>
        <w:wordWrap/>
        <w:overflowPunct/>
        <w:topLinePunct w:val="0"/>
        <w:bidi w:val="0"/>
        <w:spacing w:line="360" w:lineRule="auto"/>
        <w:ind w:left="0" w:leftChars="0" w:firstLine="480" w:firstLineChars="200"/>
        <w:jc w:val="left"/>
        <w:rPr>
          <w:rFonts w:hint="default" w:ascii="Times New Roman" w:hAnsi="Times New Roman" w:cs="Times New Roman"/>
          <w:color w:val="auto"/>
          <w:spacing w:val="-1"/>
          <w:sz w:val="24"/>
          <w:highlight w:val="none"/>
          <w:lang w:eastAsia="zh-CN"/>
        </w:rPr>
      </w:pPr>
      <w:r>
        <w:rPr>
          <w:color w:val="auto"/>
          <w:sz w:val="24"/>
          <w:highlight w:val="none"/>
        </w:rPr>
        <w:t>JJF 1004</w:t>
      </w:r>
      <w:r>
        <w:rPr>
          <w:rFonts w:hAnsi="宋体"/>
          <w:color w:val="auto"/>
          <w:sz w:val="24"/>
          <w:highlight w:val="none"/>
        </w:rPr>
        <w:t>和</w:t>
      </w:r>
      <w:r>
        <w:rPr>
          <w:color w:val="auto"/>
          <w:sz w:val="24"/>
          <w:highlight w:val="none"/>
        </w:rPr>
        <w:t>GB/T 17611</w:t>
      </w:r>
      <w:r>
        <w:rPr>
          <w:rFonts w:hint="eastAsia" w:ascii="宋体" w:hAnsi="宋体"/>
          <w:color w:val="auto"/>
          <w:sz w:val="24"/>
          <w:highlight w:val="none"/>
        </w:rPr>
        <w:t>界定的以及下列术语和定义适用于本</w:t>
      </w:r>
      <w:r>
        <w:rPr>
          <w:color w:val="auto"/>
          <w:sz w:val="24"/>
          <w:highlight w:val="none"/>
        </w:rPr>
        <w:t>大纲</w:t>
      </w:r>
      <w:r>
        <w:rPr>
          <w:rFonts w:hint="eastAsia" w:ascii="宋体" w:hAnsi="宋体"/>
          <w:color w:val="auto"/>
          <w:sz w:val="24"/>
          <w:highlight w:val="none"/>
        </w:rPr>
        <w:t>。</w:t>
      </w:r>
    </w:p>
    <w:p w14:paraId="41EC9754">
      <w:pPr>
        <w:pStyle w:val="75"/>
        <w:pageBreakBefore w:val="0"/>
        <w:tabs>
          <w:tab w:val="left" w:pos="1260"/>
          <w:tab w:val="left" w:pos="1926"/>
        </w:tabs>
        <w:kinsoku/>
        <w:wordWrap/>
        <w:overflowPunct/>
        <w:topLinePunct w:val="0"/>
        <w:bidi w:val="0"/>
        <w:spacing w:line="360" w:lineRule="auto"/>
        <w:ind w:left="0" w:firstLine="0"/>
        <w:jc w:val="left"/>
        <w:rPr>
          <w:rFonts w:hint="default" w:ascii="Times New Roman" w:hAnsi="Times New Roman" w:cs="Times New Roman"/>
          <w:color w:val="auto"/>
          <w:spacing w:val="-1"/>
          <w:sz w:val="24"/>
          <w:highlight w:val="none"/>
          <w:lang w:eastAsia="zh-CN"/>
        </w:rPr>
      </w:pPr>
      <w:r>
        <w:rPr>
          <w:rFonts w:hint="default" w:ascii="Times New Roman" w:hAnsi="Times New Roman" w:cs="Times New Roman"/>
          <w:color w:val="auto"/>
          <w:spacing w:val="-1"/>
          <w:sz w:val="24"/>
          <w:highlight w:val="none"/>
          <w:lang w:eastAsia="zh-CN"/>
        </w:rPr>
        <w:t>3</w:t>
      </w:r>
      <w:r>
        <w:rPr>
          <w:rFonts w:hint="eastAsia" w:ascii="Times New Roman" w:hAnsi="Times New Roman" w:cs="Times New Roman"/>
          <w:color w:val="auto"/>
          <w:spacing w:val="-1"/>
          <w:sz w:val="24"/>
          <w:highlight w:val="none"/>
          <w:lang w:val="en-US" w:eastAsia="zh-CN"/>
        </w:rPr>
        <w:t>.1</w:t>
      </w:r>
      <w:r>
        <w:rPr>
          <w:rFonts w:hint="default" w:ascii="Times New Roman" w:hAnsi="Times New Roman" w:cs="Times New Roman"/>
          <w:color w:val="auto"/>
          <w:spacing w:val="-1"/>
          <w:sz w:val="24"/>
          <w:highlight w:val="none"/>
          <w:lang w:val="en-US" w:eastAsia="zh-CN"/>
        </w:rPr>
        <w:t xml:space="preserve">  </w:t>
      </w:r>
      <w:r>
        <w:rPr>
          <w:rFonts w:hint="default" w:ascii="Times New Roman" w:hAnsi="Times New Roman" w:cs="Times New Roman"/>
          <w:color w:val="auto"/>
          <w:spacing w:val="-1"/>
          <w:sz w:val="24"/>
          <w:highlight w:val="none"/>
          <w:lang w:eastAsia="zh-CN"/>
        </w:rPr>
        <w:t>传感器 sensor</w:t>
      </w:r>
    </w:p>
    <w:p w14:paraId="33ADFD90">
      <w:pPr>
        <w:pStyle w:val="75"/>
        <w:pageBreakBefore w:val="0"/>
        <w:tabs>
          <w:tab w:val="left" w:pos="1260"/>
          <w:tab w:val="left" w:pos="1926"/>
        </w:tabs>
        <w:kinsoku/>
        <w:wordWrap/>
        <w:overflowPunct/>
        <w:topLinePunct w:val="0"/>
        <w:bidi w:val="0"/>
        <w:spacing w:line="360" w:lineRule="auto"/>
        <w:ind w:left="0" w:leftChars="0" w:firstLine="0" w:firstLineChars="0"/>
        <w:jc w:val="left"/>
        <w:rPr>
          <w:rFonts w:hint="eastAsia" w:ascii="Times New Roman" w:hAnsi="Times New Roman" w:cs="Times New Roman"/>
          <w:color w:val="auto"/>
          <w:spacing w:val="-1"/>
          <w:sz w:val="24"/>
          <w:highlight w:val="none"/>
          <w:lang w:val="en-US" w:eastAsia="zh-CN"/>
        </w:rPr>
      </w:pPr>
      <w:r>
        <w:rPr>
          <w:rFonts w:hint="eastAsia" w:ascii="Times New Roman" w:hAnsi="Times New Roman" w:cs="Times New Roman"/>
          <w:color w:val="auto"/>
          <w:spacing w:val="-1"/>
          <w:sz w:val="24"/>
          <w:highlight w:val="none"/>
          <w:lang w:val="en-US" w:eastAsia="zh-CN"/>
        </w:rPr>
        <w:t>用于产生与流量成比例的感应电动势信号的装置。</w:t>
      </w:r>
    </w:p>
    <w:p w14:paraId="19B0D2B8">
      <w:pPr>
        <w:pStyle w:val="75"/>
        <w:pageBreakBefore w:val="0"/>
        <w:tabs>
          <w:tab w:val="left" w:pos="1260"/>
          <w:tab w:val="left" w:pos="1926"/>
        </w:tabs>
        <w:kinsoku/>
        <w:wordWrap/>
        <w:overflowPunct/>
        <w:topLinePunct w:val="0"/>
        <w:bidi w:val="0"/>
        <w:spacing w:line="360" w:lineRule="auto"/>
        <w:ind w:left="0" w:firstLine="0"/>
        <w:jc w:val="left"/>
        <w:rPr>
          <w:rFonts w:hint="default" w:ascii="Times New Roman" w:hAnsi="Times New Roman" w:cs="Times New Roman"/>
          <w:color w:val="auto"/>
          <w:spacing w:val="-1"/>
          <w:sz w:val="24"/>
          <w:highlight w:val="none"/>
          <w:lang w:eastAsia="zh-CN"/>
        </w:rPr>
      </w:pPr>
      <w:r>
        <w:rPr>
          <w:rFonts w:hint="default" w:ascii="Times New Roman" w:hAnsi="Times New Roman" w:cs="Times New Roman"/>
          <w:color w:val="auto"/>
          <w:spacing w:val="-1"/>
          <w:sz w:val="24"/>
          <w:highlight w:val="none"/>
          <w:lang w:eastAsia="zh-CN"/>
        </w:rPr>
        <w:t>3.</w:t>
      </w:r>
      <w:r>
        <w:rPr>
          <w:rFonts w:hint="default" w:ascii="Times New Roman" w:hAnsi="Times New Roman" w:cs="Times New Roman"/>
          <w:color w:val="auto"/>
          <w:spacing w:val="-1"/>
          <w:sz w:val="24"/>
          <w:highlight w:val="none"/>
          <w:lang w:val="en-US" w:eastAsia="zh-CN"/>
        </w:rPr>
        <w:t xml:space="preserve">2  </w:t>
      </w:r>
      <w:r>
        <w:rPr>
          <w:rFonts w:hint="default" w:ascii="Times New Roman" w:hAnsi="Times New Roman" w:cs="Times New Roman"/>
          <w:color w:val="auto"/>
          <w:spacing w:val="-1"/>
          <w:sz w:val="24"/>
          <w:highlight w:val="none"/>
          <w:lang w:eastAsia="zh-CN"/>
        </w:rPr>
        <w:t>变送器 transmitter</w:t>
      </w:r>
    </w:p>
    <w:p w14:paraId="0D776373">
      <w:pPr>
        <w:pStyle w:val="75"/>
        <w:pageBreakBefore w:val="0"/>
        <w:tabs>
          <w:tab w:val="left" w:pos="1260"/>
          <w:tab w:val="left" w:pos="1926"/>
        </w:tabs>
        <w:kinsoku/>
        <w:wordWrap/>
        <w:overflowPunct/>
        <w:topLinePunct w:val="0"/>
        <w:bidi w:val="0"/>
        <w:spacing w:line="360" w:lineRule="auto"/>
        <w:ind w:left="0" w:leftChars="0" w:firstLine="0" w:firstLineChars="0"/>
        <w:jc w:val="left"/>
        <w:rPr>
          <w:rFonts w:hint="default" w:ascii="Times New Roman" w:hAnsi="Times New Roman" w:cs="Times New Roman"/>
          <w:color w:val="auto"/>
          <w:spacing w:val="-1"/>
          <w:sz w:val="24"/>
          <w:highlight w:val="none"/>
          <w:lang w:eastAsia="zh-CN"/>
        </w:rPr>
      </w:pPr>
      <w:r>
        <w:rPr>
          <w:rFonts w:hint="default" w:ascii="Times New Roman" w:hAnsi="Times New Roman" w:cs="Times New Roman"/>
          <w:color w:val="auto"/>
          <w:spacing w:val="-1"/>
          <w:sz w:val="24"/>
          <w:highlight w:val="none"/>
          <w:lang w:eastAsia="zh-CN"/>
        </w:rPr>
        <w:t>用于驱动励磁线圈和将传感器输出信号转变为流量信号的电路装置</w:t>
      </w:r>
      <w:r>
        <w:rPr>
          <w:rFonts w:hint="eastAsia" w:ascii="Times New Roman" w:hAnsi="Times New Roman" w:cs="Times New Roman"/>
          <w:color w:val="auto"/>
          <w:spacing w:val="-1"/>
          <w:sz w:val="24"/>
          <w:highlight w:val="none"/>
          <w:lang w:eastAsia="zh-CN"/>
        </w:rPr>
        <w:t>，</w:t>
      </w:r>
      <w:r>
        <w:rPr>
          <w:rFonts w:hint="eastAsia" w:ascii="Times New Roman" w:hAnsi="Times New Roman" w:cs="Times New Roman"/>
          <w:color w:val="auto"/>
          <w:spacing w:val="-1"/>
          <w:sz w:val="24"/>
          <w:highlight w:val="none"/>
          <w:lang w:val="en-US" w:eastAsia="zh-CN"/>
        </w:rPr>
        <w:t>也可以成为转换器</w:t>
      </w:r>
      <w:r>
        <w:rPr>
          <w:rFonts w:hint="default" w:ascii="Times New Roman" w:hAnsi="Times New Roman" w:cs="Times New Roman"/>
          <w:color w:val="auto"/>
          <w:spacing w:val="-1"/>
          <w:sz w:val="24"/>
          <w:highlight w:val="none"/>
          <w:lang w:eastAsia="zh-CN"/>
        </w:rPr>
        <w:t>。</w:t>
      </w:r>
    </w:p>
    <w:p w14:paraId="3AE958D7">
      <w:pPr>
        <w:pStyle w:val="75"/>
        <w:pageBreakBefore w:val="0"/>
        <w:tabs>
          <w:tab w:val="left" w:pos="1260"/>
          <w:tab w:val="left" w:pos="1926"/>
        </w:tabs>
        <w:kinsoku/>
        <w:wordWrap/>
        <w:overflowPunct/>
        <w:topLinePunct w:val="0"/>
        <w:bidi w:val="0"/>
        <w:spacing w:line="360" w:lineRule="auto"/>
        <w:ind w:left="420" w:leftChars="200" w:firstLine="0" w:firstLineChars="0"/>
        <w:jc w:val="left"/>
        <w:rPr>
          <w:rFonts w:hint="eastAsia" w:ascii="黑体" w:hAnsi="黑体" w:eastAsia="黑体" w:cs="黑体"/>
          <w:color w:val="auto"/>
          <w:spacing w:val="-1"/>
          <w:sz w:val="21"/>
          <w:szCs w:val="21"/>
          <w:highlight w:val="none"/>
          <w:lang w:val="en-US" w:eastAsia="zh-CN" w:bidi="ar"/>
        </w:rPr>
      </w:pPr>
      <w:r>
        <w:rPr>
          <w:rFonts w:hint="eastAsia" w:ascii="黑体" w:hAnsi="黑体" w:eastAsia="黑体" w:cs="黑体"/>
          <w:color w:val="auto"/>
          <w:spacing w:val="-1"/>
          <w:sz w:val="21"/>
          <w:szCs w:val="21"/>
          <w:highlight w:val="none"/>
          <w:lang w:val="en-US" w:eastAsia="zh-CN" w:bidi="ar"/>
        </w:rPr>
        <w:t>注1：变送器可直接安装在传感器（</w:t>
      </w:r>
      <w:r>
        <w:rPr>
          <w:rFonts w:hint="default" w:ascii="Times New Roman" w:hAnsi="Times New Roman" w:eastAsia="黑体" w:cs="Times New Roman"/>
          <w:color w:val="auto"/>
          <w:spacing w:val="-1"/>
          <w:sz w:val="21"/>
          <w:szCs w:val="21"/>
          <w:highlight w:val="none"/>
          <w:lang w:val="en-US" w:eastAsia="zh-CN" w:bidi="ar"/>
        </w:rPr>
        <w:t>3.1.1</w:t>
      </w:r>
      <w:r>
        <w:rPr>
          <w:rFonts w:hint="eastAsia" w:ascii="黑体" w:hAnsi="黑体" w:eastAsia="黑体" w:cs="黑体"/>
          <w:color w:val="auto"/>
          <w:spacing w:val="-1"/>
          <w:sz w:val="21"/>
          <w:szCs w:val="21"/>
          <w:highlight w:val="none"/>
          <w:lang w:val="en-US" w:eastAsia="zh-CN" w:bidi="ar"/>
        </w:rPr>
        <w:t>）上，或者通过电缆连接到传感器（分体型）；</w:t>
      </w:r>
    </w:p>
    <w:p w14:paraId="7E1C88DD">
      <w:pPr>
        <w:pStyle w:val="75"/>
        <w:pageBreakBefore w:val="0"/>
        <w:tabs>
          <w:tab w:val="left" w:pos="1260"/>
          <w:tab w:val="left" w:pos="1926"/>
        </w:tabs>
        <w:kinsoku/>
        <w:wordWrap/>
        <w:overflowPunct/>
        <w:topLinePunct w:val="0"/>
        <w:bidi w:val="0"/>
        <w:spacing w:line="360" w:lineRule="auto"/>
        <w:ind w:left="420" w:leftChars="200" w:firstLine="0" w:firstLineChars="0"/>
        <w:jc w:val="left"/>
        <w:rPr>
          <w:rFonts w:hint="eastAsia" w:ascii="黑体" w:hAnsi="黑体" w:eastAsia="黑体" w:cs="黑体"/>
          <w:color w:val="auto"/>
          <w:spacing w:val="-1"/>
          <w:sz w:val="21"/>
          <w:szCs w:val="21"/>
          <w:highlight w:val="none"/>
          <w:lang w:val="en-US" w:eastAsia="zh-CN" w:bidi="ar"/>
        </w:rPr>
      </w:pPr>
      <w:r>
        <w:rPr>
          <w:rFonts w:hint="eastAsia" w:ascii="黑体" w:hAnsi="黑体" w:eastAsia="黑体" w:cs="黑体"/>
          <w:color w:val="auto"/>
          <w:spacing w:val="-1"/>
          <w:sz w:val="21"/>
          <w:szCs w:val="21"/>
          <w:highlight w:val="none"/>
          <w:lang w:val="en-US" w:eastAsia="zh-CN" w:bidi="ar"/>
        </w:rPr>
        <w:t>注2：以前曾用二次装置、转换器或电子单元等术语表示变送器。</w:t>
      </w:r>
    </w:p>
    <w:p w14:paraId="4215FDD2">
      <w:pPr>
        <w:pStyle w:val="75"/>
        <w:pageBreakBefore w:val="0"/>
        <w:tabs>
          <w:tab w:val="left" w:pos="1260"/>
          <w:tab w:val="left" w:pos="1926"/>
        </w:tabs>
        <w:kinsoku/>
        <w:wordWrap/>
        <w:overflowPunct/>
        <w:topLinePunct w:val="0"/>
        <w:bidi w:val="0"/>
        <w:spacing w:line="360" w:lineRule="auto"/>
        <w:ind w:left="0" w:leftChars="0" w:firstLine="0" w:firstLineChars="0"/>
        <w:jc w:val="left"/>
        <w:rPr>
          <w:rFonts w:hint="default" w:ascii="Times New Roman" w:hAnsi="Times New Roman" w:cs="Times New Roman"/>
          <w:color w:val="auto"/>
          <w:spacing w:val="-1"/>
          <w:sz w:val="24"/>
          <w:highlight w:val="none"/>
          <w:lang w:val="en-US" w:eastAsia="zh-CN"/>
        </w:rPr>
      </w:pPr>
      <w:r>
        <w:rPr>
          <w:rFonts w:hint="eastAsia" w:ascii="Times New Roman" w:hAnsi="Times New Roman" w:cs="Times New Roman"/>
          <w:color w:val="auto"/>
          <w:spacing w:val="-1"/>
          <w:sz w:val="24"/>
          <w:highlight w:val="none"/>
          <w:lang w:val="en-US" w:eastAsia="zh-CN"/>
        </w:rPr>
        <w:t>[</w:t>
      </w:r>
      <w:r>
        <w:rPr>
          <w:rFonts w:hint="default" w:ascii="Times New Roman" w:hAnsi="Times New Roman" w:cs="Times New Roman"/>
          <w:color w:val="auto"/>
          <w:sz w:val="24"/>
          <w:szCs w:val="22"/>
          <w:highlight w:val="none"/>
        </w:rPr>
        <w:t>GB/T 18659</w:t>
      </w:r>
      <w:r>
        <w:rPr>
          <w:rFonts w:hint="eastAsia" w:ascii="Times New Roman" w:hAnsi="Times New Roman" w:cs="Times New Roman"/>
          <w:color w:val="auto"/>
          <w:sz w:val="24"/>
          <w:szCs w:val="22"/>
          <w:highlight w:val="none"/>
          <w:lang w:val="en-US" w:eastAsia="zh-CN"/>
        </w:rPr>
        <w:t>-2023 3.3</w:t>
      </w:r>
      <w:r>
        <w:rPr>
          <w:rFonts w:hint="eastAsia" w:ascii="Times New Roman" w:hAnsi="Times New Roman" w:cs="Times New Roman"/>
          <w:color w:val="auto"/>
          <w:spacing w:val="-1"/>
          <w:sz w:val="24"/>
          <w:highlight w:val="none"/>
          <w:lang w:val="en-US" w:eastAsia="zh-CN"/>
        </w:rPr>
        <w:t>]</w:t>
      </w:r>
    </w:p>
    <w:p w14:paraId="345FFED6">
      <w:pPr>
        <w:pStyle w:val="75"/>
        <w:pageBreakBefore w:val="0"/>
        <w:tabs>
          <w:tab w:val="left" w:pos="1260"/>
          <w:tab w:val="left" w:pos="1926"/>
        </w:tabs>
        <w:kinsoku/>
        <w:wordWrap/>
        <w:overflowPunct/>
        <w:topLinePunct w:val="0"/>
        <w:bidi w:val="0"/>
        <w:spacing w:line="360" w:lineRule="auto"/>
        <w:ind w:left="0" w:leftChars="0" w:firstLine="476" w:firstLineChars="200"/>
        <w:jc w:val="left"/>
        <w:rPr>
          <w:rFonts w:hint="default" w:ascii="Times New Roman" w:hAnsi="Times New Roman" w:eastAsia="宋体" w:cs="Times New Roman"/>
          <w:b/>
          <w:bCs/>
          <w:color w:val="auto"/>
          <w:spacing w:val="-1"/>
          <w:kern w:val="2"/>
          <w:sz w:val="24"/>
          <w:szCs w:val="20"/>
          <w:highlight w:val="none"/>
          <w:lang w:eastAsia="zh-CN" w:bidi="ar"/>
        </w:rPr>
      </w:pPr>
      <w:r>
        <w:rPr>
          <w:rFonts w:hint="default" w:ascii="Times New Roman" w:hAnsi="Times New Roman" w:cs="Times New Roman"/>
          <w:b w:val="0"/>
          <w:bCs w:val="0"/>
          <w:color w:val="auto"/>
          <w:spacing w:val="-1"/>
          <w:sz w:val="24"/>
          <w:highlight w:val="none"/>
          <w:lang w:val="en-US" w:eastAsia="zh-CN"/>
        </w:rPr>
        <w:t xml:space="preserve">3.3  流量计特征系数 meter </w:t>
      </w:r>
      <w:r>
        <w:rPr>
          <w:rFonts w:hint="eastAsia" w:ascii="Times New Roman" w:hAnsi="Times New Roman" w:cs="Times New Roman"/>
          <w:b w:val="0"/>
          <w:bCs w:val="0"/>
          <w:color w:val="auto"/>
          <w:spacing w:val="-1"/>
          <w:sz w:val="24"/>
          <w:highlight w:val="none"/>
          <w:lang w:val="en-US" w:eastAsia="zh-CN"/>
        </w:rPr>
        <w:t xml:space="preserve">characteristic </w:t>
      </w:r>
      <w:r>
        <w:rPr>
          <w:rFonts w:hint="default" w:ascii="Times New Roman" w:hAnsi="Times New Roman" w:cs="Times New Roman"/>
          <w:b w:val="0"/>
          <w:bCs w:val="0"/>
          <w:color w:val="auto"/>
          <w:spacing w:val="-1"/>
          <w:sz w:val="24"/>
          <w:highlight w:val="none"/>
          <w:lang w:val="en-US" w:eastAsia="zh-CN"/>
        </w:rPr>
        <w:t>coefficient</w:t>
      </w:r>
    </w:p>
    <w:p w14:paraId="18045BA7">
      <w:pPr>
        <w:pStyle w:val="75"/>
        <w:pageBreakBefore w:val="0"/>
        <w:tabs>
          <w:tab w:val="left" w:pos="1260"/>
          <w:tab w:val="left" w:pos="1926"/>
        </w:tabs>
        <w:kinsoku/>
        <w:wordWrap/>
        <w:overflowPunct/>
        <w:topLinePunct w:val="0"/>
        <w:bidi w:val="0"/>
        <w:spacing w:line="360" w:lineRule="auto"/>
        <w:ind w:left="0" w:leftChars="0" w:firstLine="0" w:firstLineChars="0"/>
        <w:jc w:val="left"/>
        <w:rPr>
          <w:rFonts w:hint="default" w:ascii="Times New Roman" w:hAnsi="Times New Roman" w:cs="Times New Roman"/>
          <w:b w:val="0"/>
          <w:color w:val="auto"/>
          <w:spacing w:val="-1"/>
          <w:kern w:val="2"/>
          <w:sz w:val="24"/>
          <w:szCs w:val="20"/>
          <w:highlight w:val="none"/>
          <w:lang w:val="en-US" w:eastAsia="zh-CN" w:bidi="ar"/>
        </w:rPr>
      </w:pPr>
      <w:r>
        <w:rPr>
          <w:rFonts w:hint="eastAsia" w:ascii="Times New Roman" w:hAnsi="Times New Roman" w:cs="Times New Roman"/>
          <w:b w:val="0"/>
          <w:color w:val="auto"/>
          <w:spacing w:val="-1"/>
          <w:kern w:val="2"/>
          <w:sz w:val="24"/>
          <w:szCs w:val="20"/>
          <w:highlight w:val="none"/>
          <w:lang w:val="en-US" w:eastAsia="zh-CN" w:bidi="ar"/>
        </w:rPr>
        <w:t>影响流量计流量计量性能的可变数值</w:t>
      </w:r>
      <w:r>
        <w:rPr>
          <w:rFonts w:hint="default" w:ascii="Times New Roman" w:hAnsi="Times New Roman" w:cs="Times New Roman"/>
          <w:b w:val="0"/>
          <w:color w:val="auto"/>
          <w:spacing w:val="-1"/>
          <w:kern w:val="2"/>
          <w:sz w:val="24"/>
          <w:szCs w:val="20"/>
          <w:highlight w:val="none"/>
          <w:lang w:val="en-US" w:eastAsia="zh-CN" w:bidi="ar"/>
        </w:rPr>
        <w:t>。</w:t>
      </w:r>
    </w:p>
    <w:p w14:paraId="735AB828">
      <w:pPr>
        <w:pStyle w:val="75"/>
        <w:pageBreakBefore w:val="0"/>
        <w:tabs>
          <w:tab w:val="left" w:pos="1260"/>
          <w:tab w:val="left" w:pos="1926"/>
        </w:tabs>
        <w:kinsoku/>
        <w:wordWrap/>
        <w:overflowPunct/>
        <w:topLinePunct w:val="0"/>
        <w:bidi w:val="0"/>
        <w:spacing w:line="360" w:lineRule="auto"/>
        <w:ind w:left="420" w:leftChars="200" w:firstLine="0" w:firstLineChars="0"/>
        <w:jc w:val="left"/>
        <w:rPr>
          <w:rFonts w:hint="eastAsia" w:ascii="黑体" w:hAnsi="黑体" w:eastAsia="黑体" w:cs="黑体"/>
          <w:b w:val="0"/>
          <w:color w:val="auto"/>
          <w:spacing w:val="-1"/>
          <w:kern w:val="2"/>
          <w:sz w:val="21"/>
          <w:szCs w:val="21"/>
          <w:highlight w:val="none"/>
          <w:lang w:val="en-US" w:eastAsia="zh-CN" w:bidi="ar"/>
        </w:rPr>
      </w:pPr>
      <w:r>
        <w:rPr>
          <w:rFonts w:hint="eastAsia" w:ascii="黑体" w:hAnsi="黑体" w:eastAsia="黑体" w:cs="黑体"/>
          <w:b w:val="0"/>
          <w:color w:val="auto"/>
          <w:spacing w:val="-1"/>
          <w:kern w:val="2"/>
          <w:sz w:val="21"/>
          <w:szCs w:val="21"/>
          <w:highlight w:val="none"/>
          <w:lang w:val="en-US" w:eastAsia="zh-CN" w:bidi="ar"/>
        </w:rPr>
        <w:t>注：1.由于各厂家生产流量计工艺不同或名称不同，如被称为传感器系数、转换器系数、修正系数或其他参数；</w:t>
      </w:r>
    </w:p>
    <w:p w14:paraId="34C2CE01">
      <w:pPr>
        <w:pStyle w:val="75"/>
        <w:pageBreakBefore w:val="0"/>
        <w:tabs>
          <w:tab w:val="left" w:pos="1260"/>
          <w:tab w:val="left" w:pos="1926"/>
        </w:tabs>
        <w:kinsoku/>
        <w:wordWrap/>
        <w:overflowPunct/>
        <w:topLinePunct w:val="0"/>
        <w:bidi w:val="0"/>
        <w:spacing w:line="360" w:lineRule="auto"/>
        <w:ind w:left="420" w:leftChars="200" w:firstLine="0" w:firstLineChars="0"/>
        <w:jc w:val="left"/>
        <w:rPr>
          <w:rFonts w:hint="eastAsia" w:ascii="黑体" w:hAnsi="黑体" w:eastAsia="黑体" w:cs="黑体"/>
          <w:b w:val="0"/>
          <w:color w:val="auto"/>
          <w:spacing w:val="-1"/>
          <w:kern w:val="2"/>
          <w:sz w:val="21"/>
          <w:szCs w:val="21"/>
          <w:highlight w:val="none"/>
          <w:lang w:val="en-US" w:eastAsia="zh-CN" w:bidi="ar"/>
        </w:rPr>
      </w:pPr>
      <w:r>
        <w:rPr>
          <w:rFonts w:hint="eastAsia" w:ascii="黑体" w:hAnsi="黑体" w:eastAsia="黑体" w:cs="黑体"/>
          <w:b w:val="0"/>
          <w:color w:val="auto"/>
          <w:spacing w:val="-1"/>
          <w:kern w:val="2"/>
          <w:sz w:val="21"/>
          <w:szCs w:val="21"/>
          <w:highlight w:val="none"/>
          <w:lang w:val="en-US" w:eastAsia="zh-CN" w:bidi="ar"/>
        </w:rPr>
        <w:t>注2.一般由一个或一组参数构成。</w:t>
      </w:r>
    </w:p>
    <w:p w14:paraId="14EFD20F">
      <w:pPr>
        <w:pStyle w:val="75"/>
        <w:pageBreakBefore w:val="0"/>
        <w:tabs>
          <w:tab w:val="left" w:pos="1260"/>
          <w:tab w:val="left" w:pos="1926"/>
        </w:tabs>
        <w:kinsoku/>
        <w:wordWrap/>
        <w:overflowPunct/>
        <w:topLinePunct w:val="0"/>
        <w:bidi w:val="0"/>
        <w:spacing w:line="360" w:lineRule="auto"/>
        <w:ind w:left="0" w:firstLine="0"/>
        <w:jc w:val="left"/>
        <w:rPr>
          <w:rFonts w:hint="default" w:ascii="Times New Roman" w:hAnsi="Times New Roman" w:cs="Times New Roman"/>
          <w:color w:val="auto"/>
          <w:spacing w:val="-1"/>
          <w:sz w:val="24"/>
          <w:highlight w:val="none"/>
          <w:lang w:eastAsia="zh-CN"/>
        </w:rPr>
      </w:pPr>
      <w:r>
        <w:rPr>
          <w:rFonts w:hint="default" w:ascii="Times New Roman" w:hAnsi="Times New Roman" w:cs="Times New Roman"/>
          <w:color w:val="auto"/>
          <w:spacing w:val="-1"/>
          <w:sz w:val="24"/>
          <w:highlight w:val="none"/>
          <w:lang w:eastAsia="zh-CN"/>
        </w:rPr>
        <w:t>3.</w:t>
      </w:r>
      <w:r>
        <w:rPr>
          <w:rFonts w:hint="eastAsia" w:ascii="Times New Roman" w:hAnsi="Times New Roman" w:cs="Times New Roman"/>
          <w:color w:val="auto"/>
          <w:spacing w:val="-1"/>
          <w:sz w:val="24"/>
          <w:highlight w:val="none"/>
          <w:lang w:val="en-US" w:eastAsia="zh-CN"/>
        </w:rPr>
        <w:t>4</w:t>
      </w:r>
      <w:r>
        <w:rPr>
          <w:rFonts w:hint="default" w:ascii="Times New Roman" w:hAnsi="Times New Roman" w:cs="Times New Roman"/>
          <w:color w:val="auto"/>
          <w:spacing w:val="-1"/>
          <w:sz w:val="24"/>
          <w:highlight w:val="none"/>
          <w:lang w:val="en-US" w:eastAsia="zh-CN"/>
        </w:rPr>
        <w:t xml:space="preserve">  </w:t>
      </w:r>
      <w:r>
        <w:rPr>
          <w:rFonts w:hint="default" w:ascii="Times New Roman" w:hAnsi="Times New Roman" w:cs="Times New Roman"/>
          <w:color w:val="auto"/>
          <w:spacing w:val="-1"/>
          <w:sz w:val="24"/>
          <w:highlight w:val="none"/>
          <w:lang w:eastAsia="zh-CN"/>
        </w:rPr>
        <w:t>流动调整器 flow conditioner</w:t>
      </w:r>
    </w:p>
    <w:p w14:paraId="55316577">
      <w:pPr>
        <w:pStyle w:val="75"/>
        <w:pageBreakBefore w:val="0"/>
        <w:tabs>
          <w:tab w:val="left" w:pos="1260"/>
          <w:tab w:val="left" w:pos="1926"/>
        </w:tabs>
        <w:kinsoku/>
        <w:wordWrap/>
        <w:overflowPunct/>
        <w:topLinePunct w:val="0"/>
        <w:bidi w:val="0"/>
        <w:spacing w:line="360" w:lineRule="auto"/>
        <w:ind w:left="0" w:leftChars="0" w:firstLine="0" w:firstLineChars="0"/>
        <w:jc w:val="left"/>
        <w:rPr>
          <w:rFonts w:hint="default" w:ascii="Times New Roman" w:hAnsi="Times New Roman" w:cs="Times New Roman"/>
          <w:color w:val="auto"/>
          <w:spacing w:val="-1"/>
          <w:sz w:val="24"/>
          <w:highlight w:val="none"/>
          <w:lang w:eastAsia="zh-CN"/>
        </w:rPr>
      </w:pPr>
      <w:r>
        <w:rPr>
          <w:rFonts w:hint="default" w:ascii="Times New Roman" w:hAnsi="Times New Roman" w:cs="Times New Roman"/>
          <w:color w:val="auto"/>
          <w:spacing w:val="-1"/>
          <w:sz w:val="24"/>
          <w:highlight w:val="none"/>
          <w:lang w:eastAsia="zh-CN"/>
        </w:rPr>
        <w:t>能减少运动流体中旋涡并改善速度分布的部件。</w:t>
      </w:r>
    </w:p>
    <w:p w14:paraId="3A287E6D">
      <w:pPr>
        <w:pStyle w:val="75"/>
        <w:pageBreakBefore w:val="0"/>
        <w:tabs>
          <w:tab w:val="left" w:pos="1260"/>
          <w:tab w:val="left" w:pos="1926"/>
        </w:tabs>
        <w:kinsoku/>
        <w:wordWrap/>
        <w:overflowPunct/>
        <w:topLinePunct w:val="0"/>
        <w:bidi w:val="0"/>
        <w:spacing w:line="360" w:lineRule="auto"/>
        <w:ind w:left="0" w:leftChars="0" w:firstLine="0" w:firstLineChars="0"/>
        <w:jc w:val="left"/>
        <w:rPr>
          <w:rFonts w:hint="default" w:ascii="Times New Roman" w:hAnsi="Times New Roman" w:cs="Times New Roman"/>
          <w:color w:val="auto"/>
          <w:spacing w:val="-1"/>
          <w:sz w:val="24"/>
          <w:highlight w:val="none"/>
          <w:lang w:val="en-US" w:eastAsia="zh-CN"/>
        </w:rPr>
      </w:pPr>
      <w:r>
        <w:rPr>
          <w:rFonts w:hint="eastAsia" w:ascii="Times New Roman" w:hAnsi="Times New Roman" w:cs="Times New Roman"/>
          <w:color w:val="auto"/>
          <w:spacing w:val="-1"/>
          <w:sz w:val="24"/>
          <w:highlight w:val="none"/>
          <w:lang w:val="en-US" w:eastAsia="zh-CN"/>
        </w:rPr>
        <w:t>[JJG 1033-2007 3.4]</w:t>
      </w:r>
    </w:p>
    <w:p w14:paraId="778E21FE">
      <w:pPr>
        <w:pStyle w:val="75"/>
        <w:pageBreakBefore w:val="0"/>
        <w:tabs>
          <w:tab w:val="left" w:pos="1260"/>
          <w:tab w:val="left" w:pos="1926"/>
        </w:tabs>
        <w:kinsoku/>
        <w:wordWrap/>
        <w:overflowPunct/>
        <w:topLinePunct w:val="0"/>
        <w:bidi w:val="0"/>
        <w:spacing w:line="360" w:lineRule="auto"/>
        <w:ind w:left="0" w:firstLine="0"/>
        <w:jc w:val="left"/>
        <w:rPr>
          <w:rFonts w:hint="default" w:ascii="Times New Roman" w:hAnsi="Times New Roman" w:cs="Times New Roman"/>
          <w:color w:val="auto"/>
          <w:spacing w:val="-1"/>
          <w:sz w:val="24"/>
          <w:highlight w:val="none"/>
          <w:lang w:eastAsia="zh-CN"/>
        </w:rPr>
      </w:pPr>
      <w:r>
        <w:rPr>
          <w:rFonts w:hint="default" w:ascii="Times New Roman" w:hAnsi="Times New Roman" w:cs="Times New Roman"/>
          <w:color w:val="auto"/>
          <w:spacing w:val="-1"/>
          <w:sz w:val="24"/>
          <w:highlight w:val="none"/>
          <w:lang w:eastAsia="zh-CN"/>
        </w:rPr>
        <w:t>3.</w:t>
      </w:r>
      <w:r>
        <w:rPr>
          <w:rFonts w:hint="eastAsia" w:ascii="Times New Roman" w:hAnsi="Times New Roman" w:cs="Times New Roman"/>
          <w:color w:val="auto"/>
          <w:spacing w:val="-1"/>
          <w:sz w:val="24"/>
          <w:highlight w:val="none"/>
          <w:lang w:val="en-US" w:eastAsia="zh-CN"/>
        </w:rPr>
        <w:t>5</w:t>
      </w:r>
      <w:r>
        <w:rPr>
          <w:rFonts w:hint="default" w:ascii="Times New Roman" w:hAnsi="Times New Roman" w:cs="Times New Roman"/>
          <w:color w:val="auto"/>
          <w:spacing w:val="-1"/>
          <w:sz w:val="24"/>
          <w:highlight w:val="none"/>
          <w:lang w:val="en-US" w:eastAsia="zh-CN"/>
        </w:rPr>
        <w:t xml:space="preserve">  </w:t>
      </w:r>
      <w:r>
        <w:rPr>
          <w:rFonts w:hint="default" w:ascii="Times New Roman" w:hAnsi="Times New Roman" w:cs="Times New Roman"/>
          <w:color w:val="auto"/>
          <w:spacing w:val="-1"/>
          <w:sz w:val="24"/>
          <w:highlight w:val="none"/>
          <w:lang w:eastAsia="zh-CN"/>
        </w:rPr>
        <w:t>引用误差 fiducial</w:t>
      </w:r>
      <w:r>
        <w:rPr>
          <w:rFonts w:hint="eastAsia" w:ascii="Times New Roman" w:hAnsi="Times New Roman" w:cs="Times New Roman"/>
          <w:color w:val="auto"/>
          <w:spacing w:val="-1"/>
          <w:sz w:val="24"/>
          <w:highlight w:val="none"/>
          <w:lang w:val="en-US" w:eastAsia="zh-CN"/>
        </w:rPr>
        <w:t>ly</w:t>
      </w:r>
      <w:r>
        <w:rPr>
          <w:rFonts w:hint="default" w:ascii="Times New Roman" w:hAnsi="Times New Roman" w:cs="Times New Roman"/>
          <w:color w:val="auto"/>
          <w:spacing w:val="-1"/>
          <w:sz w:val="24"/>
          <w:highlight w:val="none"/>
          <w:lang w:eastAsia="zh-CN"/>
        </w:rPr>
        <w:t xml:space="preserve"> error</w:t>
      </w:r>
    </w:p>
    <w:p w14:paraId="29A81C54">
      <w:pPr>
        <w:pStyle w:val="75"/>
        <w:pageBreakBefore w:val="0"/>
        <w:tabs>
          <w:tab w:val="left" w:pos="1260"/>
          <w:tab w:val="left" w:pos="1926"/>
        </w:tabs>
        <w:kinsoku/>
        <w:wordWrap/>
        <w:overflowPunct/>
        <w:topLinePunct w:val="0"/>
        <w:bidi w:val="0"/>
        <w:spacing w:line="360" w:lineRule="auto"/>
        <w:ind w:left="0" w:leftChars="0" w:firstLine="0" w:firstLineChars="0"/>
        <w:jc w:val="left"/>
        <w:rPr>
          <w:rFonts w:hint="default" w:ascii="Times New Roman" w:hAnsi="Times New Roman" w:cs="Times New Roman"/>
          <w:color w:val="auto"/>
          <w:spacing w:val="-1"/>
          <w:sz w:val="24"/>
          <w:highlight w:val="none"/>
          <w:lang w:eastAsia="zh-CN"/>
        </w:rPr>
      </w:pPr>
      <w:r>
        <w:rPr>
          <w:rFonts w:hint="default" w:ascii="Times New Roman" w:hAnsi="Times New Roman" w:cs="Times New Roman"/>
          <w:color w:val="auto"/>
          <w:spacing w:val="-1"/>
          <w:sz w:val="24"/>
          <w:highlight w:val="none"/>
          <w:lang w:eastAsia="zh-CN"/>
        </w:rPr>
        <w:t>流量计的误差除以流量计的特定值。</w:t>
      </w:r>
    </w:p>
    <w:p w14:paraId="345042B5">
      <w:pPr>
        <w:pStyle w:val="75"/>
        <w:pageBreakBefore w:val="0"/>
        <w:tabs>
          <w:tab w:val="left" w:pos="1260"/>
          <w:tab w:val="left" w:pos="1926"/>
        </w:tabs>
        <w:kinsoku/>
        <w:wordWrap/>
        <w:overflowPunct/>
        <w:topLinePunct w:val="0"/>
        <w:bidi w:val="0"/>
        <w:spacing w:line="360" w:lineRule="auto"/>
        <w:ind w:left="420" w:leftChars="200" w:firstLine="0" w:firstLineChars="0"/>
        <w:jc w:val="left"/>
        <w:rPr>
          <w:rFonts w:hint="default" w:ascii="黑体" w:hAnsi="黑体" w:eastAsia="黑体" w:cs="黑体"/>
          <w:b w:val="0"/>
          <w:color w:val="auto"/>
          <w:spacing w:val="-1"/>
          <w:kern w:val="2"/>
          <w:sz w:val="21"/>
          <w:szCs w:val="21"/>
          <w:highlight w:val="none"/>
          <w:lang w:val="en-US" w:eastAsia="zh-CN" w:bidi="ar"/>
        </w:rPr>
      </w:pPr>
      <w:r>
        <w:rPr>
          <w:rFonts w:hint="default" w:ascii="黑体" w:hAnsi="黑体" w:eastAsia="黑体" w:cs="黑体"/>
          <w:b w:val="0"/>
          <w:color w:val="auto"/>
          <w:spacing w:val="-1"/>
          <w:kern w:val="2"/>
          <w:sz w:val="21"/>
          <w:szCs w:val="21"/>
          <w:highlight w:val="none"/>
          <w:lang w:val="en-US" w:eastAsia="zh-CN" w:bidi="ar"/>
        </w:rPr>
        <w:t>注：该特定值一般称为引用值，可以是流量计的量程或标称范围的上限。</w:t>
      </w:r>
    </w:p>
    <w:p w14:paraId="3C516CDC">
      <w:pPr>
        <w:pStyle w:val="75"/>
        <w:pageBreakBefore w:val="0"/>
        <w:tabs>
          <w:tab w:val="left" w:pos="1260"/>
          <w:tab w:val="left" w:pos="1926"/>
        </w:tabs>
        <w:kinsoku/>
        <w:wordWrap/>
        <w:overflowPunct/>
        <w:topLinePunct w:val="0"/>
        <w:bidi w:val="0"/>
        <w:spacing w:line="360" w:lineRule="auto"/>
        <w:ind w:left="0" w:leftChars="0" w:firstLine="0" w:firstLineChars="0"/>
        <w:jc w:val="left"/>
        <w:rPr>
          <w:rFonts w:hint="default" w:ascii="Times New Roman" w:hAnsi="Times New Roman" w:eastAsia="黑体" w:cs="Times New Roman"/>
          <w:b w:val="0"/>
          <w:color w:val="auto"/>
          <w:spacing w:val="-1"/>
          <w:kern w:val="2"/>
          <w:sz w:val="21"/>
          <w:szCs w:val="21"/>
          <w:highlight w:val="none"/>
          <w:lang w:val="en-US" w:eastAsia="zh-CN" w:bidi="ar"/>
        </w:rPr>
      </w:pPr>
      <w:r>
        <w:rPr>
          <w:rFonts w:hint="default" w:ascii="Times New Roman" w:hAnsi="Times New Roman" w:cs="Times New Roman"/>
          <w:color w:val="auto"/>
          <w:sz w:val="24"/>
          <w:szCs w:val="22"/>
          <w:highlight w:val="none"/>
          <w:lang w:val="en-US" w:eastAsia="zh-CN"/>
        </w:rPr>
        <w:t xml:space="preserve">[JJG 1033-2007 </w:t>
      </w:r>
      <w:r>
        <w:rPr>
          <w:rFonts w:hint="eastAsia" w:ascii="Times New Roman" w:hAnsi="Times New Roman" w:cs="Times New Roman"/>
          <w:color w:val="auto"/>
          <w:sz w:val="24"/>
          <w:szCs w:val="22"/>
          <w:highlight w:val="none"/>
          <w:lang w:val="en-US" w:eastAsia="zh-CN"/>
        </w:rPr>
        <w:t>3.5（有修改）</w:t>
      </w:r>
      <w:r>
        <w:rPr>
          <w:rFonts w:hint="default" w:ascii="Times New Roman" w:hAnsi="Times New Roman" w:cs="Times New Roman"/>
          <w:color w:val="auto"/>
          <w:sz w:val="24"/>
          <w:szCs w:val="22"/>
          <w:highlight w:val="none"/>
          <w:lang w:val="en-US" w:eastAsia="zh-CN"/>
        </w:rPr>
        <w:t>]</w:t>
      </w:r>
    </w:p>
    <w:p w14:paraId="0F4CC6F4">
      <w:pPr>
        <w:pStyle w:val="75"/>
        <w:pageBreakBefore w:val="0"/>
        <w:tabs>
          <w:tab w:val="left" w:pos="1260"/>
          <w:tab w:val="left" w:pos="1926"/>
        </w:tabs>
        <w:kinsoku/>
        <w:wordWrap/>
        <w:overflowPunct/>
        <w:topLinePunct w:val="0"/>
        <w:bidi w:val="0"/>
        <w:spacing w:line="360" w:lineRule="auto"/>
        <w:ind w:left="0" w:leftChars="0" w:firstLine="476" w:firstLineChars="200"/>
        <w:jc w:val="left"/>
        <w:rPr>
          <w:rFonts w:hint="default" w:ascii="Times New Roman" w:hAnsi="Times New Roman" w:cs="Times New Roman"/>
          <w:color w:val="auto"/>
          <w:spacing w:val="-1"/>
          <w:sz w:val="24"/>
          <w:highlight w:val="none"/>
          <w:lang w:eastAsia="zh-CN"/>
        </w:rPr>
      </w:pPr>
      <w:r>
        <w:rPr>
          <w:rFonts w:hint="default" w:ascii="Times New Roman" w:hAnsi="Times New Roman" w:cs="Times New Roman"/>
          <w:color w:val="auto"/>
          <w:spacing w:val="-1"/>
          <w:sz w:val="24"/>
          <w:highlight w:val="none"/>
          <w:lang w:eastAsia="zh-CN"/>
        </w:rPr>
        <w:t>3.</w:t>
      </w:r>
      <w:r>
        <w:rPr>
          <w:rFonts w:hint="eastAsia" w:cs="Times New Roman"/>
          <w:color w:val="auto"/>
          <w:spacing w:val="-1"/>
          <w:sz w:val="24"/>
          <w:highlight w:val="none"/>
          <w:lang w:val="en-US" w:eastAsia="zh-CN"/>
        </w:rPr>
        <w:t>6</w:t>
      </w:r>
      <w:r>
        <w:rPr>
          <w:rFonts w:hint="default" w:ascii="Times New Roman" w:hAnsi="Times New Roman" w:cs="Times New Roman"/>
          <w:color w:val="auto"/>
          <w:spacing w:val="-1"/>
          <w:sz w:val="24"/>
          <w:highlight w:val="none"/>
          <w:lang w:eastAsia="zh-CN"/>
        </w:rPr>
        <w:t xml:space="preserve"> </w:t>
      </w:r>
      <w:r>
        <w:rPr>
          <w:rFonts w:hint="default" w:ascii="Times New Roman" w:hAnsi="Times New Roman" w:eastAsia="宋体" w:cs="Times New Roman"/>
          <w:color w:val="auto"/>
          <w:spacing w:val="-1"/>
          <w:sz w:val="24"/>
          <w:highlight w:val="none"/>
          <w:lang w:eastAsia="zh-CN"/>
        </w:rPr>
        <w:t>辅助</w:t>
      </w:r>
      <w:r>
        <w:rPr>
          <w:rFonts w:hint="default" w:ascii="Times New Roman" w:hAnsi="Times New Roman" w:cs="Times New Roman"/>
          <w:color w:val="auto"/>
          <w:spacing w:val="-1"/>
          <w:sz w:val="24"/>
          <w:highlight w:val="none"/>
          <w:lang w:eastAsia="zh-CN"/>
        </w:rPr>
        <w:t>装置 auxiliary device</w:t>
      </w:r>
    </w:p>
    <w:p w14:paraId="45951072">
      <w:pPr>
        <w:pStyle w:val="75"/>
        <w:pageBreakBefore w:val="0"/>
        <w:tabs>
          <w:tab w:val="left" w:pos="1260"/>
          <w:tab w:val="left" w:pos="1926"/>
        </w:tabs>
        <w:kinsoku/>
        <w:wordWrap/>
        <w:overflowPunct/>
        <w:topLinePunct w:val="0"/>
        <w:bidi w:val="0"/>
        <w:spacing w:line="360" w:lineRule="auto"/>
        <w:ind w:left="0" w:leftChars="0" w:firstLine="476" w:firstLineChars="200"/>
        <w:jc w:val="left"/>
        <w:rPr>
          <w:rFonts w:hint="default" w:ascii="Times New Roman" w:hAnsi="Times New Roman" w:cs="Times New Roman"/>
          <w:color w:val="auto"/>
          <w:spacing w:val="-1"/>
          <w:sz w:val="24"/>
          <w:highlight w:val="none"/>
          <w:lang w:eastAsia="zh-CN"/>
        </w:rPr>
      </w:pPr>
      <w:r>
        <w:rPr>
          <w:rFonts w:hint="default" w:ascii="Times New Roman" w:hAnsi="Times New Roman" w:cs="Times New Roman"/>
          <w:color w:val="auto"/>
          <w:spacing w:val="-1"/>
          <w:sz w:val="24"/>
          <w:highlight w:val="none"/>
          <w:lang w:eastAsia="zh-CN"/>
        </w:rPr>
        <w:t>与流量计配套使用，对流量计的计量性能或功能有影响的装置，如远程通讯模块、流量计算机、二次仪表等。</w:t>
      </w:r>
    </w:p>
    <w:p w14:paraId="22DD63FF">
      <w:pPr>
        <w:pStyle w:val="2"/>
        <w:keepLines/>
        <w:numPr>
          <w:ilvl w:val="0"/>
          <w:numId w:val="11"/>
        </w:numPr>
        <w:spacing w:before="300" w:line="576" w:lineRule="auto"/>
        <w:ind w:left="0" w:firstLine="0" w:firstLineChars="0"/>
        <w:rPr>
          <w:rFonts w:hint="eastAsia" w:ascii="黑体" w:hAnsi="黑体" w:eastAsia="黑体" w:cstheme="minorBidi"/>
          <w:color w:val="auto"/>
          <w:kern w:val="44"/>
          <w:sz w:val="24"/>
          <w:highlight w:val="none"/>
        </w:rPr>
      </w:pPr>
      <w:bookmarkStart w:id="19" w:name="_Toc16606"/>
      <w:bookmarkStart w:id="20" w:name="_Toc22039"/>
      <w:bookmarkStart w:id="21" w:name="_Toc184135354"/>
      <w:r>
        <w:rPr>
          <w:rFonts w:hint="eastAsia" w:ascii="黑体" w:hAnsi="黑体" w:eastAsia="黑体" w:cstheme="minorBidi"/>
          <w:color w:val="auto"/>
          <w:kern w:val="44"/>
          <w:sz w:val="24"/>
          <w:highlight w:val="none"/>
        </w:rPr>
        <w:t>概述</w:t>
      </w:r>
      <w:bookmarkEnd w:id="19"/>
      <w:bookmarkEnd w:id="20"/>
      <w:bookmarkEnd w:id="21"/>
    </w:p>
    <w:p w14:paraId="22520382">
      <w:pPr>
        <w:pStyle w:val="75"/>
        <w:snapToGrid w:val="0"/>
        <w:spacing w:line="360" w:lineRule="auto"/>
        <w:ind w:firstLine="0" w:firstLineChars="0"/>
        <w:outlineLvl w:val="1"/>
        <w:rPr>
          <w:rFonts w:hint="eastAsia" w:ascii="等线" w:hAnsi="等线"/>
          <w:color w:val="auto"/>
          <w:sz w:val="24"/>
          <w:highlight w:val="none"/>
        </w:rPr>
      </w:pPr>
      <w:bookmarkStart w:id="22" w:name="_Toc10446"/>
      <w:bookmarkStart w:id="23" w:name="_Toc12514"/>
      <w:bookmarkStart w:id="24" w:name="_Toc184135355"/>
      <w:r>
        <w:rPr>
          <w:color w:val="auto"/>
          <w:sz w:val="24"/>
          <w:highlight w:val="none"/>
        </w:rPr>
        <w:t>4.1</w:t>
      </w:r>
      <w:r>
        <w:rPr>
          <w:rFonts w:hint="eastAsia" w:ascii="宋体" w:hAnsi="宋体"/>
          <w:color w:val="auto"/>
          <w:sz w:val="24"/>
          <w:highlight w:val="none"/>
        </w:rPr>
        <w:t>工作</w:t>
      </w:r>
      <w:r>
        <w:rPr>
          <w:rFonts w:hint="eastAsia" w:ascii="等线" w:hAnsi="等线"/>
          <w:color w:val="auto"/>
          <w:sz w:val="24"/>
          <w:highlight w:val="none"/>
        </w:rPr>
        <w:t>原理</w:t>
      </w:r>
      <w:bookmarkEnd w:id="22"/>
      <w:bookmarkEnd w:id="23"/>
      <w:bookmarkEnd w:id="24"/>
    </w:p>
    <w:p w14:paraId="3F5D4BD9">
      <w:pPr>
        <w:spacing w:line="360" w:lineRule="auto"/>
        <w:ind w:firstLine="480" w:firstLineChars="200"/>
        <w:rPr>
          <w:rFonts w:hint="eastAsia" w:ascii="等线" w:hAnsi="等线"/>
          <w:color w:val="auto"/>
          <w:sz w:val="24"/>
          <w:highlight w:val="none"/>
        </w:rPr>
      </w:pPr>
      <w:r>
        <w:rPr>
          <w:rFonts w:hint="eastAsia" w:ascii="等线" w:hAnsi="等线"/>
          <w:color w:val="auto"/>
          <w:sz w:val="24"/>
          <w:highlight w:val="none"/>
        </w:rPr>
        <w:t>在封闭管道内产生一个垂直于流动方向的磁场，利用导电流体在磁场中流动所产生的感应电动势推导出流量。</w:t>
      </w:r>
    </w:p>
    <w:p w14:paraId="79339174">
      <w:pPr>
        <w:pStyle w:val="75"/>
        <w:snapToGrid w:val="0"/>
        <w:spacing w:line="360" w:lineRule="auto"/>
        <w:ind w:firstLine="0" w:firstLineChars="0"/>
        <w:outlineLvl w:val="1"/>
        <w:rPr>
          <w:rFonts w:hint="eastAsia" w:ascii="等线" w:hAnsi="等线"/>
          <w:color w:val="auto"/>
          <w:sz w:val="24"/>
          <w:highlight w:val="none"/>
        </w:rPr>
      </w:pPr>
      <w:bookmarkStart w:id="25" w:name="_Toc24714"/>
      <w:bookmarkStart w:id="26" w:name="_Toc184135356"/>
      <w:bookmarkStart w:id="27" w:name="_Toc9934"/>
      <w:r>
        <w:rPr>
          <w:rFonts w:hint="eastAsia"/>
          <w:color w:val="auto"/>
          <w:sz w:val="24"/>
          <w:highlight w:val="none"/>
        </w:rPr>
        <w:t>4.2</w:t>
      </w:r>
      <w:r>
        <w:rPr>
          <w:rFonts w:hint="eastAsia" w:ascii="等线" w:hAnsi="等线"/>
          <w:color w:val="auto"/>
          <w:sz w:val="24"/>
          <w:highlight w:val="none"/>
        </w:rPr>
        <w:t>结构和分类</w:t>
      </w:r>
      <w:bookmarkEnd w:id="25"/>
      <w:bookmarkEnd w:id="26"/>
      <w:bookmarkEnd w:id="27"/>
    </w:p>
    <w:p w14:paraId="4A60163C">
      <w:pPr>
        <w:spacing w:line="360" w:lineRule="auto"/>
        <w:ind w:firstLine="480" w:firstLineChars="200"/>
        <w:rPr>
          <w:rFonts w:hint="eastAsia" w:ascii="等线" w:hAnsi="等线"/>
          <w:color w:val="auto"/>
          <w:sz w:val="24"/>
          <w:highlight w:val="none"/>
        </w:rPr>
      </w:pPr>
      <w:r>
        <w:rPr>
          <w:rFonts w:hint="eastAsia" w:ascii="等线" w:hAnsi="等线"/>
          <w:color w:val="auto"/>
          <w:sz w:val="24"/>
          <w:highlight w:val="none"/>
        </w:rPr>
        <w:t>流量计主要由电磁流量传感器和变送器等组成，一般可分为</w:t>
      </w:r>
      <w:r>
        <w:rPr>
          <w:rFonts w:hint="eastAsia" w:ascii="等线" w:hAnsi="等线"/>
          <w:color w:val="auto"/>
          <w:sz w:val="24"/>
          <w:highlight w:val="none"/>
          <w:lang w:eastAsia="zh"/>
          <w:woUserID w:val="1"/>
        </w:rPr>
        <w:t>一体</w:t>
      </w:r>
      <w:r>
        <w:rPr>
          <w:rFonts w:hint="eastAsia" w:ascii="等线" w:hAnsi="等线"/>
          <w:color w:val="auto"/>
          <w:sz w:val="24"/>
          <w:highlight w:val="none"/>
        </w:rPr>
        <w:t>式和</w:t>
      </w:r>
      <w:r>
        <w:rPr>
          <w:rFonts w:hint="eastAsia" w:ascii="等线" w:hAnsi="等线"/>
          <w:color w:val="auto"/>
          <w:sz w:val="24"/>
          <w:highlight w:val="none"/>
          <w:lang w:eastAsia="zh"/>
          <w:woUserID w:val="1"/>
        </w:rPr>
        <w:t>分体</w:t>
      </w:r>
      <w:r>
        <w:rPr>
          <w:rFonts w:hint="eastAsia" w:ascii="等线" w:hAnsi="等线"/>
          <w:color w:val="auto"/>
          <w:sz w:val="24"/>
          <w:highlight w:val="none"/>
        </w:rPr>
        <w:t>式。流量计结构示意见图1。</w:t>
      </w:r>
    </w:p>
    <w:p w14:paraId="74D68C8B">
      <w:pPr>
        <w:spacing w:line="360" w:lineRule="auto"/>
        <w:ind w:firstLine="0" w:firstLineChars="0"/>
        <w:jc w:val="center"/>
        <w:rPr>
          <w:rFonts w:hint="eastAsia" w:eastAsia="宋体"/>
          <w:color w:val="auto"/>
          <w:highlight w:val="none"/>
          <w:lang w:eastAsia="zh-CN"/>
        </w:rPr>
      </w:pPr>
      <w:r>
        <w:rPr>
          <w:rFonts w:hint="eastAsia" w:eastAsia="宋体"/>
          <w:color w:val="auto"/>
          <w:highlight w:val="none"/>
          <w:lang w:eastAsia="zh-CN"/>
        </w:rPr>
        <w:drawing>
          <wp:inline distT="0" distB="0" distL="114300" distR="114300">
            <wp:extent cx="3230245" cy="2253615"/>
            <wp:effectExtent l="0" t="0" r="8255" b="6985"/>
            <wp:docPr id="1" name="图片 1" descr="ac9e485815089373fbd11808ce419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c9e485815089373fbd11808ce419887"/>
                    <pic:cNvPicPr>
                      <a:picLocks noChangeAspect="1"/>
                    </pic:cNvPicPr>
                  </pic:nvPicPr>
                  <pic:blipFill>
                    <a:blip r:embed="rId10"/>
                    <a:stretch>
                      <a:fillRect/>
                    </a:stretch>
                  </pic:blipFill>
                  <pic:spPr>
                    <a:xfrm>
                      <a:off x="0" y="0"/>
                      <a:ext cx="3230245" cy="2253615"/>
                    </a:xfrm>
                    <a:prstGeom prst="rect">
                      <a:avLst/>
                    </a:prstGeom>
                  </pic:spPr>
                </pic:pic>
              </a:graphicData>
            </a:graphic>
          </wp:inline>
        </w:drawing>
      </w:r>
    </w:p>
    <w:p w14:paraId="1C02D1C0">
      <w:pPr>
        <w:pageBreakBefore w:val="0"/>
        <w:kinsoku/>
        <w:wordWrap/>
        <w:overflowPunct/>
        <w:topLinePunct w:val="0"/>
        <w:autoSpaceDE w:val="0"/>
        <w:autoSpaceDN w:val="0"/>
        <w:bidi w:val="0"/>
        <w:adjustRightInd w:val="0"/>
        <w:spacing w:line="360" w:lineRule="auto"/>
        <w:jc w:val="center"/>
        <w:rPr>
          <w:rFonts w:hint="eastAsia"/>
          <w:color w:val="auto"/>
          <w:highlight w:val="none"/>
          <w:lang w:val="en-US" w:eastAsia="zh-CN"/>
        </w:rPr>
      </w:pPr>
      <w:r>
        <w:rPr>
          <w:rFonts w:hint="eastAsia"/>
          <w:color w:val="auto"/>
          <w:sz w:val="21"/>
          <w:szCs w:val="21"/>
          <w:highlight w:val="none"/>
          <w:lang w:val="en-US" w:eastAsia="zh-CN"/>
        </w:rPr>
        <w:t xml:space="preserve">1-励磁线圈 2-线圈外壳 3-带内衬的测量管 4-测量电极 </w:t>
      </w:r>
      <w:r>
        <w:rPr>
          <w:rFonts w:hint="eastAsia"/>
          <w:color w:val="auto"/>
          <w:sz w:val="21"/>
          <w:szCs w:val="21"/>
          <w:highlight w:val="none"/>
          <w:lang w:eastAsia="zh-CN"/>
        </w:rPr>
        <w:t>5</w:t>
      </w:r>
      <w:r>
        <w:rPr>
          <w:rFonts w:hint="eastAsia"/>
          <w:color w:val="auto"/>
          <w:sz w:val="21"/>
          <w:szCs w:val="21"/>
          <w:highlight w:val="none"/>
          <w:lang w:val="en-US" w:eastAsia="zh-CN"/>
        </w:rPr>
        <w:t>-电源 6变送器 7传感器</w:t>
      </w:r>
    </w:p>
    <w:p w14:paraId="6977517E">
      <w:pPr>
        <w:pageBreakBefore w:val="0"/>
        <w:kinsoku/>
        <w:wordWrap/>
        <w:overflowPunct/>
        <w:topLinePunct w:val="0"/>
        <w:autoSpaceDE w:val="0"/>
        <w:autoSpaceDN w:val="0"/>
        <w:bidi w:val="0"/>
        <w:adjustRightInd w:val="0"/>
        <w:spacing w:line="360" w:lineRule="auto"/>
        <w:jc w:val="center"/>
        <w:rPr>
          <w:rFonts w:hint="default" w:ascii="Times New Roman" w:hAnsi="Times New Roman" w:eastAsia="宋体" w:cs="Times New Roman"/>
          <w:b/>
          <w:bCs/>
          <w:color w:val="auto"/>
          <w:sz w:val="24"/>
          <w:szCs w:val="22"/>
          <w:highlight w:val="none"/>
          <w:lang w:val="en-US" w:eastAsia="zh-CN"/>
        </w:rPr>
      </w:pPr>
      <w:r>
        <w:rPr>
          <w:rFonts w:hint="eastAsia" w:cs="Times New Roman"/>
          <w:b w:val="0"/>
          <w:bCs w:val="0"/>
          <w:color w:val="auto"/>
          <w:sz w:val="24"/>
          <w:szCs w:val="22"/>
          <w:highlight w:val="none"/>
          <w:lang w:val="en-US" w:eastAsia="zh-CN"/>
        </w:rPr>
        <w:t>图1 电磁流量计典型结构示意图</w:t>
      </w:r>
    </w:p>
    <w:p w14:paraId="07684BB6">
      <w:pPr>
        <w:spacing w:line="360" w:lineRule="auto"/>
        <w:ind w:firstLine="0" w:firstLineChars="0"/>
        <w:rPr>
          <w:rFonts w:hint="eastAsia"/>
          <w:color w:val="auto"/>
          <w:highlight w:val="none"/>
        </w:rPr>
      </w:pPr>
    </w:p>
    <w:p w14:paraId="6341E8D1">
      <w:pPr>
        <w:pStyle w:val="75"/>
        <w:snapToGrid w:val="0"/>
        <w:spacing w:line="360" w:lineRule="auto"/>
        <w:ind w:firstLine="0" w:firstLineChars="0"/>
        <w:outlineLvl w:val="1"/>
        <w:rPr>
          <w:rFonts w:hint="eastAsia" w:ascii="等线" w:hAnsi="等线"/>
          <w:color w:val="auto"/>
          <w:sz w:val="24"/>
          <w:highlight w:val="none"/>
        </w:rPr>
      </w:pPr>
      <w:bookmarkStart w:id="28" w:name="_Toc486429857"/>
      <w:bookmarkStart w:id="29" w:name="_Toc74340545"/>
      <w:bookmarkStart w:id="30" w:name="_Toc74472812"/>
      <w:bookmarkStart w:id="31" w:name="_Toc184135357"/>
      <w:bookmarkStart w:id="32" w:name="_Toc2520"/>
      <w:bookmarkStart w:id="33" w:name="_Toc8033"/>
      <w:r>
        <w:rPr>
          <w:rFonts w:hint="eastAsia"/>
          <w:color w:val="auto"/>
          <w:sz w:val="24"/>
          <w:highlight w:val="none"/>
        </w:rPr>
        <w:t>4.3</w:t>
      </w:r>
      <w:r>
        <w:rPr>
          <w:rFonts w:hint="eastAsia" w:ascii="等线" w:hAnsi="等线"/>
          <w:color w:val="auto"/>
          <w:sz w:val="24"/>
          <w:highlight w:val="none"/>
        </w:rPr>
        <w:t>流量计的关键零部件</w:t>
      </w:r>
      <w:bookmarkEnd w:id="28"/>
      <w:bookmarkEnd w:id="29"/>
      <w:bookmarkEnd w:id="30"/>
      <w:r>
        <w:rPr>
          <w:rFonts w:hint="eastAsia" w:ascii="等线" w:hAnsi="等线"/>
          <w:color w:val="auto"/>
          <w:sz w:val="24"/>
          <w:highlight w:val="none"/>
        </w:rPr>
        <w:t>和材料</w:t>
      </w:r>
      <w:bookmarkEnd w:id="31"/>
      <w:bookmarkEnd w:id="32"/>
      <w:bookmarkEnd w:id="33"/>
    </w:p>
    <w:p w14:paraId="728D7EC7">
      <w:pPr>
        <w:spacing w:line="360" w:lineRule="auto"/>
        <w:ind w:firstLine="480" w:firstLineChars="200"/>
        <w:rPr>
          <w:rFonts w:hint="eastAsia" w:ascii="等线" w:hAnsi="等线"/>
          <w:color w:val="auto"/>
          <w:sz w:val="24"/>
          <w:highlight w:val="none"/>
        </w:rPr>
      </w:pPr>
      <w:r>
        <w:rPr>
          <w:rFonts w:hint="eastAsia" w:ascii="等线" w:hAnsi="等线"/>
          <w:color w:val="auto"/>
          <w:sz w:val="24"/>
          <w:highlight w:val="none"/>
        </w:rPr>
        <w:t>流量计的关键零部件和材料见表1。</w:t>
      </w:r>
    </w:p>
    <w:p w14:paraId="394584DD">
      <w:pPr>
        <w:pStyle w:val="75"/>
        <w:numPr>
          <w:ilvl w:val="0"/>
          <w:numId w:val="12"/>
        </w:numPr>
        <w:snapToGrid w:val="0"/>
        <w:spacing w:line="360" w:lineRule="auto"/>
        <w:ind w:firstLineChars="0"/>
        <w:jc w:val="center"/>
        <w:rPr>
          <w:rFonts w:hint="eastAsia" w:ascii="黑体" w:hAnsi="黑体" w:eastAsia="黑体"/>
          <w:color w:val="auto"/>
          <w:szCs w:val="21"/>
          <w:highlight w:val="none"/>
        </w:rPr>
      </w:pPr>
      <w:r>
        <w:rPr>
          <w:rFonts w:ascii="黑体" w:hAnsi="黑体" w:eastAsia="黑体"/>
          <w:color w:val="auto"/>
          <w:szCs w:val="21"/>
          <w:highlight w:val="none"/>
        </w:rPr>
        <w:t>关键零部件</w:t>
      </w:r>
      <w:r>
        <w:rPr>
          <w:rFonts w:hint="eastAsia" w:ascii="黑体" w:hAnsi="黑体" w:eastAsia="黑体"/>
          <w:color w:val="auto"/>
          <w:szCs w:val="21"/>
          <w:highlight w:val="none"/>
        </w:rPr>
        <w:t>和材料</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4"/>
        <w:gridCol w:w="1619"/>
        <w:gridCol w:w="2219"/>
        <w:gridCol w:w="1870"/>
        <w:gridCol w:w="2680"/>
      </w:tblGrid>
      <w:tr w14:paraId="5211C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341" w:type="pct"/>
            <w:tcBorders>
              <w:top w:val="single" w:color="auto" w:sz="4" w:space="0"/>
              <w:left w:val="single" w:color="auto" w:sz="4" w:space="0"/>
              <w:bottom w:val="single" w:color="auto" w:sz="4" w:space="0"/>
              <w:right w:val="single" w:color="auto" w:sz="4" w:space="0"/>
            </w:tcBorders>
            <w:vAlign w:val="center"/>
          </w:tcPr>
          <w:p w14:paraId="3B06F3C4">
            <w:pPr>
              <w:snapToGrid w:val="0"/>
              <w:jc w:val="center"/>
              <w:rPr>
                <w:color w:val="auto"/>
                <w:szCs w:val="21"/>
                <w:highlight w:val="none"/>
              </w:rPr>
            </w:pPr>
            <w:r>
              <w:rPr>
                <w:rFonts w:hint="eastAsia"/>
                <w:color w:val="auto"/>
                <w:highlight w:val="none"/>
              </w:rPr>
              <w:t>序号</w:t>
            </w:r>
          </w:p>
        </w:tc>
        <w:tc>
          <w:tcPr>
            <w:tcW w:w="2131" w:type="pct"/>
            <w:gridSpan w:val="2"/>
            <w:tcBorders>
              <w:top w:val="single" w:color="auto" w:sz="4" w:space="0"/>
              <w:left w:val="single" w:color="auto" w:sz="4" w:space="0"/>
              <w:bottom w:val="single" w:color="auto" w:sz="4" w:space="0"/>
              <w:right w:val="single" w:color="auto" w:sz="4" w:space="0"/>
            </w:tcBorders>
            <w:vAlign w:val="center"/>
          </w:tcPr>
          <w:p w14:paraId="14C28C1C">
            <w:pPr>
              <w:snapToGrid w:val="0"/>
              <w:jc w:val="center"/>
              <w:rPr>
                <w:color w:val="auto"/>
                <w:szCs w:val="21"/>
                <w:highlight w:val="none"/>
              </w:rPr>
            </w:pPr>
            <w:r>
              <w:rPr>
                <w:color w:val="auto"/>
                <w:szCs w:val="21"/>
                <w:highlight w:val="none"/>
              </w:rPr>
              <w:t>名称</w:t>
            </w:r>
          </w:p>
        </w:tc>
        <w:tc>
          <w:tcPr>
            <w:tcW w:w="1038" w:type="pct"/>
            <w:tcBorders>
              <w:top w:val="single" w:color="auto" w:sz="4" w:space="0"/>
              <w:left w:val="single" w:color="auto" w:sz="4" w:space="0"/>
              <w:bottom w:val="single" w:color="auto" w:sz="4" w:space="0"/>
              <w:right w:val="single" w:color="auto" w:sz="4" w:space="0"/>
            </w:tcBorders>
            <w:vAlign w:val="center"/>
          </w:tcPr>
          <w:p w14:paraId="0685C2DA">
            <w:pPr>
              <w:snapToGrid w:val="0"/>
              <w:jc w:val="center"/>
              <w:rPr>
                <w:color w:val="auto"/>
                <w:szCs w:val="21"/>
                <w:highlight w:val="none"/>
              </w:rPr>
            </w:pPr>
            <w:r>
              <w:rPr>
                <w:rFonts w:hint="eastAsia"/>
                <w:color w:val="auto"/>
                <w:szCs w:val="21"/>
                <w:highlight w:val="none"/>
              </w:rPr>
              <w:t>主要性能指标</w:t>
            </w:r>
          </w:p>
        </w:tc>
        <w:tc>
          <w:tcPr>
            <w:tcW w:w="1488" w:type="pct"/>
            <w:tcBorders>
              <w:top w:val="single" w:color="auto" w:sz="4" w:space="0"/>
              <w:left w:val="single" w:color="auto" w:sz="4" w:space="0"/>
              <w:bottom w:val="single" w:color="auto" w:sz="4" w:space="0"/>
              <w:right w:val="single" w:color="auto" w:sz="4" w:space="0"/>
            </w:tcBorders>
            <w:vAlign w:val="center"/>
          </w:tcPr>
          <w:p w14:paraId="5490CCE8">
            <w:pPr>
              <w:snapToGrid w:val="0"/>
              <w:jc w:val="center"/>
              <w:rPr>
                <w:color w:val="auto"/>
                <w:szCs w:val="21"/>
                <w:highlight w:val="none"/>
              </w:rPr>
            </w:pPr>
            <w:r>
              <w:rPr>
                <w:rFonts w:hint="eastAsia"/>
                <w:color w:val="auto"/>
                <w:szCs w:val="21"/>
                <w:highlight w:val="none"/>
              </w:rPr>
              <w:t>备注</w:t>
            </w:r>
          </w:p>
        </w:tc>
      </w:tr>
      <w:tr w14:paraId="5614D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341" w:type="pct"/>
            <w:vMerge w:val="restart"/>
            <w:tcBorders>
              <w:top w:val="single" w:color="auto" w:sz="4" w:space="0"/>
              <w:left w:val="single" w:color="auto" w:sz="4" w:space="0"/>
              <w:right w:val="single" w:color="auto" w:sz="4" w:space="0"/>
            </w:tcBorders>
            <w:vAlign w:val="center"/>
          </w:tcPr>
          <w:p w14:paraId="0EAAB717">
            <w:pPr>
              <w:snapToGrid w:val="0"/>
              <w:jc w:val="center"/>
              <w:rPr>
                <w:color w:val="auto"/>
                <w:highlight w:val="none"/>
              </w:rPr>
            </w:pPr>
            <w:r>
              <w:rPr>
                <w:rFonts w:hint="eastAsia"/>
                <w:color w:val="auto"/>
                <w:szCs w:val="21"/>
                <w:highlight w:val="none"/>
              </w:rPr>
              <w:t>1</w:t>
            </w:r>
          </w:p>
        </w:tc>
        <w:tc>
          <w:tcPr>
            <w:tcW w:w="899" w:type="pct"/>
            <w:vMerge w:val="restart"/>
            <w:tcBorders>
              <w:top w:val="single" w:color="auto" w:sz="4" w:space="0"/>
              <w:left w:val="single" w:color="auto" w:sz="4" w:space="0"/>
              <w:right w:val="single" w:color="auto" w:sz="4" w:space="0"/>
            </w:tcBorders>
            <w:vAlign w:val="center"/>
          </w:tcPr>
          <w:p w14:paraId="463EA720">
            <w:pPr>
              <w:snapToGrid w:val="0"/>
              <w:jc w:val="center"/>
              <w:rPr>
                <w:color w:val="auto"/>
                <w:szCs w:val="21"/>
                <w:highlight w:val="none"/>
              </w:rPr>
            </w:pPr>
            <w:r>
              <w:rPr>
                <w:rFonts w:hint="eastAsia"/>
                <w:color w:val="auto"/>
                <w:szCs w:val="21"/>
                <w:highlight w:val="none"/>
              </w:rPr>
              <w:t>传感器部分</w:t>
            </w:r>
          </w:p>
        </w:tc>
        <w:tc>
          <w:tcPr>
            <w:tcW w:w="1231" w:type="pct"/>
            <w:tcBorders>
              <w:top w:val="single" w:color="auto" w:sz="4" w:space="0"/>
              <w:left w:val="single" w:color="auto" w:sz="4" w:space="0"/>
              <w:bottom w:val="single" w:color="auto" w:sz="4" w:space="0"/>
              <w:right w:val="single" w:color="auto" w:sz="4" w:space="0"/>
            </w:tcBorders>
            <w:vAlign w:val="center"/>
          </w:tcPr>
          <w:p w14:paraId="6C9E522F">
            <w:pPr>
              <w:snapToGrid w:val="0"/>
              <w:jc w:val="center"/>
              <w:rPr>
                <w:color w:val="auto"/>
                <w:szCs w:val="21"/>
                <w:highlight w:val="none"/>
              </w:rPr>
            </w:pPr>
            <w:r>
              <w:rPr>
                <w:rFonts w:hint="eastAsia"/>
                <w:color w:val="auto"/>
                <w:szCs w:val="21"/>
                <w:highlight w:val="none"/>
              </w:rPr>
              <w:t>线圈（磁路系统）</w:t>
            </w:r>
          </w:p>
        </w:tc>
        <w:tc>
          <w:tcPr>
            <w:tcW w:w="1038" w:type="pct"/>
            <w:tcBorders>
              <w:top w:val="single" w:color="auto" w:sz="4" w:space="0"/>
              <w:left w:val="single" w:color="auto" w:sz="4" w:space="0"/>
              <w:bottom w:val="single" w:color="auto" w:sz="4" w:space="0"/>
              <w:right w:val="single" w:color="auto" w:sz="4" w:space="0"/>
            </w:tcBorders>
            <w:vAlign w:val="center"/>
          </w:tcPr>
          <w:p w14:paraId="10C3D3EE">
            <w:pPr>
              <w:snapToGrid w:val="0"/>
              <w:jc w:val="center"/>
              <w:rPr>
                <w:color w:val="auto"/>
                <w:szCs w:val="21"/>
                <w:highlight w:val="none"/>
              </w:rPr>
            </w:pPr>
            <w:r>
              <w:rPr>
                <w:rFonts w:hint="eastAsia"/>
                <w:color w:val="auto"/>
                <w:szCs w:val="21"/>
                <w:highlight w:val="none"/>
              </w:rPr>
              <w:t>结构</w:t>
            </w:r>
            <w:r>
              <w:rPr>
                <w:rFonts w:hint="eastAsia"/>
                <w:color w:val="auto"/>
                <w:szCs w:val="21"/>
                <w:highlight w:val="none"/>
                <w:lang w:eastAsia="zh"/>
                <w:woUserID w:val="1"/>
              </w:rPr>
              <w:t>及</w:t>
            </w:r>
            <w:r>
              <w:rPr>
                <w:rFonts w:hint="eastAsia"/>
                <w:color w:val="auto"/>
                <w:szCs w:val="21"/>
                <w:highlight w:val="none"/>
              </w:rPr>
              <w:t>特征</w:t>
            </w:r>
          </w:p>
        </w:tc>
        <w:tc>
          <w:tcPr>
            <w:tcW w:w="1488" w:type="pct"/>
            <w:tcBorders>
              <w:top w:val="single" w:color="auto" w:sz="4" w:space="0"/>
              <w:left w:val="single" w:color="auto" w:sz="4" w:space="0"/>
              <w:right w:val="single" w:color="auto" w:sz="4" w:space="0"/>
            </w:tcBorders>
            <w:vAlign w:val="center"/>
          </w:tcPr>
          <w:p w14:paraId="43A618DE">
            <w:pPr>
              <w:snapToGrid w:val="0"/>
              <w:jc w:val="center"/>
              <w:rPr>
                <w:color w:val="auto"/>
                <w:szCs w:val="21"/>
                <w:highlight w:val="none"/>
              </w:rPr>
            </w:pPr>
          </w:p>
        </w:tc>
      </w:tr>
      <w:tr w14:paraId="0EF6F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341" w:type="pct"/>
            <w:vMerge w:val="continue"/>
            <w:tcBorders>
              <w:left w:val="single" w:color="auto" w:sz="4" w:space="0"/>
              <w:right w:val="single" w:color="auto" w:sz="4" w:space="0"/>
            </w:tcBorders>
            <w:vAlign w:val="center"/>
          </w:tcPr>
          <w:p w14:paraId="790DA439">
            <w:pPr>
              <w:snapToGrid w:val="0"/>
              <w:rPr>
                <w:color w:val="auto"/>
                <w:highlight w:val="none"/>
              </w:rPr>
            </w:pPr>
          </w:p>
        </w:tc>
        <w:tc>
          <w:tcPr>
            <w:tcW w:w="899" w:type="pct"/>
            <w:vMerge w:val="continue"/>
            <w:tcBorders>
              <w:left w:val="single" w:color="auto" w:sz="4" w:space="0"/>
              <w:right w:val="single" w:color="auto" w:sz="4" w:space="0"/>
            </w:tcBorders>
            <w:vAlign w:val="center"/>
          </w:tcPr>
          <w:p w14:paraId="1B622A3A">
            <w:pPr>
              <w:snapToGrid w:val="0"/>
              <w:jc w:val="center"/>
              <w:rPr>
                <w:color w:val="auto"/>
                <w:szCs w:val="21"/>
                <w:highlight w:val="none"/>
              </w:rPr>
            </w:pPr>
          </w:p>
        </w:tc>
        <w:tc>
          <w:tcPr>
            <w:tcW w:w="1231" w:type="pct"/>
            <w:tcBorders>
              <w:top w:val="single" w:color="auto" w:sz="4" w:space="0"/>
              <w:left w:val="single" w:color="auto" w:sz="4" w:space="0"/>
              <w:bottom w:val="single" w:color="auto" w:sz="4" w:space="0"/>
              <w:right w:val="single" w:color="auto" w:sz="4" w:space="0"/>
            </w:tcBorders>
            <w:vAlign w:val="center"/>
          </w:tcPr>
          <w:p w14:paraId="1FFAAEF1">
            <w:pPr>
              <w:snapToGrid w:val="0"/>
              <w:jc w:val="center"/>
              <w:rPr>
                <w:color w:val="auto"/>
                <w:szCs w:val="21"/>
                <w:highlight w:val="none"/>
              </w:rPr>
            </w:pPr>
            <w:r>
              <w:rPr>
                <w:rFonts w:hint="eastAsia"/>
                <w:color w:val="auto"/>
                <w:szCs w:val="21"/>
                <w:highlight w:val="none"/>
              </w:rPr>
              <w:t>电极</w:t>
            </w:r>
          </w:p>
        </w:tc>
        <w:tc>
          <w:tcPr>
            <w:tcW w:w="1038" w:type="pct"/>
            <w:tcBorders>
              <w:top w:val="single" w:color="auto" w:sz="4" w:space="0"/>
              <w:left w:val="single" w:color="auto" w:sz="4" w:space="0"/>
              <w:bottom w:val="single" w:color="auto" w:sz="4" w:space="0"/>
              <w:right w:val="single" w:color="auto" w:sz="4" w:space="0"/>
            </w:tcBorders>
          </w:tcPr>
          <w:p w14:paraId="6F160C0B">
            <w:pPr>
              <w:snapToGrid w:val="0"/>
              <w:jc w:val="center"/>
              <w:rPr>
                <w:color w:val="auto"/>
                <w:szCs w:val="21"/>
                <w:highlight w:val="none"/>
              </w:rPr>
            </w:pPr>
            <w:r>
              <w:rPr>
                <w:rFonts w:hint="eastAsia"/>
                <w:color w:val="auto"/>
                <w:szCs w:val="21"/>
                <w:highlight w:val="none"/>
                <w:lang w:eastAsia="zh"/>
                <w:woUserID w:val="1"/>
              </w:rPr>
              <w:t>数量及</w:t>
            </w:r>
            <w:r>
              <w:rPr>
                <w:rFonts w:hint="eastAsia"/>
                <w:color w:val="auto"/>
                <w:szCs w:val="21"/>
                <w:highlight w:val="none"/>
              </w:rPr>
              <w:t>特征</w:t>
            </w:r>
          </w:p>
        </w:tc>
        <w:tc>
          <w:tcPr>
            <w:tcW w:w="1488" w:type="pct"/>
            <w:tcBorders>
              <w:left w:val="single" w:color="auto" w:sz="4" w:space="0"/>
              <w:bottom w:val="single" w:color="auto" w:sz="4" w:space="0"/>
              <w:right w:val="single" w:color="auto" w:sz="4" w:space="0"/>
            </w:tcBorders>
            <w:vAlign w:val="center"/>
          </w:tcPr>
          <w:p w14:paraId="3BD9008D">
            <w:pPr>
              <w:snapToGrid w:val="0"/>
              <w:jc w:val="center"/>
              <w:rPr>
                <w:color w:val="auto"/>
                <w:szCs w:val="21"/>
                <w:highlight w:val="none"/>
              </w:rPr>
            </w:pPr>
          </w:p>
        </w:tc>
      </w:tr>
      <w:tr w14:paraId="06A6F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341" w:type="pct"/>
            <w:vMerge w:val="continue"/>
            <w:tcBorders>
              <w:left w:val="single" w:color="auto" w:sz="4" w:space="0"/>
              <w:right w:val="single" w:color="auto" w:sz="4" w:space="0"/>
            </w:tcBorders>
            <w:vAlign w:val="center"/>
          </w:tcPr>
          <w:p w14:paraId="32D9B432">
            <w:pPr>
              <w:snapToGrid w:val="0"/>
              <w:rPr>
                <w:color w:val="auto"/>
                <w:highlight w:val="none"/>
              </w:rPr>
            </w:pPr>
          </w:p>
        </w:tc>
        <w:tc>
          <w:tcPr>
            <w:tcW w:w="899" w:type="pct"/>
            <w:vMerge w:val="continue"/>
            <w:tcBorders>
              <w:left w:val="single" w:color="auto" w:sz="4" w:space="0"/>
              <w:right w:val="single" w:color="auto" w:sz="4" w:space="0"/>
            </w:tcBorders>
            <w:vAlign w:val="center"/>
          </w:tcPr>
          <w:p w14:paraId="64E2A406">
            <w:pPr>
              <w:snapToGrid w:val="0"/>
              <w:jc w:val="center"/>
              <w:rPr>
                <w:color w:val="auto"/>
                <w:szCs w:val="21"/>
                <w:highlight w:val="none"/>
              </w:rPr>
            </w:pPr>
          </w:p>
        </w:tc>
        <w:tc>
          <w:tcPr>
            <w:tcW w:w="1231" w:type="pct"/>
            <w:tcBorders>
              <w:top w:val="single" w:color="auto" w:sz="4" w:space="0"/>
              <w:left w:val="single" w:color="auto" w:sz="4" w:space="0"/>
              <w:bottom w:val="single" w:color="auto" w:sz="4" w:space="0"/>
              <w:right w:val="single" w:color="auto" w:sz="4" w:space="0"/>
            </w:tcBorders>
            <w:vAlign w:val="center"/>
          </w:tcPr>
          <w:p w14:paraId="65BB6D6B">
            <w:pPr>
              <w:snapToGrid w:val="0"/>
              <w:jc w:val="center"/>
              <w:rPr>
                <w:color w:val="auto"/>
                <w:szCs w:val="21"/>
                <w:highlight w:val="none"/>
              </w:rPr>
            </w:pPr>
            <w:r>
              <w:rPr>
                <w:rFonts w:hint="eastAsia"/>
                <w:color w:val="auto"/>
                <w:szCs w:val="21"/>
                <w:highlight w:val="none"/>
              </w:rPr>
              <w:t>测量管</w:t>
            </w:r>
          </w:p>
        </w:tc>
        <w:tc>
          <w:tcPr>
            <w:tcW w:w="1038" w:type="pct"/>
            <w:tcBorders>
              <w:top w:val="single" w:color="auto" w:sz="4" w:space="0"/>
              <w:left w:val="single" w:color="auto" w:sz="4" w:space="0"/>
              <w:bottom w:val="single" w:color="auto" w:sz="4" w:space="0"/>
              <w:right w:val="single" w:color="auto" w:sz="4" w:space="0"/>
            </w:tcBorders>
          </w:tcPr>
          <w:p w14:paraId="626189A5">
            <w:pPr>
              <w:snapToGrid w:val="0"/>
              <w:jc w:val="center"/>
              <w:rPr>
                <w:color w:val="auto"/>
                <w:szCs w:val="21"/>
                <w:highlight w:val="none"/>
              </w:rPr>
            </w:pPr>
            <w:r>
              <w:rPr>
                <w:rFonts w:hint="eastAsia"/>
                <w:color w:val="auto"/>
                <w:szCs w:val="21"/>
                <w:highlight w:val="none"/>
              </w:rPr>
              <w:t>结构</w:t>
            </w:r>
            <w:r>
              <w:rPr>
                <w:rFonts w:hint="eastAsia"/>
                <w:color w:val="auto"/>
                <w:szCs w:val="21"/>
                <w:highlight w:val="none"/>
                <w:lang w:eastAsia="zh"/>
                <w:woUserID w:val="1"/>
              </w:rPr>
              <w:t>及</w:t>
            </w:r>
            <w:r>
              <w:rPr>
                <w:rFonts w:hint="eastAsia"/>
                <w:color w:val="auto"/>
                <w:szCs w:val="21"/>
                <w:highlight w:val="none"/>
              </w:rPr>
              <w:t>特征</w:t>
            </w:r>
          </w:p>
        </w:tc>
        <w:tc>
          <w:tcPr>
            <w:tcW w:w="1488" w:type="pct"/>
            <w:tcBorders>
              <w:top w:val="single" w:color="auto" w:sz="4" w:space="0"/>
              <w:left w:val="single" w:color="auto" w:sz="4" w:space="0"/>
              <w:bottom w:val="single" w:color="auto" w:sz="4" w:space="0"/>
              <w:right w:val="single" w:color="auto" w:sz="4" w:space="0"/>
            </w:tcBorders>
            <w:vAlign w:val="center"/>
          </w:tcPr>
          <w:p w14:paraId="52EA6EBC">
            <w:pPr>
              <w:snapToGrid w:val="0"/>
              <w:jc w:val="center"/>
              <w:rPr>
                <w:color w:val="auto"/>
                <w:szCs w:val="21"/>
                <w:highlight w:val="none"/>
              </w:rPr>
            </w:pPr>
          </w:p>
        </w:tc>
      </w:tr>
      <w:tr w14:paraId="34325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341" w:type="pct"/>
            <w:vMerge w:val="continue"/>
            <w:tcBorders>
              <w:left w:val="single" w:color="auto" w:sz="4" w:space="0"/>
              <w:right w:val="single" w:color="auto" w:sz="4" w:space="0"/>
            </w:tcBorders>
            <w:vAlign w:val="center"/>
          </w:tcPr>
          <w:p w14:paraId="770074A2">
            <w:pPr>
              <w:snapToGrid w:val="0"/>
              <w:rPr>
                <w:color w:val="auto"/>
                <w:highlight w:val="none"/>
              </w:rPr>
            </w:pPr>
          </w:p>
        </w:tc>
        <w:tc>
          <w:tcPr>
            <w:tcW w:w="899" w:type="pct"/>
            <w:vMerge w:val="continue"/>
            <w:tcBorders>
              <w:left w:val="single" w:color="auto" w:sz="4" w:space="0"/>
              <w:right w:val="single" w:color="auto" w:sz="4" w:space="0"/>
            </w:tcBorders>
            <w:vAlign w:val="center"/>
          </w:tcPr>
          <w:p w14:paraId="1CAC056D">
            <w:pPr>
              <w:snapToGrid w:val="0"/>
              <w:jc w:val="center"/>
              <w:rPr>
                <w:color w:val="auto"/>
                <w:szCs w:val="21"/>
                <w:highlight w:val="none"/>
              </w:rPr>
            </w:pPr>
          </w:p>
        </w:tc>
        <w:tc>
          <w:tcPr>
            <w:tcW w:w="1231" w:type="pct"/>
            <w:tcBorders>
              <w:top w:val="single" w:color="auto" w:sz="4" w:space="0"/>
              <w:left w:val="single" w:color="auto" w:sz="4" w:space="0"/>
              <w:bottom w:val="single" w:color="auto" w:sz="4" w:space="0"/>
              <w:right w:val="single" w:color="auto" w:sz="4" w:space="0"/>
            </w:tcBorders>
            <w:vAlign w:val="center"/>
          </w:tcPr>
          <w:p w14:paraId="7FC4D875">
            <w:pPr>
              <w:snapToGrid w:val="0"/>
              <w:jc w:val="center"/>
              <w:rPr>
                <w:rFonts w:hint="default" w:eastAsia="宋体"/>
                <w:color w:val="auto"/>
                <w:szCs w:val="21"/>
                <w:highlight w:val="none"/>
                <w:lang w:val="en-US" w:eastAsia="zh-CN"/>
              </w:rPr>
            </w:pPr>
            <w:r>
              <w:rPr>
                <w:rFonts w:hint="eastAsia"/>
                <w:color w:val="auto"/>
                <w:szCs w:val="21"/>
                <w:highlight w:val="none"/>
                <w:lang w:val="en-US" w:eastAsia="zh-CN"/>
              </w:rPr>
              <w:t>测量管内衬</w:t>
            </w:r>
          </w:p>
        </w:tc>
        <w:tc>
          <w:tcPr>
            <w:tcW w:w="1038" w:type="pct"/>
            <w:tcBorders>
              <w:top w:val="single" w:color="auto" w:sz="4" w:space="0"/>
              <w:left w:val="single" w:color="auto" w:sz="4" w:space="0"/>
              <w:bottom w:val="single" w:color="auto" w:sz="4" w:space="0"/>
              <w:right w:val="single" w:color="auto" w:sz="4" w:space="0"/>
            </w:tcBorders>
          </w:tcPr>
          <w:p w14:paraId="535DB3DB">
            <w:pPr>
              <w:snapToGrid w:val="0"/>
              <w:jc w:val="center"/>
              <w:rPr>
                <w:rFonts w:hint="eastAsia"/>
                <w:color w:val="auto"/>
                <w:szCs w:val="21"/>
                <w:highlight w:val="none"/>
              </w:rPr>
            </w:pPr>
            <w:r>
              <w:rPr>
                <w:rFonts w:hint="eastAsia"/>
                <w:color w:val="auto"/>
                <w:szCs w:val="21"/>
                <w:highlight w:val="none"/>
              </w:rPr>
              <w:t>结构</w:t>
            </w:r>
            <w:r>
              <w:rPr>
                <w:rFonts w:hint="eastAsia"/>
                <w:color w:val="auto"/>
                <w:szCs w:val="21"/>
                <w:highlight w:val="none"/>
                <w:lang w:eastAsia="zh"/>
                <w:woUserID w:val="1"/>
              </w:rPr>
              <w:t>及</w:t>
            </w:r>
            <w:r>
              <w:rPr>
                <w:rFonts w:hint="eastAsia"/>
                <w:color w:val="auto"/>
                <w:szCs w:val="21"/>
                <w:highlight w:val="none"/>
              </w:rPr>
              <w:t>特征</w:t>
            </w:r>
          </w:p>
        </w:tc>
        <w:tc>
          <w:tcPr>
            <w:tcW w:w="1488" w:type="pct"/>
            <w:tcBorders>
              <w:top w:val="single" w:color="auto" w:sz="4" w:space="0"/>
              <w:left w:val="single" w:color="auto" w:sz="4" w:space="0"/>
              <w:bottom w:val="single" w:color="auto" w:sz="4" w:space="0"/>
              <w:right w:val="single" w:color="auto" w:sz="4" w:space="0"/>
            </w:tcBorders>
            <w:vAlign w:val="center"/>
          </w:tcPr>
          <w:p w14:paraId="3CF16D3E">
            <w:pPr>
              <w:snapToGrid w:val="0"/>
              <w:jc w:val="center"/>
              <w:rPr>
                <w:color w:val="auto"/>
                <w:szCs w:val="21"/>
                <w:highlight w:val="none"/>
              </w:rPr>
            </w:pPr>
          </w:p>
        </w:tc>
      </w:tr>
      <w:tr w14:paraId="7E0E3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41" w:type="pct"/>
            <w:vMerge w:val="restart"/>
            <w:tcBorders>
              <w:top w:val="single" w:color="auto" w:sz="4" w:space="0"/>
              <w:left w:val="single" w:color="auto" w:sz="4" w:space="0"/>
              <w:right w:val="single" w:color="auto" w:sz="4" w:space="0"/>
            </w:tcBorders>
            <w:vAlign w:val="center"/>
          </w:tcPr>
          <w:p w14:paraId="2930DBF5">
            <w:pPr>
              <w:snapToGrid w:val="0"/>
              <w:jc w:val="center"/>
              <w:rPr>
                <w:color w:val="auto"/>
                <w:highlight w:val="none"/>
              </w:rPr>
            </w:pPr>
            <w:r>
              <w:rPr>
                <w:rFonts w:hint="eastAsia"/>
                <w:color w:val="auto"/>
                <w:szCs w:val="21"/>
                <w:highlight w:val="none"/>
              </w:rPr>
              <w:t>2</w:t>
            </w:r>
          </w:p>
        </w:tc>
        <w:tc>
          <w:tcPr>
            <w:tcW w:w="899" w:type="pct"/>
            <w:vMerge w:val="restart"/>
            <w:tcBorders>
              <w:top w:val="single" w:color="auto" w:sz="4" w:space="0"/>
              <w:left w:val="single" w:color="auto" w:sz="4" w:space="0"/>
              <w:right w:val="single" w:color="auto" w:sz="4" w:space="0"/>
            </w:tcBorders>
            <w:vAlign w:val="center"/>
          </w:tcPr>
          <w:p w14:paraId="5272FECC">
            <w:pPr>
              <w:snapToGrid w:val="0"/>
              <w:jc w:val="center"/>
              <w:rPr>
                <w:color w:val="auto"/>
                <w:szCs w:val="21"/>
                <w:highlight w:val="none"/>
              </w:rPr>
            </w:pPr>
            <w:r>
              <w:rPr>
                <w:rFonts w:hint="eastAsia"/>
                <w:color w:val="auto"/>
                <w:szCs w:val="21"/>
                <w:highlight w:val="none"/>
              </w:rPr>
              <w:t>变送器部分</w:t>
            </w:r>
          </w:p>
        </w:tc>
        <w:tc>
          <w:tcPr>
            <w:tcW w:w="1231" w:type="pct"/>
            <w:tcBorders>
              <w:top w:val="single" w:color="auto" w:sz="4" w:space="0"/>
              <w:left w:val="single" w:color="auto" w:sz="4" w:space="0"/>
              <w:bottom w:val="single" w:color="auto" w:sz="4" w:space="0"/>
              <w:right w:val="single" w:color="auto" w:sz="4" w:space="0"/>
            </w:tcBorders>
            <w:vAlign w:val="center"/>
          </w:tcPr>
          <w:p w14:paraId="20A5CC2D">
            <w:pPr>
              <w:snapToGrid w:val="0"/>
              <w:jc w:val="center"/>
              <w:rPr>
                <w:color w:val="auto"/>
                <w:szCs w:val="21"/>
                <w:highlight w:val="none"/>
              </w:rPr>
            </w:pPr>
            <w:r>
              <w:rPr>
                <w:rFonts w:hint="eastAsia"/>
                <w:color w:val="auto"/>
                <w:szCs w:val="21"/>
                <w:highlight w:val="none"/>
                <w:lang w:eastAsia="zh"/>
                <w:woUserID w:val="1"/>
              </w:rPr>
              <w:t>电路装置</w:t>
            </w:r>
          </w:p>
        </w:tc>
        <w:tc>
          <w:tcPr>
            <w:tcW w:w="1038" w:type="pct"/>
            <w:tcBorders>
              <w:top w:val="single" w:color="auto" w:sz="4" w:space="0"/>
              <w:left w:val="single" w:color="auto" w:sz="4" w:space="0"/>
              <w:bottom w:val="single" w:color="auto" w:sz="4" w:space="0"/>
              <w:right w:val="single" w:color="auto" w:sz="4" w:space="0"/>
            </w:tcBorders>
            <w:vAlign w:val="center"/>
          </w:tcPr>
          <w:p w14:paraId="13969BB0">
            <w:pPr>
              <w:snapToGrid w:val="0"/>
              <w:jc w:val="center"/>
              <w:rPr>
                <w:color w:val="auto"/>
                <w:szCs w:val="21"/>
                <w:highlight w:val="none"/>
              </w:rPr>
            </w:pPr>
            <w:r>
              <w:rPr>
                <w:rFonts w:hint="eastAsia"/>
                <w:color w:val="auto"/>
                <w:szCs w:val="21"/>
                <w:highlight w:val="none"/>
                <w:lang w:eastAsia="zh"/>
                <w:woUserID w:val="1"/>
              </w:rPr>
              <w:t>计量主板</w:t>
            </w:r>
          </w:p>
        </w:tc>
        <w:tc>
          <w:tcPr>
            <w:tcW w:w="1488" w:type="pct"/>
            <w:tcBorders>
              <w:top w:val="single" w:color="auto" w:sz="4" w:space="0"/>
              <w:left w:val="single" w:color="auto" w:sz="4" w:space="0"/>
              <w:bottom w:val="single" w:color="auto" w:sz="4" w:space="0"/>
              <w:right w:val="single" w:color="auto" w:sz="4" w:space="0"/>
            </w:tcBorders>
            <w:vAlign w:val="center"/>
          </w:tcPr>
          <w:p w14:paraId="13DF7167">
            <w:pPr>
              <w:snapToGrid w:val="0"/>
              <w:jc w:val="center"/>
              <w:rPr>
                <w:color w:val="auto"/>
                <w:szCs w:val="21"/>
                <w:highlight w:val="none"/>
              </w:rPr>
            </w:pPr>
          </w:p>
        </w:tc>
      </w:tr>
      <w:tr w14:paraId="7D308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41" w:type="pct"/>
            <w:vMerge w:val="continue"/>
            <w:tcBorders>
              <w:left w:val="single" w:color="auto" w:sz="4" w:space="0"/>
              <w:bottom w:val="single" w:color="auto" w:sz="4" w:space="0"/>
              <w:right w:val="single" w:color="auto" w:sz="4" w:space="0"/>
            </w:tcBorders>
            <w:vAlign w:val="center"/>
          </w:tcPr>
          <w:p w14:paraId="001F1BD5">
            <w:pPr>
              <w:snapToGrid w:val="0"/>
              <w:jc w:val="center"/>
              <w:rPr>
                <w:rFonts w:hint="eastAsia"/>
                <w:color w:val="auto"/>
                <w:szCs w:val="21"/>
                <w:highlight w:val="none"/>
              </w:rPr>
            </w:pPr>
            <w:bookmarkStart w:id="34" w:name="_Toc184135358"/>
          </w:p>
        </w:tc>
        <w:tc>
          <w:tcPr>
            <w:tcW w:w="899" w:type="pct"/>
            <w:vMerge w:val="continue"/>
            <w:tcBorders>
              <w:left w:val="single" w:color="auto" w:sz="4" w:space="0"/>
              <w:bottom w:val="single" w:color="auto" w:sz="4" w:space="0"/>
              <w:right w:val="single" w:color="auto" w:sz="4" w:space="0"/>
            </w:tcBorders>
            <w:vAlign w:val="center"/>
          </w:tcPr>
          <w:p w14:paraId="1B201C50">
            <w:pPr>
              <w:snapToGrid w:val="0"/>
              <w:jc w:val="center"/>
              <w:rPr>
                <w:rFonts w:hint="eastAsia"/>
                <w:color w:val="auto"/>
                <w:szCs w:val="21"/>
                <w:highlight w:val="none"/>
              </w:rPr>
            </w:pPr>
          </w:p>
        </w:tc>
        <w:tc>
          <w:tcPr>
            <w:tcW w:w="1231" w:type="pct"/>
            <w:tcBorders>
              <w:top w:val="single" w:color="auto" w:sz="4" w:space="0"/>
              <w:left w:val="single" w:color="auto" w:sz="4" w:space="0"/>
              <w:bottom w:val="single" w:color="auto" w:sz="4" w:space="0"/>
              <w:right w:val="single" w:color="auto" w:sz="4" w:space="0"/>
            </w:tcBorders>
            <w:vAlign w:val="center"/>
          </w:tcPr>
          <w:p w14:paraId="285549C7">
            <w:pPr>
              <w:snapToGrid w:val="0"/>
              <w:jc w:val="center"/>
              <w:rPr>
                <w:rFonts w:hint="eastAsia" w:eastAsia="宋体"/>
                <w:color w:val="auto"/>
                <w:szCs w:val="21"/>
                <w:highlight w:val="none"/>
                <w:lang w:val="en-US" w:eastAsia="zh-CN"/>
                <w:woUserID w:val="1"/>
              </w:rPr>
            </w:pPr>
            <w:r>
              <w:rPr>
                <w:rFonts w:hint="eastAsia"/>
                <w:color w:val="auto"/>
                <w:szCs w:val="21"/>
                <w:highlight w:val="none"/>
                <w:lang w:val="en-US" w:eastAsia="zh-CN"/>
                <w:woUserID w:val="1"/>
              </w:rPr>
              <w:t>电源</w:t>
            </w:r>
          </w:p>
        </w:tc>
        <w:tc>
          <w:tcPr>
            <w:tcW w:w="1038" w:type="pct"/>
            <w:tcBorders>
              <w:top w:val="single" w:color="auto" w:sz="4" w:space="0"/>
              <w:left w:val="single" w:color="auto" w:sz="4" w:space="0"/>
              <w:bottom w:val="single" w:color="auto" w:sz="4" w:space="0"/>
              <w:right w:val="single" w:color="auto" w:sz="4" w:space="0"/>
            </w:tcBorders>
            <w:vAlign w:val="center"/>
          </w:tcPr>
          <w:p w14:paraId="0279BEBA">
            <w:pPr>
              <w:snapToGrid w:val="0"/>
              <w:jc w:val="center"/>
              <w:rPr>
                <w:rFonts w:hint="default" w:eastAsia="宋体"/>
                <w:color w:val="auto"/>
                <w:szCs w:val="21"/>
                <w:highlight w:val="none"/>
                <w:lang w:val="en-US" w:eastAsia="zh-CN"/>
                <w:woUserID w:val="1"/>
              </w:rPr>
            </w:pPr>
            <w:r>
              <w:rPr>
                <w:rFonts w:hint="eastAsia"/>
                <w:color w:val="auto"/>
                <w:szCs w:val="21"/>
                <w:highlight w:val="none"/>
                <w:lang w:val="en-US" w:eastAsia="zh-CN"/>
                <w:woUserID w:val="1"/>
              </w:rPr>
              <w:t>电压</w:t>
            </w:r>
          </w:p>
        </w:tc>
        <w:tc>
          <w:tcPr>
            <w:tcW w:w="1488" w:type="pct"/>
            <w:tcBorders>
              <w:top w:val="single" w:color="auto" w:sz="4" w:space="0"/>
              <w:left w:val="single" w:color="auto" w:sz="4" w:space="0"/>
              <w:bottom w:val="single" w:color="auto" w:sz="4" w:space="0"/>
              <w:right w:val="single" w:color="auto" w:sz="4" w:space="0"/>
            </w:tcBorders>
            <w:vAlign w:val="center"/>
          </w:tcPr>
          <w:p w14:paraId="4C781F8F">
            <w:pPr>
              <w:snapToGrid w:val="0"/>
              <w:jc w:val="center"/>
              <w:rPr>
                <w:color w:val="auto"/>
                <w:szCs w:val="21"/>
                <w:highlight w:val="none"/>
              </w:rPr>
            </w:pPr>
          </w:p>
        </w:tc>
      </w:tr>
      <w:tr w14:paraId="7E5AD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41" w:type="pct"/>
            <w:tcBorders>
              <w:top w:val="single" w:color="auto" w:sz="4" w:space="0"/>
              <w:left w:val="single" w:color="auto" w:sz="4" w:space="0"/>
              <w:bottom w:val="single" w:color="000000" w:sz="4" w:space="0"/>
              <w:right w:val="single" w:color="auto" w:sz="4" w:space="0"/>
            </w:tcBorders>
            <w:vAlign w:val="center"/>
          </w:tcPr>
          <w:p w14:paraId="33241F4B">
            <w:pPr>
              <w:snapToGrid w:val="0"/>
              <w:jc w:val="center"/>
              <w:rPr>
                <w:rFonts w:hint="eastAsia" w:eastAsia="宋体"/>
                <w:color w:val="auto"/>
                <w:szCs w:val="21"/>
                <w:highlight w:val="none"/>
                <w:lang w:val="en-US" w:eastAsia="zh-CN"/>
              </w:rPr>
            </w:pPr>
            <w:r>
              <w:rPr>
                <w:rFonts w:hint="eastAsia"/>
                <w:color w:val="auto"/>
                <w:szCs w:val="21"/>
                <w:highlight w:val="none"/>
                <w:lang w:val="en-US" w:eastAsia="zh-CN"/>
              </w:rPr>
              <w:t>3</w:t>
            </w:r>
          </w:p>
        </w:tc>
        <w:tc>
          <w:tcPr>
            <w:tcW w:w="899" w:type="pct"/>
            <w:tcBorders>
              <w:top w:val="single" w:color="auto" w:sz="4" w:space="0"/>
              <w:left w:val="single" w:color="auto" w:sz="4" w:space="0"/>
              <w:bottom w:val="single" w:color="000000" w:sz="4" w:space="0"/>
              <w:right w:val="single" w:color="auto" w:sz="4" w:space="0"/>
            </w:tcBorders>
            <w:vAlign w:val="center"/>
          </w:tcPr>
          <w:p w14:paraId="33F3CE0A">
            <w:pPr>
              <w:snapToGrid w:val="0"/>
              <w:jc w:val="center"/>
              <w:rPr>
                <w:color w:val="auto"/>
                <w:highlight w:val="none"/>
              </w:rPr>
            </w:pPr>
            <w:r>
              <w:rPr>
                <w:rFonts w:hint="eastAsia"/>
                <w:color w:val="auto"/>
                <w:szCs w:val="21"/>
                <w:highlight w:val="none"/>
                <w:lang w:val="en-US" w:eastAsia="zh-CN"/>
              </w:rPr>
              <w:t>辅助装置</w:t>
            </w:r>
          </w:p>
        </w:tc>
        <w:tc>
          <w:tcPr>
            <w:tcW w:w="1231" w:type="pct"/>
            <w:tcBorders>
              <w:top w:val="single" w:color="auto" w:sz="4" w:space="0"/>
              <w:left w:val="single" w:color="auto" w:sz="4" w:space="0"/>
              <w:right w:val="single" w:color="auto" w:sz="4" w:space="0"/>
            </w:tcBorders>
            <w:vAlign w:val="center"/>
          </w:tcPr>
          <w:p w14:paraId="474B8BA0">
            <w:pPr>
              <w:snapToGrid w:val="0"/>
              <w:jc w:val="center"/>
              <w:rPr>
                <w:rFonts w:hint="eastAsia" w:eastAsia="宋体"/>
                <w:color w:val="auto"/>
                <w:szCs w:val="21"/>
                <w:highlight w:val="none"/>
                <w:lang w:val="en-US" w:eastAsia="zh-CN"/>
                <w:woUserID w:val="1"/>
              </w:rPr>
            </w:pPr>
            <w:r>
              <w:rPr>
                <w:rFonts w:hint="eastAsia"/>
                <w:color w:val="auto"/>
                <w:szCs w:val="21"/>
                <w:highlight w:val="none"/>
                <w:lang w:val="en-US" w:eastAsia="zh-CN"/>
                <w:woUserID w:val="1"/>
              </w:rPr>
              <w:t>流量计算机、二次表（如有）</w:t>
            </w:r>
          </w:p>
        </w:tc>
        <w:tc>
          <w:tcPr>
            <w:tcW w:w="1038" w:type="pct"/>
            <w:tcBorders>
              <w:top w:val="single" w:color="auto" w:sz="4" w:space="0"/>
              <w:left w:val="single" w:color="auto" w:sz="4" w:space="0"/>
              <w:right w:val="single" w:color="auto" w:sz="4" w:space="0"/>
            </w:tcBorders>
            <w:vAlign w:val="center"/>
          </w:tcPr>
          <w:p w14:paraId="6E59F7F7">
            <w:pPr>
              <w:snapToGrid w:val="0"/>
              <w:jc w:val="center"/>
              <w:rPr>
                <w:rFonts w:hint="eastAsia" w:eastAsia="宋体"/>
                <w:color w:val="auto"/>
                <w:szCs w:val="21"/>
                <w:highlight w:val="none"/>
                <w:lang w:val="en-US" w:eastAsia="zh-CN"/>
                <w:woUserID w:val="1"/>
              </w:rPr>
            </w:pPr>
            <w:r>
              <w:rPr>
                <w:rFonts w:hint="eastAsia"/>
                <w:color w:val="auto"/>
                <w:szCs w:val="21"/>
                <w:highlight w:val="none"/>
                <w:lang w:val="en-US" w:eastAsia="zh-CN"/>
                <w:woUserID w:val="1"/>
              </w:rPr>
              <w:t>特征</w:t>
            </w:r>
          </w:p>
        </w:tc>
        <w:tc>
          <w:tcPr>
            <w:tcW w:w="1488" w:type="pct"/>
            <w:tcBorders>
              <w:top w:val="single" w:color="auto" w:sz="4" w:space="0"/>
              <w:left w:val="single" w:color="auto" w:sz="4" w:space="0"/>
              <w:right w:val="single" w:color="auto" w:sz="4" w:space="0"/>
            </w:tcBorders>
            <w:vAlign w:val="center"/>
          </w:tcPr>
          <w:p w14:paraId="2089F81C">
            <w:pPr>
              <w:snapToGrid w:val="0"/>
              <w:jc w:val="center"/>
              <w:rPr>
                <w:color w:val="auto"/>
                <w:szCs w:val="21"/>
                <w:highlight w:val="none"/>
              </w:rPr>
            </w:pPr>
          </w:p>
        </w:tc>
      </w:tr>
    </w:tbl>
    <w:p w14:paraId="3F4112E2">
      <w:pPr>
        <w:pStyle w:val="75"/>
        <w:snapToGrid w:val="0"/>
        <w:spacing w:line="360" w:lineRule="auto"/>
        <w:ind w:firstLine="0" w:firstLineChars="0"/>
        <w:outlineLvl w:val="1"/>
        <w:rPr>
          <w:rFonts w:hint="eastAsia" w:ascii="等线" w:hAnsi="等线"/>
          <w:color w:val="auto"/>
          <w:sz w:val="24"/>
          <w:highlight w:val="none"/>
        </w:rPr>
      </w:pPr>
      <w:bookmarkStart w:id="35" w:name="_Toc3647"/>
      <w:bookmarkStart w:id="36" w:name="_Toc4009"/>
      <w:r>
        <w:rPr>
          <w:rFonts w:hint="eastAsia"/>
          <w:color w:val="auto"/>
          <w:sz w:val="24"/>
          <w:highlight w:val="none"/>
        </w:rPr>
        <w:t>4.4</w:t>
      </w:r>
      <w:r>
        <w:rPr>
          <w:rFonts w:hint="eastAsia" w:ascii="等线" w:hAnsi="等线"/>
          <w:color w:val="auto"/>
          <w:sz w:val="24"/>
          <w:highlight w:val="none"/>
        </w:rPr>
        <w:t>用途</w:t>
      </w:r>
      <w:bookmarkEnd w:id="34"/>
      <w:bookmarkEnd w:id="35"/>
      <w:bookmarkEnd w:id="36"/>
    </w:p>
    <w:p w14:paraId="3E7E3354">
      <w:pPr>
        <w:pStyle w:val="75"/>
        <w:autoSpaceDE w:val="0"/>
        <w:autoSpaceDN w:val="0"/>
        <w:adjustRightInd w:val="0"/>
        <w:snapToGrid w:val="0"/>
        <w:spacing w:line="360" w:lineRule="auto"/>
        <w:ind w:firstLine="480"/>
        <w:jc w:val="left"/>
        <w:rPr>
          <w:rFonts w:hint="eastAsia" w:ascii="等线" w:hAnsi="等线"/>
          <w:color w:val="auto"/>
          <w:sz w:val="24"/>
          <w:highlight w:val="none"/>
        </w:rPr>
      </w:pPr>
      <w:r>
        <w:rPr>
          <w:rFonts w:hint="eastAsia" w:ascii="等线" w:hAnsi="等线"/>
          <w:color w:val="auto"/>
          <w:sz w:val="24"/>
          <w:highlight w:val="none"/>
        </w:rPr>
        <w:t>用于测量封闭管道中导电流体的</w:t>
      </w:r>
      <w:r>
        <w:rPr>
          <w:rFonts w:hint="eastAsia" w:ascii="等线" w:hAnsi="等线"/>
          <w:color w:val="auto"/>
          <w:sz w:val="24"/>
          <w:highlight w:val="none"/>
          <w:lang w:val="en-US" w:eastAsia="zh-CN"/>
        </w:rPr>
        <w:t>体积</w:t>
      </w:r>
      <w:r>
        <w:rPr>
          <w:rFonts w:hint="eastAsia" w:ascii="等线" w:hAnsi="等线"/>
          <w:color w:val="auto"/>
          <w:sz w:val="24"/>
          <w:highlight w:val="none"/>
        </w:rPr>
        <w:t>流量。</w:t>
      </w:r>
    </w:p>
    <w:p w14:paraId="0A840572">
      <w:pPr>
        <w:pStyle w:val="2"/>
        <w:keepLines/>
        <w:numPr>
          <w:ilvl w:val="0"/>
          <w:numId w:val="11"/>
        </w:numPr>
        <w:spacing w:before="300" w:line="576" w:lineRule="auto"/>
        <w:ind w:left="0" w:firstLine="0" w:firstLineChars="0"/>
        <w:rPr>
          <w:rFonts w:hint="eastAsia" w:ascii="黑体" w:hAnsi="黑体" w:eastAsia="黑体" w:cstheme="minorBidi"/>
          <w:color w:val="auto"/>
          <w:kern w:val="44"/>
          <w:sz w:val="24"/>
          <w:highlight w:val="none"/>
        </w:rPr>
      </w:pPr>
      <w:bookmarkStart w:id="37" w:name="_Toc184135359"/>
      <w:bookmarkStart w:id="38" w:name="_Toc23446"/>
      <w:bookmarkStart w:id="39" w:name="_Toc17578"/>
      <w:r>
        <w:rPr>
          <w:rFonts w:hint="eastAsia" w:ascii="黑体" w:hAnsi="黑体" w:eastAsia="黑体" w:cstheme="minorBidi"/>
          <w:color w:val="auto"/>
          <w:kern w:val="44"/>
          <w:sz w:val="24"/>
          <w:highlight w:val="none"/>
        </w:rPr>
        <w:t>法制管理要求</w:t>
      </w:r>
      <w:bookmarkEnd w:id="37"/>
      <w:bookmarkEnd w:id="38"/>
      <w:bookmarkEnd w:id="39"/>
    </w:p>
    <w:p w14:paraId="05D1976C">
      <w:pPr>
        <w:snapToGrid w:val="0"/>
        <w:spacing w:line="360" w:lineRule="auto"/>
        <w:outlineLvl w:val="1"/>
        <w:rPr>
          <w:rFonts w:hint="eastAsia" w:ascii="宋体" w:hAnsi="宋体"/>
          <w:bCs/>
          <w:color w:val="auto"/>
          <w:sz w:val="24"/>
          <w:highlight w:val="none"/>
        </w:rPr>
      </w:pPr>
      <w:bookmarkStart w:id="40" w:name="_Toc74472814"/>
      <w:bookmarkStart w:id="41" w:name="_Toc30710"/>
      <w:bookmarkStart w:id="42" w:name="_Toc184135360"/>
      <w:bookmarkStart w:id="43" w:name="_Toc12791"/>
      <w:r>
        <w:rPr>
          <w:rFonts w:hint="eastAsia"/>
          <w:color w:val="auto"/>
          <w:sz w:val="24"/>
          <w:highlight w:val="none"/>
        </w:rPr>
        <w:t>5.1</w:t>
      </w:r>
      <w:r>
        <w:rPr>
          <w:rFonts w:hint="eastAsia" w:ascii="宋体" w:hAnsi="宋体"/>
          <w:bCs/>
          <w:color w:val="auto"/>
          <w:sz w:val="24"/>
          <w:highlight w:val="none"/>
        </w:rPr>
        <w:t>计量单位</w:t>
      </w:r>
      <w:bookmarkEnd w:id="40"/>
      <w:bookmarkEnd w:id="41"/>
      <w:bookmarkEnd w:id="42"/>
      <w:bookmarkEnd w:id="43"/>
    </w:p>
    <w:p w14:paraId="54AAB5C4">
      <w:pPr>
        <w:pStyle w:val="75"/>
        <w:autoSpaceDE w:val="0"/>
        <w:autoSpaceDN w:val="0"/>
        <w:adjustRightInd w:val="0"/>
        <w:snapToGrid w:val="0"/>
        <w:spacing w:line="360" w:lineRule="auto"/>
        <w:ind w:firstLine="480"/>
        <w:jc w:val="left"/>
        <w:rPr>
          <w:color w:val="auto"/>
          <w:sz w:val="24"/>
          <w:highlight w:val="none"/>
        </w:rPr>
      </w:pPr>
      <w:r>
        <w:rPr>
          <w:rFonts w:hint="eastAsia"/>
          <w:color w:val="auto"/>
          <w:sz w:val="24"/>
          <w:highlight w:val="none"/>
        </w:rPr>
        <w:t>流量计所使用的计量单位应</w:t>
      </w:r>
      <w:r>
        <w:rPr>
          <w:rFonts w:hint="eastAsia"/>
          <w:color w:val="auto"/>
          <w:sz w:val="24"/>
          <w:highlight w:val="none"/>
          <w:lang w:val="en-US" w:eastAsia="zh-CN"/>
        </w:rPr>
        <w:t>为</w:t>
      </w:r>
      <w:r>
        <w:rPr>
          <w:rFonts w:hint="eastAsia"/>
          <w:color w:val="auto"/>
          <w:sz w:val="24"/>
          <w:highlight w:val="none"/>
        </w:rPr>
        <w:t>法定计量单位。主要量的计量单位和符号应符合表2的规定。</w:t>
      </w:r>
    </w:p>
    <w:p w14:paraId="340C0E80">
      <w:pPr>
        <w:pStyle w:val="75"/>
        <w:numPr>
          <w:ilvl w:val="0"/>
          <w:numId w:val="12"/>
        </w:numPr>
        <w:snapToGrid w:val="0"/>
        <w:spacing w:line="360" w:lineRule="auto"/>
        <w:ind w:firstLineChars="0"/>
        <w:jc w:val="center"/>
        <w:rPr>
          <w:rFonts w:hint="eastAsia" w:ascii="黑体" w:hAnsi="黑体" w:eastAsia="黑体"/>
          <w:color w:val="auto"/>
          <w:szCs w:val="21"/>
          <w:highlight w:val="none"/>
        </w:rPr>
      </w:pPr>
      <w:r>
        <w:rPr>
          <w:rFonts w:hint="eastAsia" w:ascii="黑体" w:hAnsi="黑体" w:eastAsia="黑体"/>
          <w:color w:val="auto"/>
          <w:szCs w:val="21"/>
          <w:highlight w:val="none"/>
        </w:rPr>
        <w:t>主要量的计量单位和符号</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1056"/>
        <w:gridCol w:w="3156"/>
        <w:gridCol w:w="1558"/>
      </w:tblGrid>
      <w:tr w14:paraId="74FD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0" w:type="auto"/>
            <w:vAlign w:val="center"/>
          </w:tcPr>
          <w:p w14:paraId="6F157A6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序号</w:t>
            </w:r>
          </w:p>
        </w:tc>
        <w:tc>
          <w:tcPr>
            <w:tcW w:w="0" w:type="auto"/>
            <w:vAlign w:val="center"/>
          </w:tcPr>
          <w:p w14:paraId="25F5453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量</w:t>
            </w:r>
            <w:r>
              <w:rPr>
                <w:rFonts w:hint="default" w:ascii="Times New Roman" w:hAnsi="Times New Roman" w:eastAsia="宋体" w:cs="Times New Roman"/>
                <w:color w:val="auto"/>
                <w:sz w:val="21"/>
                <w:szCs w:val="21"/>
                <w:highlight w:val="none"/>
                <w:lang w:val="en-US" w:eastAsia="zh-CN"/>
              </w:rPr>
              <w:t>的名称</w:t>
            </w:r>
          </w:p>
        </w:tc>
        <w:tc>
          <w:tcPr>
            <w:tcW w:w="0" w:type="auto"/>
            <w:vAlign w:val="center"/>
          </w:tcPr>
          <w:p w14:paraId="0F70B1A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val="en-US" w:eastAsia="zh-CN"/>
              </w:rPr>
              <w:t>计量单位</w:t>
            </w:r>
          </w:p>
        </w:tc>
        <w:tc>
          <w:tcPr>
            <w:tcW w:w="0" w:type="auto"/>
            <w:vAlign w:val="center"/>
          </w:tcPr>
          <w:p w14:paraId="507CE8E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计量</w:t>
            </w:r>
            <w:r>
              <w:rPr>
                <w:rFonts w:hint="default" w:ascii="Times New Roman" w:hAnsi="Times New Roman" w:eastAsia="宋体" w:cs="Times New Roman"/>
                <w:color w:val="auto"/>
                <w:sz w:val="21"/>
                <w:szCs w:val="21"/>
                <w:highlight w:val="none"/>
              </w:rPr>
              <w:t>单位</w:t>
            </w:r>
            <w:r>
              <w:rPr>
                <w:rFonts w:hint="default" w:ascii="Times New Roman" w:hAnsi="Times New Roman" w:eastAsia="宋体" w:cs="Times New Roman"/>
                <w:color w:val="auto"/>
                <w:sz w:val="21"/>
                <w:szCs w:val="21"/>
                <w:highlight w:val="none"/>
                <w:lang w:val="en-US" w:eastAsia="zh-CN"/>
              </w:rPr>
              <w:t>符号</w:t>
            </w:r>
          </w:p>
        </w:tc>
      </w:tr>
      <w:tr w14:paraId="5725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C0660B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i w:val="0"/>
                <w:iCs w:val="0"/>
                <w:color w:val="auto"/>
                <w:sz w:val="21"/>
                <w:szCs w:val="21"/>
                <w:highlight w:val="none"/>
                <w:lang w:val="en-US" w:eastAsia="zh-CN"/>
              </w:rPr>
            </w:pPr>
            <w:r>
              <w:rPr>
                <w:rFonts w:hint="default" w:ascii="Times New Roman" w:hAnsi="Times New Roman" w:eastAsia="宋体" w:cs="Times New Roman"/>
                <w:i w:val="0"/>
                <w:iCs w:val="0"/>
                <w:color w:val="auto"/>
                <w:sz w:val="21"/>
                <w:szCs w:val="21"/>
                <w:highlight w:val="none"/>
                <w:lang w:val="en-US" w:eastAsia="zh-CN"/>
              </w:rPr>
              <w:t>1</w:t>
            </w:r>
          </w:p>
        </w:tc>
        <w:tc>
          <w:tcPr>
            <w:tcW w:w="0" w:type="auto"/>
            <w:vAlign w:val="center"/>
          </w:tcPr>
          <w:p w14:paraId="2234C96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瞬时</w:t>
            </w:r>
            <w:r>
              <w:rPr>
                <w:rFonts w:hint="default" w:ascii="Times New Roman" w:hAnsi="Times New Roman" w:eastAsia="宋体" w:cs="Times New Roman"/>
                <w:color w:val="auto"/>
                <w:sz w:val="21"/>
                <w:szCs w:val="21"/>
                <w:highlight w:val="none"/>
              </w:rPr>
              <w:t>流量</w:t>
            </w:r>
          </w:p>
        </w:tc>
        <w:tc>
          <w:tcPr>
            <w:tcW w:w="0" w:type="auto"/>
            <w:vAlign w:val="center"/>
          </w:tcPr>
          <w:p w14:paraId="6BDC0F4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r>
              <w:rPr>
                <w:color w:val="auto"/>
                <w:szCs w:val="21"/>
                <w:highlight w:val="none"/>
              </w:rPr>
              <w:t>立方米每小时</w:t>
            </w:r>
            <w:r>
              <w:rPr>
                <w:rFonts w:hint="eastAsia"/>
                <w:color w:val="auto"/>
                <w:szCs w:val="21"/>
                <w:highlight w:val="none"/>
              </w:rPr>
              <w:t>、</w:t>
            </w:r>
            <w:r>
              <w:rPr>
                <w:color w:val="auto"/>
                <w:szCs w:val="21"/>
                <w:highlight w:val="none"/>
              </w:rPr>
              <w:t>升每</w:t>
            </w:r>
            <w:r>
              <w:rPr>
                <w:rFonts w:hint="eastAsia"/>
                <w:color w:val="auto"/>
                <w:szCs w:val="21"/>
                <w:highlight w:val="none"/>
              </w:rPr>
              <w:t>分钟</w:t>
            </w:r>
          </w:p>
        </w:tc>
        <w:tc>
          <w:tcPr>
            <w:tcW w:w="0" w:type="auto"/>
            <w:vAlign w:val="center"/>
          </w:tcPr>
          <w:p w14:paraId="68A6743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cs="Times New Roman"/>
                <w:color w:val="auto"/>
                <w:sz w:val="21"/>
                <w:szCs w:val="21"/>
                <w:highlight w:val="none"/>
              </w:rPr>
              <w:t>m</w:t>
            </w:r>
            <w:r>
              <w:rPr>
                <w:rFonts w:hint="default" w:ascii="Times New Roman" w:hAnsi="Times New Roman" w:cs="Times New Roman"/>
                <w:color w:val="auto"/>
                <w:sz w:val="21"/>
                <w:szCs w:val="21"/>
                <w:highlight w:val="none"/>
                <w:vertAlign w:val="superscript"/>
              </w:rPr>
              <w:t>3</w:t>
            </w:r>
            <w:r>
              <w:rPr>
                <w:rFonts w:hint="default" w:ascii="Times New Roman" w:hAnsi="Times New Roman" w:cs="Times New Roman"/>
                <w:color w:val="auto"/>
                <w:sz w:val="21"/>
                <w:szCs w:val="21"/>
                <w:highlight w:val="none"/>
              </w:rPr>
              <w:t>/h</w:t>
            </w:r>
            <w:r>
              <w:rPr>
                <w:color w:val="auto"/>
                <w:szCs w:val="21"/>
                <w:highlight w:val="none"/>
              </w:rPr>
              <w:t>、 L/</w:t>
            </w:r>
            <w:r>
              <w:rPr>
                <w:color w:val="auto"/>
                <w:highlight w:val="none"/>
              </w:rPr>
              <w:t>min</w:t>
            </w:r>
          </w:p>
        </w:tc>
      </w:tr>
      <w:tr w14:paraId="4013B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3A3ACD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i w:val="0"/>
                <w:iCs w:val="0"/>
                <w:color w:val="auto"/>
                <w:sz w:val="21"/>
                <w:szCs w:val="21"/>
                <w:highlight w:val="none"/>
                <w:lang w:val="en-US" w:eastAsia="zh-CN"/>
              </w:rPr>
            </w:pPr>
            <w:r>
              <w:rPr>
                <w:rFonts w:hint="default" w:ascii="Times New Roman" w:hAnsi="Times New Roman" w:eastAsia="宋体" w:cs="Times New Roman"/>
                <w:i w:val="0"/>
                <w:iCs w:val="0"/>
                <w:color w:val="auto"/>
                <w:sz w:val="21"/>
                <w:szCs w:val="21"/>
                <w:highlight w:val="none"/>
                <w:lang w:val="en-US" w:eastAsia="zh-CN"/>
              </w:rPr>
              <w:t>2</w:t>
            </w:r>
          </w:p>
        </w:tc>
        <w:tc>
          <w:tcPr>
            <w:tcW w:w="0" w:type="auto"/>
            <w:vAlign w:val="center"/>
          </w:tcPr>
          <w:p w14:paraId="4DF0FD0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累积</w:t>
            </w:r>
            <w:r>
              <w:rPr>
                <w:rFonts w:hint="eastAsia" w:cs="Times New Roman"/>
                <w:color w:val="auto"/>
                <w:sz w:val="21"/>
                <w:szCs w:val="21"/>
                <w:highlight w:val="none"/>
                <w:lang w:val="en-US" w:eastAsia="zh-CN"/>
              </w:rPr>
              <w:t>流量</w:t>
            </w:r>
          </w:p>
        </w:tc>
        <w:tc>
          <w:tcPr>
            <w:tcW w:w="0" w:type="auto"/>
            <w:vAlign w:val="center"/>
          </w:tcPr>
          <w:p w14:paraId="03D8B97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r>
              <w:rPr>
                <w:color w:val="auto"/>
                <w:szCs w:val="21"/>
                <w:highlight w:val="none"/>
              </w:rPr>
              <w:t>立方米</w:t>
            </w:r>
            <w:r>
              <w:rPr>
                <w:rFonts w:hint="eastAsia"/>
                <w:color w:val="auto"/>
                <w:szCs w:val="21"/>
                <w:highlight w:val="none"/>
              </w:rPr>
              <w:t>、</w:t>
            </w:r>
            <w:r>
              <w:rPr>
                <w:color w:val="auto"/>
                <w:szCs w:val="21"/>
                <w:highlight w:val="none"/>
              </w:rPr>
              <w:t>升</w:t>
            </w:r>
          </w:p>
        </w:tc>
        <w:tc>
          <w:tcPr>
            <w:tcW w:w="0" w:type="auto"/>
            <w:vAlign w:val="center"/>
          </w:tcPr>
          <w:p w14:paraId="62A9FE5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vertAlign w:val="baseline"/>
                <w:lang w:val="en-US" w:eastAsia="zh-CN"/>
              </w:rPr>
            </w:pPr>
            <w:r>
              <w:rPr>
                <w:rFonts w:hint="default" w:ascii="Times New Roman" w:hAnsi="Times New Roman" w:cs="Times New Roman"/>
                <w:color w:val="auto"/>
                <w:sz w:val="21"/>
                <w:szCs w:val="21"/>
                <w:highlight w:val="none"/>
              </w:rPr>
              <w:t>m</w:t>
            </w:r>
            <w:r>
              <w:rPr>
                <w:rFonts w:hint="default" w:ascii="Times New Roman" w:hAnsi="Times New Roman" w:cs="Times New Roman"/>
                <w:color w:val="auto"/>
                <w:sz w:val="21"/>
                <w:szCs w:val="21"/>
                <w:highlight w:val="none"/>
                <w:vertAlign w:val="superscript"/>
              </w:rPr>
              <w:t>3</w:t>
            </w:r>
            <w:r>
              <w:rPr>
                <w:color w:val="auto"/>
                <w:szCs w:val="21"/>
                <w:highlight w:val="none"/>
              </w:rPr>
              <w:t>、L</w:t>
            </w:r>
          </w:p>
        </w:tc>
      </w:tr>
      <w:tr w14:paraId="6FD1B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D9F07D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i w:val="0"/>
                <w:iCs w:val="0"/>
                <w:color w:val="auto"/>
                <w:sz w:val="21"/>
                <w:szCs w:val="21"/>
                <w:highlight w:val="none"/>
                <w:lang w:val="en-US" w:eastAsia="zh-CN"/>
              </w:rPr>
            </w:pPr>
            <w:r>
              <w:rPr>
                <w:rFonts w:hint="default" w:ascii="Times New Roman" w:hAnsi="Times New Roman" w:eastAsia="宋体" w:cs="Times New Roman"/>
                <w:i w:val="0"/>
                <w:iCs w:val="0"/>
                <w:color w:val="auto"/>
                <w:sz w:val="21"/>
                <w:szCs w:val="21"/>
                <w:highlight w:val="none"/>
                <w:lang w:val="en-US" w:eastAsia="zh-CN"/>
              </w:rPr>
              <w:t>3</w:t>
            </w:r>
          </w:p>
        </w:tc>
        <w:tc>
          <w:tcPr>
            <w:tcW w:w="0" w:type="auto"/>
            <w:vAlign w:val="center"/>
          </w:tcPr>
          <w:p w14:paraId="7D5C683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val="en-US" w:eastAsia="zh-CN"/>
              </w:rPr>
              <w:t>温度</w:t>
            </w:r>
          </w:p>
        </w:tc>
        <w:tc>
          <w:tcPr>
            <w:tcW w:w="0" w:type="auto"/>
            <w:vAlign w:val="center"/>
          </w:tcPr>
          <w:p w14:paraId="2EA575A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摄氏度</w:t>
            </w:r>
          </w:p>
        </w:tc>
        <w:tc>
          <w:tcPr>
            <w:tcW w:w="0" w:type="auto"/>
            <w:vAlign w:val="center"/>
          </w:tcPr>
          <w:p w14:paraId="14FA276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r>
      <w:tr w14:paraId="1B6BD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BA87FE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i w:val="0"/>
                <w:iCs w:val="0"/>
                <w:color w:val="auto"/>
                <w:sz w:val="21"/>
                <w:szCs w:val="21"/>
                <w:highlight w:val="none"/>
                <w:lang w:val="en-US" w:eastAsia="zh-CN"/>
              </w:rPr>
            </w:pPr>
            <w:r>
              <w:rPr>
                <w:rFonts w:hint="default" w:ascii="Times New Roman" w:hAnsi="Times New Roman" w:eastAsia="宋体" w:cs="Times New Roman"/>
                <w:i w:val="0"/>
                <w:iCs w:val="0"/>
                <w:color w:val="auto"/>
                <w:sz w:val="21"/>
                <w:szCs w:val="21"/>
                <w:highlight w:val="none"/>
                <w:lang w:val="en-US" w:eastAsia="zh-CN"/>
              </w:rPr>
              <w:t>4</w:t>
            </w:r>
          </w:p>
        </w:tc>
        <w:tc>
          <w:tcPr>
            <w:tcW w:w="0" w:type="auto"/>
            <w:vAlign w:val="center"/>
          </w:tcPr>
          <w:p w14:paraId="7688B06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val="en-US" w:eastAsia="zh-CN"/>
              </w:rPr>
              <w:t>压力</w:t>
            </w:r>
          </w:p>
        </w:tc>
        <w:tc>
          <w:tcPr>
            <w:tcW w:w="0" w:type="auto"/>
            <w:vAlign w:val="center"/>
          </w:tcPr>
          <w:p w14:paraId="4075279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帕[斯卡]；千帕；兆帕</w:t>
            </w:r>
          </w:p>
        </w:tc>
        <w:tc>
          <w:tcPr>
            <w:tcW w:w="0" w:type="auto"/>
            <w:vAlign w:val="center"/>
          </w:tcPr>
          <w:p w14:paraId="7FE7A62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Pa；kPa；MPa</w:t>
            </w:r>
          </w:p>
        </w:tc>
      </w:tr>
      <w:tr w14:paraId="293D9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0E4C7C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i w:val="0"/>
                <w:iCs w:val="0"/>
                <w:color w:val="auto"/>
                <w:sz w:val="21"/>
                <w:szCs w:val="21"/>
                <w:highlight w:val="none"/>
                <w:lang w:val="en-US" w:eastAsia="zh-CN"/>
              </w:rPr>
            </w:pPr>
            <w:r>
              <w:rPr>
                <w:rFonts w:hint="default" w:ascii="Times New Roman" w:hAnsi="Times New Roman" w:eastAsia="宋体" w:cs="Times New Roman"/>
                <w:i w:val="0"/>
                <w:iCs w:val="0"/>
                <w:color w:val="auto"/>
                <w:sz w:val="21"/>
                <w:szCs w:val="21"/>
                <w:highlight w:val="none"/>
                <w:lang w:val="en-US" w:eastAsia="zh-CN"/>
              </w:rPr>
              <w:t>5</w:t>
            </w:r>
          </w:p>
        </w:tc>
        <w:tc>
          <w:tcPr>
            <w:tcW w:w="0" w:type="auto"/>
            <w:vAlign w:val="center"/>
          </w:tcPr>
          <w:p w14:paraId="6AC4C21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电导率</w:t>
            </w:r>
          </w:p>
        </w:tc>
        <w:tc>
          <w:tcPr>
            <w:tcW w:w="0" w:type="auto"/>
            <w:vAlign w:val="center"/>
          </w:tcPr>
          <w:p w14:paraId="04CDB3E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eastAsiaTheme="minorEastAsia"/>
                <w:color w:val="auto"/>
                <w:sz w:val="21"/>
                <w:szCs w:val="21"/>
                <w:highlight w:val="none"/>
                <w:lang w:eastAsia="zh-CN"/>
              </w:rPr>
            </w:pPr>
            <w:r>
              <w:rPr>
                <w:rFonts w:hint="eastAsia" w:ascii="Times New Roman" w:hAnsi="Times New Roman" w:cs="Times New Roman" w:eastAsiaTheme="minorEastAsia"/>
                <w:color w:val="auto"/>
                <w:sz w:val="21"/>
                <w:szCs w:val="21"/>
                <w:highlight w:val="none"/>
                <w:lang w:val="en-US" w:eastAsia="zh-CN"/>
              </w:rPr>
              <w:t>毫西门子每米</w:t>
            </w:r>
            <w:r>
              <w:rPr>
                <w:rFonts w:hint="eastAsia" w:cs="Times New Roman" w:eastAsiaTheme="minorEastAsia"/>
                <w:color w:val="auto"/>
                <w:sz w:val="21"/>
                <w:szCs w:val="21"/>
                <w:highlight w:val="none"/>
                <w:lang w:val="en-US" w:eastAsia="zh-CN"/>
              </w:rPr>
              <w:t>、微</w:t>
            </w:r>
            <w:r>
              <w:rPr>
                <w:rFonts w:hint="eastAsia" w:ascii="Times New Roman" w:hAnsi="Times New Roman" w:cs="Times New Roman" w:eastAsiaTheme="minorEastAsia"/>
                <w:color w:val="auto"/>
                <w:sz w:val="21"/>
                <w:szCs w:val="21"/>
                <w:highlight w:val="none"/>
                <w:lang w:val="en-US" w:eastAsia="zh-CN"/>
              </w:rPr>
              <w:t>西门子每</w:t>
            </w:r>
            <w:r>
              <w:rPr>
                <w:rFonts w:hint="eastAsia" w:cs="Times New Roman" w:eastAsiaTheme="minorEastAsia"/>
                <w:color w:val="auto"/>
                <w:sz w:val="21"/>
                <w:szCs w:val="21"/>
                <w:highlight w:val="none"/>
                <w:lang w:val="en-US" w:eastAsia="zh-CN"/>
              </w:rPr>
              <w:t>厘</w:t>
            </w:r>
            <w:r>
              <w:rPr>
                <w:rFonts w:hint="eastAsia" w:ascii="Times New Roman" w:hAnsi="Times New Roman" w:cs="Times New Roman" w:eastAsiaTheme="minorEastAsia"/>
                <w:color w:val="auto"/>
                <w:sz w:val="21"/>
                <w:szCs w:val="21"/>
                <w:highlight w:val="none"/>
                <w:lang w:val="en-US" w:eastAsia="zh-CN"/>
              </w:rPr>
              <w:t>米</w:t>
            </w:r>
          </w:p>
        </w:tc>
        <w:tc>
          <w:tcPr>
            <w:tcW w:w="0" w:type="auto"/>
            <w:vAlign w:val="center"/>
          </w:tcPr>
          <w:p w14:paraId="390C7BD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cs="Times New Roman"/>
                <w:color w:val="auto"/>
                <w:sz w:val="21"/>
                <w:szCs w:val="21"/>
                <w:highlight w:val="none"/>
                <w:lang w:val="en-US" w:eastAsia="zh-CN"/>
              </w:rPr>
              <w:t>mS</w:t>
            </w:r>
            <w:r>
              <w:rPr>
                <w:rFonts w:hint="default" w:ascii="Times New Roman" w:hAnsi="Times New Roman" w:cs="Times New Roman"/>
                <w:color w:val="auto"/>
                <w:sz w:val="21"/>
                <w:szCs w:val="21"/>
                <w:highlight w:val="none"/>
              </w:rPr>
              <w:t>/m</w:t>
            </w:r>
            <w:r>
              <w:rPr>
                <w:rFonts w:hint="eastAsia" w:cs="Times New Roman"/>
                <w:color w:val="auto"/>
                <w:sz w:val="21"/>
                <w:szCs w:val="21"/>
                <w:highlight w:val="none"/>
                <w:lang w:eastAsia="zh-CN"/>
              </w:rPr>
              <w:t>、</w:t>
            </w:r>
            <w:r>
              <w:rPr>
                <w:rFonts w:hint="default" w:ascii="Times New Roman" w:hAnsi="Times New Roman" w:cs="Times New Roman"/>
                <w:color w:val="auto"/>
                <w:sz w:val="21"/>
                <w:szCs w:val="21"/>
                <w:highlight w:val="none"/>
                <w:lang w:val="en-US" w:eastAsia="zh-CN"/>
              </w:rPr>
              <w:t>μ</w:t>
            </w:r>
            <w:r>
              <w:rPr>
                <w:rFonts w:hint="eastAsia" w:ascii="Times New Roman" w:hAnsi="Times New Roman" w:cs="Times New Roman"/>
                <w:color w:val="auto"/>
                <w:sz w:val="21"/>
                <w:szCs w:val="21"/>
                <w:highlight w:val="none"/>
                <w:lang w:val="en-US" w:eastAsia="zh-CN"/>
              </w:rPr>
              <w:t>S</w:t>
            </w:r>
            <w:r>
              <w:rPr>
                <w:rFonts w:hint="default" w:ascii="Times New Roman" w:hAnsi="Times New Roman" w:cs="Times New Roman"/>
                <w:color w:val="auto"/>
                <w:sz w:val="21"/>
                <w:szCs w:val="21"/>
                <w:highlight w:val="none"/>
              </w:rPr>
              <w:t>/</w:t>
            </w:r>
            <w:r>
              <w:rPr>
                <w:rFonts w:hint="eastAsia" w:cs="Times New Roman"/>
                <w:color w:val="auto"/>
                <w:sz w:val="21"/>
                <w:szCs w:val="21"/>
                <w:highlight w:val="none"/>
                <w:lang w:val="en-US" w:eastAsia="zh-CN"/>
              </w:rPr>
              <w:t>c</w:t>
            </w:r>
            <w:r>
              <w:rPr>
                <w:rFonts w:hint="default" w:ascii="Times New Roman" w:hAnsi="Times New Roman" w:cs="Times New Roman"/>
                <w:color w:val="auto"/>
                <w:sz w:val="21"/>
                <w:szCs w:val="21"/>
                <w:highlight w:val="none"/>
              </w:rPr>
              <w:t>m</w:t>
            </w:r>
          </w:p>
        </w:tc>
      </w:tr>
    </w:tbl>
    <w:p w14:paraId="737466A7">
      <w:pPr>
        <w:pStyle w:val="75"/>
        <w:numPr>
          <w:ilvl w:val="-1"/>
          <w:numId w:val="0"/>
        </w:numPr>
        <w:snapToGrid w:val="0"/>
        <w:spacing w:line="360" w:lineRule="auto"/>
        <w:ind w:left="0" w:firstLine="0" w:firstLineChars="0"/>
        <w:jc w:val="both"/>
        <w:rPr>
          <w:rFonts w:hint="eastAsia" w:ascii="黑体" w:hAnsi="黑体" w:eastAsia="黑体"/>
          <w:color w:val="auto"/>
          <w:szCs w:val="21"/>
          <w:highlight w:val="none"/>
        </w:rPr>
      </w:pPr>
    </w:p>
    <w:p w14:paraId="5799FAC0">
      <w:pPr>
        <w:pStyle w:val="75"/>
        <w:snapToGrid w:val="0"/>
        <w:spacing w:line="360" w:lineRule="auto"/>
        <w:ind w:firstLine="0" w:firstLineChars="0"/>
        <w:outlineLvl w:val="1"/>
        <w:rPr>
          <w:color w:val="auto"/>
          <w:sz w:val="24"/>
          <w:highlight w:val="none"/>
        </w:rPr>
      </w:pPr>
      <w:bookmarkStart w:id="44" w:name="_Toc184135361"/>
      <w:bookmarkStart w:id="45" w:name="_Toc457807248"/>
      <w:bookmarkStart w:id="46" w:name="_Toc457808573"/>
      <w:bookmarkStart w:id="47" w:name="_Toc513205920"/>
      <w:bookmarkStart w:id="48" w:name="_Toc24336"/>
      <w:bookmarkStart w:id="49" w:name="_Toc74472815"/>
      <w:bookmarkStart w:id="50" w:name="_Toc26130"/>
      <w:bookmarkStart w:id="51" w:name="_Toc457808111"/>
      <w:bookmarkStart w:id="52" w:name="_Toc501210782"/>
      <w:r>
        <w:rPr>
          <w:rFonts w:hint="eastAsia"/>
          <w:color w:val="auto"/>
          <w:sz w:val="24"/>
          <w:highlight w:val="none"/>
        </w:rPr>
        <w:t>5.2</w:t>
      </w:r>
      <w:r>
        <w:rPr>
          <w:color w:val="auto"/>
          <w:sz w:val="24"/>
          <w:highlight w:val="none"/>
        </w:rPr>
        <w:t>外部结构</w:t>
      </w:r>
      <w:r>
        <w:rPr>
          <w:rFonts w:hint="eastAsia"/>
          <w:color w:val="auto"/>
          <w:sz w:val="24"/>
          <w:highlight w:val="none"/>
        </w:rPr>
        <w:t>设计要求</w:t>
      </w:r>
      <w:bookmarkEnd w:id="44"/>
      <w:bookmarkEnd w:id="45"/>
      <w:bookmarkEnd w:id="46"/>
      <w:bookmarkEnd w:id="47"/>
      <w:bookmarkEnd w:id="48"/>
      <w:bookmarkEnd w:id="49"/>
      <w:bookmarkEnd w:id="50"/>
      <w:bookmarkEnd w:id="51"/>
      <w:bookmarkEnd w:id="52"/>
    </w:p>
    <w:p w14:paraId="4935837F">
      <w:pPr>
        <w:pStyle w:val="75"/>
        <w:autoSpaceDE w:val="0"/>
        <w:autoSpaceDN w:val="0"/>
        <w:adjustRightInd w:val="0"/>
        <w:snapToGrid w:val="0"/>
        <w:spacing w:line="360" w:lineRule="auto"/>
        <w:ind w:firstLine="480"/>
        <w:jc w:val="left"/>
        <w:rPr>
          <w:color w:val="auto"/>
          <w:kern w:val="0"/>
          <w:sz w:val="24"/>
          <w:highlight w:val="none"/>
        </w:rPr>
      </w:pPr>
      <w:r>
        <w:rPr>
          <w:rFonts w:hint="eastAsia"/>
          <w:color w:val="auto"/>
          <w:sz w:val="24"/>
          <w:highlight w:val="none"/>
        </w:rPr>
        <w:t>流量计各个结构中，对计量性能有影响或不允许使用者自行调整的部位，包括</w:t>
      </w:r>
      <w:r>
        <w:rPr>
          <w:rFonts w:hint="eastAsia"/>
          <w:color w:val="auto"/>
          <w:kern w:val="0"/>
          <w:sz w:val="24"/>
          <w:highlight w:val="none"/>
        </w:rPr>
        <w:t>相关连接的接口</w:t>
      </w:r>
      <w:r>
        <w:rPr>
          <w:rFonts w:hint="eastAsia"/>
          <w:color w:val="auto"/>
          <w:sz w:val="24"/>
          <w:highlight w:val="none"/>
        </w:rPr>
        <w:t>，均应设计成封闭结构</w:t>
      </w:r>
      <w:r>
        <w:rPr>
          <w:rFonts w:hint="eastAsia"/>
          <w:color w:val="auto"/>
          <w:sz w:val="24"/>
          <w:highlight w:val="none"/>
          <w:lang w:eastAsia="zh"/>
          <w:woUserID w:val="1"/>
        </w:rPr>
        <w:t>。</w:t>
      </w:r>
    </w:p>
    <w:p w14:paraId="2502809F">
      <w:pPr>
        <w:pStyle w:val="75"/>
        <w:snapToGrid w:val="0"/>
        <w:spacing w:line="360" w:lineRule="auto"/>
        <w:ind w:firstLine="0" w:firstLineChars="0"/>
        <w:outlineLvl w:val="1"/>
        <w:rPr>
          <w:color w:val="auto"/>
          <w:sz w:val="24"/>
          <w:highlight w:val="none"/>
        </w:rPr>
      </w:pPr>
      <w:bookmarkStart w:id="53" w:name="_Toc3246"/>
      <w:bookmarkStart w:id="54" w:name="_Toc457808112"/>
      <w:bookmarkStart w:id="55" w:name="_Toc457808574"/>
      <w:bookmarkStart w:id="56" w:name="_Toc501210783"/>
      <w:bookmarkStart w:id="57" w:name="_Toc184135362"/>
      <w:bookmarkStart w:id="58" w:name="_Toc74472816"/>
      <w:bookmarkStart w:id="59" w:name="_Toc513205921"/>
      <w:bookmarkStart w:id="60" w:name="_Toc32517"/>
      <w:bookmarkStart w:id="61" w:name="_Toc457807249"/>
      <w:r>
        <w:rPr>
          <w:rFonts w:hint="eastAsia"/>
          <w:color w:val="auto"/>
          <w:sz w:val="24"/>
          <w:highlight w:val="none"/>
        </w:rPr>
        <w:t>5.3</w:t>
      </w:r>
      <w:r>
        <w:rPr>
          <w:color w:val="auto"/>
          <w:sz w:val="24"/>
          <w:highlight w:val="none"/>
        </w:rPr>
        <w:t>标</w:t>
      </w:r>
      <w:r>
        <w:rPr>
          <w:rFonts w:hint="eastAsia"/>
          <w:color w:val="auto"/>
          <w:sz w:val="24"/>
          <w:highlight w:val="none"/>
        </w:rPr>
        <w:t>志和标识</w:t>
      </w:r>
      <w:bookmarkEnd w:id="53"/>
      <w:bookmarkEnd w:id="54"/>
      <w:bookmarkEnd w:id="55"/>
      <w:bookmarkEnd w:id="56"/>
      <w:bookmarkEnd w:id="57"/>
      <w:bookmarkEnd w:id="58"/>
      <w:bookmarkEnd w:id="59"/>
      <w:bookmarkEnd w:id="60"/>
      <w:bookmarkEnd w:id="61"/>
    </w:p>
    <w:p w14:paraId="6C0D134C">
      <w:pPr>
        <w:autoSpaceDE w:val="0"/>
        <w:autoSpaceDN w:val="0"/>
        <w:adjustRightInd w:val="0"/>
        <w:snapToGrid w:val="0"/>
        <w:spacing w:line="360" w:lineRule="auto"/>
        <w:jc w:val="left"/>
        <w:rPr>
          <w:color w:val="auto"/>
          <w:sz w:val="24"/>
          <w:highlight w:val="none"/>
        </w:rPr>
      </w:pPr>
      <w:r>
        <w:rPr>
          <w:rFonts w:hint="eastAsia"/>
          <w:color w:val="auto"/>
          <w:sz w:val="24"/>
          <w:highlight w:val="none"/>
        </w:rPr>
        <w:t xml:space="preserve">5.3.1 </w:t>
      </w:r>
      <w:r>
        <w:rPr>
          <w:color w:val="auto"/>
          <w:sz w:val="24"/>
          <w:highlight w:val="none"/>
        </w:rPr>
        <w:t>计量法制标</w:t>
      </w:r>
      <w:r>
        <w:rPr>
          <w:rFonts w:hint="eastAsia"/>
          <w:color w:val="auto"/>
          <w:sz w:val="24"/>
          <w:highlight w:val="none"/>
        </w:rPr>
        <w:t>志</w:t>
      </w:r>
    </w:p>
    <w:p w14:paraId="4CAA4C03">
      <w:pPr>
        <w:pStyle w:val="75"/>
        <w:autoSpaceDE w:val="0"/>
        <w:autoSpaceDN w:val="0"/>
        <w:adjustRightInd w:val="0"/>
        <w:snapToGrid w:val="0"/>
        <w:spacing w:line="360" w:lineRule="auto"/>
        <w:ind w:firstLine="480"/>
        <w:jc w:val="left"/>
        <w:rPr>
          <w:color w:val="auto"/>
          <w:sz w:val="24"/>
          <w:highlight w:val="none"/>
        </w:rPr>
      </w:pPr>
      <w:r>
        <w:rPr>
          <w:rFonts w:hint="eastAsia"/>
          <w:color w:val="auto"/>
          <w:sz w:val="24"/>
          <w:highlight w:val="none"/>
        </w:rPr>
        <w:t>流量计机壳或铭牌上应有标注计量器具型式批准标志和编号的位置。</w:t>
      </w:r>
    </w:p>
    <w:p w14:paraId="3C32DD3E">
      <w:pPr>
        <w:spacing w:line="360" w:lineRule="auto"/>
        <w:ind w:firstLine="420" w:firstLineChars="200"/>
        <w:rPr>
          <w:rFonts w:hint="eastAsia" w:ascii="仿宋" w:hAnsi="仿宋" w:eastAsia="仿宋"/>
          <w:color w:val="auto"/>
          <w:szCs w:val="21"/>
          <w:highlight w:val="none"/>
        </w:rPr>
      </w:pPr>
      <w:r>
        <w:rPr>
          <w:rFonts w:hint="eastAsia" w:ascii="仿宋" w:hAnsi="仿宋" w:eastAsia="仿宋"/>
          <w:color w:val="auto"/>
          <w:szCs w:val="21"/>
          <w:highlight w:val="none"/>
        </w:rPr>
        <w:t>注：按国家相关法律法规的规定。</w:t>
      </w:r>
    </w:p>
    <w:p w14:paraId="065E5850">
      <w:pPr>
        <w:pStyle w:val="75"/>
        <w:autoSpaceDE w:val="0"/>
        <w:autoSpaceDN w:val="0"/>
        <w:adjustRightInd w:val="0"/>
        <w:snapToGrid w:val="0"/>
        <w:spacing w:line="360" w:lineRule="auto"/>
        <w:ind w:left="-2" w:leftChars="-1" w:firstLine="0" w:firstLineChars="0"/>
        <w:jc w:val="left"/>
        <w:rPr>
          <w:color w:val="auto"/>
          <w:sz w:val="24"/>
          <w:highlight w:val="none"/>
        </w:rPr>
      </w:pPr>
      <w:r>
        <w:rPr>
          <w:rFonts w:hint="eastAsia"/>
          <w:color w:val="auto"/>
          <w:sz w:val="24"/>
          <w:highlight w:val="none"/>
        </w:rPr>
        <w:t xml:space="preserve">5.3.2 </w:t>
      </w:r>
      <w:r>
        <w:rPr>
          <w:color w:val="auto"/>
          <w:sz w:val="24"/>
          <w:highlight w:val="none"/>
        </w:rPr>
        <w:t>计量器具标识</w:t>
      </w:r>
    </w:p>
    <w:p w14:paraId="6C6E9ECC">
      <w:pPr>
        <w:pStyle w:val="75"/>
        <w:autoSpaceDE w:val="0"/>
        <w:autoSpaceDN w:val="0"/>
        <w:adjustRightInd w:val="0"/>
        <w:snapToGrid w:val="0"/>
        <w:spacing w:line="360" w:lineRule="auto"/>
        <w:ind w:firstLine="480"/>
        <w:jc w:val="left"/>
        <w:rPr>
          <w:rFonts w:hint="eastAsia"/>
          <w:color w:val="auto"/>
          <w:sz w:val="24"/>
          <w:highlight w:val="none"/>
          <w:lang w:eastAsia="zh"/>
          <w:woUserID w:val="1"/>
        </w:rPr>
      </w:pPr>
      <w:r>
        <w:rPr>
          <w:rFonts w:hint="eastAsia"/>
          <w:color w:val="auto"/>
          <w:sz w:val="24"/>
          <w:highlight w:val="none"/>
        </w:rPr>
        <w:t>流量计一般应在铭（标）牌上标明：</w:t>
      </w:r>
      <w:r>
        <w:rPr>
          <w:rFonts w:hint="default" w:ascii="Times New Roman" w:hAnsi="Times New Roman" w:cs="Times New Roman"/>
          <w:color w:val="auto"/>
          <w:sz w:val="24"/>
          <w:szCs w:val="22"/>
          <w:highlight w:val="none"/>
          <w:lang w:val="en-US" w:eastAsia="zh-CN"/>
        </w:rPr>
        <w:t>产品名称及制造单位名称或商标</w:t>
      </w:r>
      <w:r>
        <w:rPr>
          <w:rFonts w:hint="eastAsia" w:cs="Times New Roman"/>
          <w:color w:val="auto"/>
          <w:sz w:val="24"/>
          <w:szCs w:val="22"/>
          <w:highlight w:val="none"/>
          <w:lang w:val="en-US" w:eastAsia="zh-CN"/>
        </w:rPr>
        <w:t>、</w:t>
      </w:r>
      <w:r>
        <w:rPr>
          <w:rFonts w:hint="default" w:ascii="Times New Roman" w:hAnsi="Times New Roman" w:cs="Times New Roman"/>
          <w:color w:val="auto"/>
          <w:sz w:val="24"/>
          <w:szCs w:val="22"/>
          <w:highlight w:val="none"/>
          <w:lang w:val="en-US" w:eastAsia="zh-CN"/>
        </w:rPr>
        <w:t>产品规格及型号</w:t>
      </w:r>
      <w:r>
        <w:rPr>
          <w:rFonts w:hint="eastAsia" w:cs="Times New Roman"/>
          <w:color w:val="auto"/>
          <w:sz w:val="24"/>
          <w:szCs w:val="22"/>
          <w:highlight w:val="none"/>
          <w:lang w:val="en-US" w:eastAsia="zh-CN"/>
        </w:rPr>
        <w:t>、</w:t>
      </w:r>
      <w:r>
        <w:rPr>
          <w:rFonts w:hint="default" w:ascii="Times New Roman" w:hAnsi="Times New Roman" w:cs="Times New Roman"/>
          <w:color w:val="auto"/>
          <w:sz w:val="24"/>
          <w:szCs w:val="22"/>
          <w:highlight w:val="none"/>
          <w:lang w:val="en-US" w:eastAsia="zh-CN"/>
        </w:rPr>
        <w:t>出厂编号</w:t>
      </w:r>
      <w:r>
        <w:rPr>
          <w:rFonts w:hint="eastAsia" w:cs="Times New Roman"/>
          <w:color w:val="auto"/>
          <w:sz w:val="24"/>
          <w:szCs w:val="22"/>
          <w:highlight w:val="none"/>
          <w:lang w:val="en-US" w:eastAsia="zh-CN"/>
        </w:rPr>
        <w:t>、</w:t>
      </w:r>
      <w:r>
        <w:rPr>
          <w:rFonts w:hint="default" w:ascii="Times New Roman" w:hAnsi="Times New Roman" w:cs="Times New Roman"/>
          <w:color w:val="auto"/>
          <w:sz w:val="24"/>
          <w:szCs w:val="22"/>
          <w:highlight w:val="none"/>
          <w:lang w:val="en-US" w:eastAsia="zh-CN"/>
        </w:rPr>
        <w:t>最大工作压力</w:t>
      </w:r>
      <w:r>
        <w:rPr>
          <w:rFonts w:hint="eastAsia" w:cs="Times New Roman"/>
          <w:color w:val="auto"/>
          <w:sz w:val="24"/>
          <w:szCs w:val="22"/>
          <w:highlight w:val="none"/>
          <w:lang w:val="en-US" w:eastAsia="zh-CN"/>
        </w:rPr>
        <w:t>、</w:t>
      </w:r>
      <w:r>
        <w:rPr>
          <w:rFonts w:hint="default" w:ascii="Times New Roman" w:hAnsi="Times New Roman" w:cs="Times New Roman"/>
          <w:color w:val="auto"/>
          <w:sz w:val="24"/>
          <w:szCs w:val="22"/>
          <w:highlight w:val="none"/>
          <w:lang w:val="en-US" w:eastAsia="zh-CN"/>
        </w:rPr>
        <w:t>适用</w:t>
      </w:r>
      <w:r>
        <w:rPr>
          <w:rFonts w:hint="eastAsia" w:cs="Times New Roman"/>
          <w:color w:val="auto"/>
          <w:sz w:val="24"/>
          <w:szCs w:val="22"/>
          <w:highlight w:val="none"/>
          <w:lang w:val="en-US" w:eastAsia="zh-CN"/>
        </w:rPr>
        <w:t>环境</w:t>
      </w:r>
      <w:r>
        <w:rPr>
          <w:rFonts w:hint="default" w:ascii="Times New Roman" w:hAnsi="Times New Roman" w:cs="Times New Roman"/>
          <w:color w:val="auto"/>
          <w:sz w:val="24"/>
          <w:szCs w:val="22"/>
          <w:highlight w:val="none"/>
          <w:lang w:val="en-US" w:eastAsia="zh-CN"/>
        </w:rPr>
        <w:t>温度范围</w:t>
      </w:r>
      <w:r>
        <w:rPr>
          <w:rFonts w:hint="eastAsia" w:cs="Times New Roman"/>
          <w:color w:val="auto"/>
          <w:sz w:val="24"/>
          <w:szCs w:val="22"/>
          <w:highlight w:val="none"/>
          <w:lang w:val="en-US" w:eastAsia="zh-CN"/>
        </w:rPr>
        <w:t>、</w:t>
      </w:r>
      <w:r>
        <w:rPr>
          <w:rFonts w:hint="default" w:ascii="Times New Roman" w:hAnsi="Times New Roman" w:cs="Times New Roman"/>
          <w:color w:val="auto"/>
          <w:sz w:val="24"/>
          <w:szCs w:val="22"/>
          <w:highlight w:val="none"/>
          <w:lang w:val="en-US" w:eastAsia="zh-CN"/>
        </w:rPr>
        <w:t>公称通径</w:t>
      </w:r>
      <w:r>
        <w:rPr>
          <w:rFonts w:hint="eastAsia" w:cs="Times New Roman"/>
          <w:color w:val="auto"/>
          <w:sz w:val="24"/>
          <w:szCs w:val="22"/>
          <w:highlight w:val="none"/>
          <w:lang w:val="en-US" w:eastAsia="zh-CN"/>
        </w:rPr>
        <w:t>、</w:t>
      </w:r>
      <w:r>
        <w:rPr>
          <w:rFonts w:hint="default" w:ascii="Times New Roman" w:hAnsi="Times New Roman" w:cs="Times New Roman"/>
          <w:color w:val="auto"/>
          <w:sz w:val="24"/>
          <w:szCs w:val="22"/>
          <w:highlight w:val="none"/>
          <w:lang w:val="en-US" w:eastAsia="zh-CN"/>
        </w:rPr>
        <w:t>流量(或流速)范围</w:t>
      </w:r>
      <w:r>
        <w:rPr>
          <w:rFonts w:hint="eastAsia" w:cs="Times New Roman"/>
          <w:color w:val="auto"/>
          <w:sz w:val="24"/>
          <w:szCs w:val="22"/>
          <w:highlight w:val="none"/>
          <w:lang w:val="en-US" w:eastAsia="zh-CN"/>
        </w:rPr>
        <w:t>、</w:t>
      </w:r>
      <w:r>
        <w:rPr>
          <w:rFonts w:hint="default" w:ascii="Times New Roman" w:hAnsi="Times New Roman" w:cs="Times New Roman"/>
          <w:color w:val="auto"/>
          <w:sz w:val="24"/>
          <w:szCs w:val="22"/>
          <w:highlight w:val="none"/>
          <w:lang w:val="en-US" w:eastAsia="zh-CN"/>
        </w:rPr>
        <w:t>准确度等级(或最大允许误差)</w:t>
      </w:r>
      <w:r>
        <w:rPr>
          <w:rFonts w:hint="eastAsia" w:cs="Times New Roman"/>
          <w:color w:val="auto"/>
          <w:sz w:val="24"/>
          <w:szCs w:val="22"/>
          <w:highlight w:val="none"/>
          <w:lang w:val="en-US" w:eastAsia="zh-CN"/>
        </w:rPr>
        <w:t>、</w:t>
      </w:r>
      <w:r>
        <w:rPr>
          <w:rFonts w:hint="default" w:ascii="Times New Roman" w:hAnsi="Times New Roman" w:cs="Times New Roman"/>
          <w:color w:val="auto"/>
          <w:sz w:val="24"/>
          <w:szCs w:val="22"/>
          <w:highlight w:val="none"/>
          <w:lang w:val="en-US" w:eastAsia="zh-CN"/>
        </w:rPr>
        <w:t>流量计</w:t>
      </w:r>
      <w:r>
        <w:rPr>
          <w:rFonts w:hint="eastAsia" w:cs="Times New Roman"/>
          <w:color w:val="auto"/>
          <w:sz w:val="24"/>
          <w:szCs w:val="22"/>
          <w:highlight w:val="none"/>
          <w:lang w:val="en-US" w:eastAsia="zh-CN"/>
        </w:rPr>
        <w:t>特征系数、</w:t>
      </w:r>
      <w:r>
        <w:rPr>
          <w:rFonts w:hint="default" w:ascii="Times New Roman" w:hAnsi="Times New Roman" w:cs="Times New Roman"/>
          <w:b w:val="0"/>
          <w:bCs w:val="0"/>
          <w:color w:val="auto"/>
          <w:sz w:val="24"/>
          <w:szCs w:val="22"/>
          <w:highlight w:val="none"/>
          <w:lang w:val="en-US" w:eastAsia="zh-CN"/>
        </w:rPr>
        <w:t>制造</w:t>
      </w:r>
      <w:r>
        <w:rPr>
          <w:rFonts w:hint="eastAsia" w:cs="Times New Roman"/>
          <w:b w:val="0"/>
          <w:bCs w:val="0"/>
          <w:color w:val="auto"/>
          <w:sz w:val="24"/>
          <w:szCs w:val="22"/>
          <w:highlight w:val="none"/>
          <w:lang w:val="en-US" w:eastAsia="zh-CN"/>
        </w:rPr>
        <w:t>时间</w:t>
      </w:r>
      <w:r>
        <w:rPr>
          <w:rFonts w:hint="eastAsia" w:cs="Times New Roman"/>
          <w:b/>
          <w:bCs/>
          <w:color w:val="auto"/>
          <w:sz w:val="24"/>
          <w:szCs w:val="22"/>
          <w:highlight w:val="none"/>
          <w:lang w:val="en-US" w:eastAsia="zh-CN"/>
        </w:rPr>
        <w:t>、</w:t>
      </w:r>
      <w:r>
        <w:rPr>
          <w:rFonts w:hint="default" w:ascii="Times New Roman" w:hAnsi="Times New Roman" w:cs="Times New Roman"/>
          <w:color w:val="auto"/>
          <w:sz w:val="24"/>
          <w:szCs w:val="22"/>
          <w:highlight w:val="none"/>
          <w:lang w:val="en-US" w:eastAsia="zh-CN"/>
        </w:rPr>
        <w:t>防护等级</w:t>
      </w:r>
      <w:r>
        <w:rPr>
          <w:rFonts w:hint="eastAsia" w:cs="Times New Roman"/>
          <w:color w:val="auto"/>
          <w:sz w:val="24"/>
          <w:szCs w:val="22"/>
          <w:highlight w:val="none"/>
          <w:lang w:val="en-US" w:eastAsia="zh-CN"/>
        </w:rPr>
        <w:t>、</w:t>
      </w:r>
      <w:r>
        <w:rPr>
          <w:rFonts w:hint="default" w:ascii="Times New Roman" w:hAnsi="Times New Roman" w:cs="Times New Roman"/>
          <w:color w:val="auto"/>
          <w:sz w:val="24"/>
          <w:szCs w:val="22"/>
          <w:highlight w:val="none"/>
          <w:lang w:val="en-US" w:eastAsia="zh-CN"/>
        </w:rPr>
        <w:t>防爆等级和防爆合格证编号(</w:t>
      </w:r>
      <w:r>
        <w:rPr>
          <w:rFonts w:hint="eastAsia" w:cs="Times New Roman"/>
          <w:color w:val="auto"/>
          <w:sz w:val="24"/>
          <w:szCs w:val="22"/>
          <w:highlight w:val="none"/>
          <w:lang w:val="en-US" w:eastAsia="zh-CN"/>
        </w:rPr>
        <w:t>适用时</w:t>
      </w:r>
      <w:r>
        <w:rPr>
          <w:rFonts w:hint="default" w:ascii="Times New Roman" w:hAnsi="Times New Roman" w:cs="Times New Roman"/>
          <w:color w:val="auto"/>
          <w:sz w:val="24"/>
          <w:szCs w:val="22"/>
          <w:highlight w:val="none"/>
          <w:lang w:val="en-US" w:eastAsia="zh-CN"/>
        </w:rPr>
        <w:t>)</w:t>
      </w:r>
      <w:r>
        <w:rPr>
          <w:rFonts w:hint="eastAsia" w:cs="Times New Roman"/>
          <w:color w:val="auto"/>
          <w:sz w:val="24"/>
          <w:szCs w:val="22"/>
          <w:highlight w:val="none"/>
          <w:lang w:val="en-US" w:eastAsia="zh-CN"/>
        </w:rPr>
        <w:t>、</w:t>
      </w:r>
      <w:r>
        <w:rPr>
          <w:rFonts w:hint="eastAsia" w:cs="Times New Roman"/>
          <w:color w:val="auto"/>
          <w:kern w:val="2"/>
          <w:sz w:val="24"/>
          <w:szCs w:val="22"/>
          <w:highlight w:val="none"/>
          <w:lang w:val="en-US" w:eastAsia="zh-CN" w:bidi="ar-SA"/>
        </w:rPr>
        <w:t>特种设备生产许可证（适用时）、</w:t>
      </w:r>
      <w:r>
        <w:rPr>
          <w:rFonts w:hint="eastAsia" w:ascii="Times New Roman" w:hAnsi="Times New Roman" w:eastAsia="宋体" w:cs="Times New Roman"/>
          <w:color w:val="auto"/>
          <w:sz w:val="24"/>
          <w:szCs w:val="24"/>
          <w:highlight w:val="none"/>
          <w:lang w:val="en-US" w:eastAsia="zh-CN"/>
        </w:rPr>
        <w:t>CMC或CPA标</w:t>
      </w:r>
      <w:r>
        <w:rPr>
          <w:rFonts w:hint="eastAsia" w:cs="Times New Roman"/>
          <w:color w:val="auto"/>
          <w:sz w:val="24"/>
          <w:szCs w:val="24"/>
          <w:highlight w:val="none"/>
          <w:lang w:val="en-US" w:eastAsia="zh-CN"/>
        </w:rPr>
        <w:t>识</w:t>
      </w:r>
      <w:r>
        <w:rPr>
          <w:rFonts w:hint="eastAsia" w:ascii="Times New Roman" w:hAnsi="Times New Roman" w:eastAsia="宋体" w:cs="Times New Roman"/>
          <w:color w:val="auto"/>
          <w:sz w:val="24"/>
          <w:szCs w:val="24"/>
          <w:highlight w:val="none"/>
          <w:lang w:val="en-US" w:eastAsia="zh-CN"/>
        </w:rPr>
        <w:t>和编号（适用时）</w:t>
      </w:r>
      <w:r>
        <w:rPr>
          <w:rFonts w:hint="default" w:ascii="Times New Roman" w:hAnsi="Times New Roman" w:cs="Times New Roman"/>
          <w:color w:val="auto"/>
          <w:sz w:val="24"/>
          <w:szCs w:val="22"/>
          <w:highlight w:val="none"/>
          <w:lang w:val="en-US" w:eastAsia="zh-CN"/>
        </w:rPr>
        <w:t>。</w:t>
      </w:r>
    </w:p>
    <w:p w14:paraId="6ACED89D">
      <w:pPr>
        <w:pStyle w:val="75"/>
        <w:adjustRightInd w:val="0"/>
        <w:snapToGrid w:val="0"/>
        <w:spacing w:line="360" w:lineRule="auto"/>
        <w:ind w:firstLine="0" w:firstLineChars="0"/>
        <w:rPr>
          <w:color w:val="auto"/>
          <w:sz w:val="24"/>
          <w:highlight w:val="none"/>
        </w:rPr>
      </w:pPr>
      <w:r>
        <w:rPr>
          <w:rFonts w:hint="eastAsia"/>
          <w:color w:val="auto"/>
          <w:sz w:val="24"/>
          <w:highlight w:val="none"/>
        </w:rPr>
        <w:t>5.3.3 防爆和防护性能要求</w:t>
      </w:r>
    </w:p>
    <w:p w14:paraId="1C58FD71">
      <w:pPr>
        <w:pStyle w:val="75"/>
        <w:autoSpaceDE w:val="0"/>
        <w:autoSpaceDN w:val="0"/>
        <w:adjustRightInd w:val="0"/>
        <w:snapToGrid w:val="0"/>
        <w:spacing w:line="360" w:lineRule="auto"/>
        <w:ind w:firstLine="480"/>
        <w:jc w:val="left"/>
        <w:rPr>
          <w:color w:val="auto"/>
          <w:sz w:val="24"/>
          <w:highlight w:val="none"/>
        </w:rPr>
      </w:pPr>
      <w:r>
        <w:rPr>
          <w:rFonts w:hint="eastAsia"/>
          <w:color w:val="auto"/>
          <w:sz w:val="24"/>
          <w:highlight w:val="none"/>
        </w:rPr>
        <w:t>对于电池供电或外电源供电的流量计，如</w:t>
      </w:r>
      <w:r>
        <w:rPr>
          <w:color w:val="auto"/>
          <w:sz w:val="24"/>
          <w:highlight w:val="none"/>
        </w:rPr>
        <w:t>在爆炸</w:t>
      </w:r>
      <w:r>
        <w:rPr>
          <w:rFonts w:hint="eastAsia"/>
          <w:color w:val="auto"/>
          <w:sz w:val="24"/>
          <w:highlight w:val="none"/>
        </w:rPr>
        <w:t>性环境中</w:t>
      </w:r>
      <w:r>
        <w:rPr>
          <w:color w:val="auto"/>
          <w:sz w:val="24"/>
          <w:highlight w:val="none"/>
        </w:rPr>
        <w:t>使用</w:t>
      </w:r>
      <w:r>
        <w:rPr>
          <w:rFonts w:hint="eastAsia"/>
          <w:color w:val="auto"/>
          <w:sz w:val="24"/>
          <w:highlight w:val="none"/>
        </w:rPr>
        <w:t>，应满足相应防爆性能要求，并取得具有国家防爆检测相关资质的机构颁发的防爆合格证书。</w:t>
      </w:r>
    </w:p>
    <w:p w14:paraId="1CFF9C03">
      <w:pPr>
        <w:pStyle w:val="75"/>
        <w:autoSpaceDE w:val="0"/>
        <w:autoSpaceDN w:val="0"/>
        <w:adjustRightInd w:val="0"/>
        <w:snapToGrid w:val="0"/>
        <w:spacing w:line="360" w:lineRule="auto"/>
        <w:ind w:firstLine="480"/>
        <w:jc w:val="left"/>
        <w:rPr>
          <w:color w:val="auto"/>
          <w:sz w:val="24"/>
          <w:highlight w:val="none"/>
        </w:rPr>
      </w:pPr>
      <w:r>
        <w:rPr>
          <w:rFonts w:hint="eastAsia"/>
          <w:color w:val="auto"/>
          <w:sz w:val="24"/>
          <w:highlight w:val="none"/>
        </w:rPr>
        <w:t>对不同应用的场合，流量计应满足GB/T</w:t>
      </w:r>
      <w:r>
        <w:rPr>
          <w:color w:val="auto"/>
          <w:sz w:val="24"/>
          <w:highlight w:val="none"/>
        </w:rPr>
        <w:t xml:space="preserve"> 4208</w:t>
      </w:r>
      <w:r>
        <w:rPr>
          <w:rFonts w:hint="eastAsia"/>
          <w:color w:val="auto"/>
          <w:sz w:val="24"/>
          <w:highlight w:val="none"/>
        </w:rPr>
        <w:t>的规定的相应外壳防护（IP）等级要求。</w:t>
      </w:r>
    </w:p>
    <w:p w14:paraId="1510EF44">
      <w:pPr>
        <w:pStyle w:val="75"/>
        <w:numPr>
          <w:ilvl w:val="1"/>
          <w:numId w:val="13"/>
        </w:numPr>
        <w:snapToGrid w:val="0"/>
        <w:spacing w:line="360" w:lineRule="auto"/>
        <w:ind w:firstLineChars="0"/>
        <w:outlineLvl w:val="1"/>
        <w:rPr>
          <w:color w:val="auto"/>
          <w:sz w:val="24"/>
          <w:highlight w:val="none"/>
        </w:rPr>
      </w:pPr>
      <w:bookmarkStart w:id="62" w:name="_Toc74472817"/>
      <w:bookmarkStart w:id="63" w:name="_Toc501210784"/>
      <w:bookmarkStart w:id="64" w:name="_Toc184135363"/>
      <w:bookmarkStart w:id="65" w:name="_Toc513205922"/>
      <w:bookmarkStart w:id="66" w:name="_Toc27458"/>
      <w:bookmarkStart w:id="67" w:name="_Toc457807250"/>
      <w:bookmarkStart w:id="68" w:name="_Toc457808113"/>
      <w:bookmarkStart w:id="69" w:name="_Toc457808575"/>
      <w:bookmarkStart w:id="70" w:name="_Toc16782"/>
      <w:r>
        <w:rPr>
          <w:rFonts w:hint="eastAsia"/>
          <w:color w:val="auto"/>
          <w:sz w:val="24"/>
          <w:highlight w:val="none"/>
        </w:rPr>
        <w:t>保护装置</w:t>
      </w:r>
      <w:bookmarkEnd w:id="62"/>
      <w:bookmarkEnd w:id="63"/>
      <w:bookmarkEnd w:id="64"/>
      <w:bookmarkEnd w:id="65"/>
      <w:bookmarkEnd w:id="66"/>
      <w:bookmarkEnd w:id="67"/>
      <w:bookmarkEnd w:id="68"/>
      <w:bookmarkEnd w:id="69"/>
      <w:bookmarkEnd w:id="70"/>
    </w:p>
    <w:p w14:paraId="45B7C4D1">
      <w:pPr>
        <w:adjustRightInd w:val="0"/>
        <w:snapToGrid w:val="0"/>
        <w:spacing w:line="360" w:lineRule="auto"/>
        <w:rPr>
          <w:color w:val="auto"/>
          <w:sz w:val="24"/>
          <w:highlight w:val="none"/>
        </w:rPr>
      </w:pPr>
      <w:r>
        <w:rPr>
          <w:rFonts w:hint="eastAsia"/>
          <w:color w:val="auto"/>
          <w:sz w:val="24"/>
          <w:highlight w:val="none"/>
        </w:rPr>
        <w:t>5</w:t>
      </w:r>
      <w:r>
        <w:rPr>
          <w:color w:val="auto"/>
          <w:sz w:val="24"/>
          <w:highlight w:val="none"/>
        </w:rPr>
        <w:t>.</w:t>
      </w:r>
      <w:r>
        <w:rPr>
          <w:rFonts w:hint="eastAsia"/>
          <w:color w:val="auto"/>
          <w:sz w:val="24"/>
          <w:highlight w:val="none"/>
        </w:rPr>
        <w:t>4</w:t>
      </w:r>
      <w:r>
        <w:rPr>
          <w:color w:val="auto"/>
          <w:sz w:val="24"/>
          <w:highlight w:val="none"/>
        </w:rPr>
        <w:t>.1</w:t>
      </w:r>
      <w:r>
        <w:rPr>
          <w:rFonts w:hint="eastAsia"/>
          <w:color w:val="auto"/>
          <w:sz w:val="24"/>
          <w:highlight w:val="none"/>
        </w:rPr>
        <w:t>总体要求</w:t>
      </w:r>
    </w:p>
    <w:p w14:paraId="360659D9">
      <w:pPr>
        <w:pStyle w:val="75"/>
        <w:autoSpaceDE w:val="0"/>
        <w:autoSpaceDN w:val="0"/>
        <w:adjustRightInd w:val="0"/>
        <w:snapToGrid w:val="0"/>
        <w:spacing w:line="360" w:lineRule="auto"/>
        <w:ind w:firstLine="480"/>
        <w:jc w:val="left"/>
        <w:rPr>
          <w:color w:val="auto"/>
          <w:sz w:val="24"/>
          <w:highlight w:val="none"/>
        </w:rPr>
      </w:pPr>
      <w:r>
        <w:rPr>
          <w:rFonts w:hint="eastAsia"/>
          <w:color w:val="auto"/>
          <w:sz w:val="24"/>
          <w:highlight w:val="none"/>
        </w:rPr>
        <w:t>流量计的计量性能采取电子封印加以保护。在任何情况下，应能有效保护存储的测量结果，防止非授权修改。</w:t>
      </w:r>
    </w:p>
    <w:p w14:paraId="350AC467">
      <w:pPr>
        <w:pStyle w:val="75"/>
        <w:autoSpaceDE w:val="0"/>
        <w:autoSpaceDN w:val="0"/>
        <w:adjustRightInd w:val="0"/>
        <w:snapToGrid w:val="0"/>
        <w:spacing w:line="360" w:lineRule="auto"/>
        <w:ind w:firstLine="480"/>
        <w:jc w:val="left"/>
        <w:rPr>
          <w:color w:val="auto"/>
          <w:sz w:val="24"/>
          <w:highlight w:val="none"/>
        </w:rPr>
      </w:pPr>
      <w:r>
        <w:rPr>
          <w:rFonts w:hint="eastAsia"/>
          <w:color w:val="auto"/>
          <w:sz w:val="24"/>
          <w:highlight w:val="none"/>
        </w:rPr>
        <w:t>所有对计量性能有影响或不允许使用者自行调整的部位和接口都应通过电子封印加以保护。</w:t>
      </w:r>
    </w:p>
    <w:p w14:paraId="133FE7DA">
      <w:pPr>
        <w:adjustRightInd w:val="0"/>
        <w:snapToGrid w:val="0"/>
        <w:spacing w:line="360" w:lineRule="auto"/>
        <w:rPr>
          <w:color w:val="auto"/>
          <w:sz w:val="24"/>
          <w:highlight w:val="none"/>
        </w:rPr>
      </w:pPr>
      <w:r>
        <w:rPr>
          <w:rFonts w:hint="eastAsia"/>
          <w:color w:val="auto"/>
          <w:sz w:val="24"/>
          <w:highlight w:val="none"/>
        </w:rPr>
        <w:t>5</w:t>
      </w:r>
      <w:r>
        <w:rPr>
          <w:color w:val="auto"/>
          <w:sz w:val="24"/>
          <w:highlight w:val="none"/>
        </w:rPr>
        <w:t>.</w:t>
      </w:r>
      <w:r>
        <w:rPr>
          <w:rFonts w:hint="eastAsia"/>
          <w:color w:val="auto"/>
          <w:sz w:val="24"/>
          <w:highlight w:val="none"/>
        </w:rPr>
        <w:t>4</w:t>
      </w:r>
      <w:r>
        <w:rPr>
          <w:color w:val="auto"/>
          <w:sz w:val="24"/>
          <w:highlight w:val="none"/>
        </w:rPr>
        <w:t>.</w:t>
      </w:r>
      <w:r>
        <w:rPr>
          <w:rFonts w:hint="eastAsia"/>
          <w:color w:val="auto"/>
          <w:sz w:val="24"/>
          <w:highlight w:val="none"/>
          <w:lang w:eastAsia="zh-CN"/>
        </w:rPr>
        <w:t>2</w:t>
      </w:r>
      <w:r>
        <w:rPr>
          <w:rFonts w:hint="eastAsia"/>
          <w:color w:val="auto"/>
          <w:sz w:val="24"/>
          <w:highlight w:val="none"/>
        </w:rPr>
        <w:t>电子封印</w:t>
      </w:r>
    </w:p>
    <w:p w14:paraId="3076F491">
      <w:pPr>
        <w:pStyle w:val="75"/>
        <w:autoSpaceDE w:val="0"/>
        <w:autoSpaceDN w:val="0"/>
        <w:adjustRightInd w:val="0"/>
        <w:snapToGrid w:val="0"/>
        <w:spacing w:line="360" w:lineRule="auto"/>
        <w:ind w:firstLine="480"/>
        <w:jc w:val="left"/>
        <w:rPr>
          <w:rFonts w:hint="eastAsia"/>
          <w:color w:val="auto"/>
          <w:sz w:val="24"/>
          <w:highlight w:val="none"/>
        </w:rPr>
      </w:pPr>
      <w:r>
        <w:rPr>
          <w:rFonts w:hint="eastAsia"/>
          <w:color w:val="auto"/>
          <w:sz w:val="24"/>
          <w:highlight w:val="none"/>
        </w:rPr>
        <w:t>申请单位提交申请材料时，应说明影响计量性能的流量计</w:t>
      </w:r>
      <w:r>
        <w:rPr>
          <w:rFonts w:hint="eastAsia"/>
          <w:color w:val="auto"/>
          <w:sz w:val="24"/>
          <w:highlight w:val="none"/>
          <w:lang w:val="en-US" w:eastAsia="zh-CN"/>
        </w:rPr>
        <w:t>特征</w:t>
      </w:r>
      <w:r>
        <w:rPr>
          <w:rFonts w:hint="eastAsia"/>
          <w:color w:val="auto"/>
          <w:sz w:val="24"/>
          <w:highlight w:val="none"/>
        </w:rPr>
        <w:t>系数清单及可修改的方式或权限等。</w:t>
      </w:r>
    </w:p>
    <w:p w14:paraId="15AE5643">
      <w:pPr>
        <w:pStyle w:val="75"/>
        <w:autoSpaceDE w:val="0"/>
        <w:autoSpaceDN w:val="0"/>
        <w:adjustRightInd w:val="0"/>
        <w:snapToGrid w:val="0"/>
        <w:spacing w:line="360" w:lineRule="auto"/>
        <w:ind w:firstLine="480"/>
        <w:jc w:val="left"/>
        <w:rPr>
          <w:color w:val="auto"/>
          <w:sz w:val="24"/>
          <w:highlight w:val="none"/>
        </w:rPr>
      </w:pPr>
      <w:r>
        <w:rPr>
          <w:rFonts w:hint="eastAsia"/>
          <w:color w:val="auto"/>
          <w:sz w:val="24"/>
          <w:highlight w:val="none"/>
        </w:rPr>
        <w:t>当需要限制访问对确定测量结果有影响的参数时，可采用电子封印对这些参数加以保护，电子封印应满足下列规定：</w:t>
      </w:r>
    </w:p>
    <w:p w14:paraId="5C30076E">
      <w:pPr>
        <w:pStyle w:val="75"/>
        <w:autoSpaceDE w:val="0"/>
        <w:autoSpaceDN w:val="0"/>
        <w:adjustRightInd w:val="0"/>
        <w:snapToGrid w:val="0"/>
        <w:spacing w:line="360" w:lineRule="auto"/>
        <w:ind w:firstLine="480"/>
        <w:jc w:val="left"/>
        <w:rPr>
          <w:color w:val="auto"/>
          <w:sz w:val="24"/>
          <w:highlight w:val="none"/>
        </w:rPr>
      </w:pPr>
      <w:r>
        <w:rPr>
          <w:color w:val="auto"/>
          <w:sz w:val="24"/>
          <w:highlight w:val="none"/>
        </w:rPr>
        <w:t>a</w:t>
      </w:r>
      <w:r>
        <w:rPr>
          <w:rFonts w:hint="eastAsia"/>
          <w:color w:val="auto"/>
          <w:sz w:val="24"/>
          <w:highlight w:val="none"/>
        </w:rPr>
        <w:t>) 只允许授权人员修改参数，如借助密码（口令）或特殊设备（例如钥匙）。密码应能更换；</w:t>
      </w:r>
    </w:p>
    <w:p w14:paraId="3999DE8E">
      <w:pPr>
        <w:pStyle w:val="75"/>
        <w:autoSpaceDE w:val="0"/>
        <w:autoSpaceDN w:val="0"/>
        <w:adjustRightInd w:val="0"/>
        <w:snapToGrid w:val="0"/>
        <w:spacing w:line="360" w:lineRule="auto"/>
        <w:ind w:firstLine="480"/>
        <w:jc w:val="left"/>
        <w:rPr>
          <w:rFonts w:hint="eastAsia"/>
          <w:color w:val="auto"/>
          <w:sz w:val="24"/>
          <w:highlight w:val="none"/>
        </w:rPr>
      </w:pPr>
      <w:r>
        <w:rPr>
          <w:color w:val="auto"/>
          <w:sz w:val="24"/>
          <w:highlight w:val="none"/>
        </w:rPr>
        <w:t>b</w:t>
      </w:r>
      <w:r>
        <w:rPr>
          <w:rFonts w:hint="eastAsia"/>
          <w:color w:val="auto"/>
          <w:sz w:val="24"/>
          <w:highlight w:val="none"/>
        </w:rPr>
        <w:t>) 在某一时间段内，干预的证据应是可获取的。记录中应包括日期和识别实施干预的授权人员的特征要素。如果必须删除之前的干预才能记录新的干预，应删除最早的记录。</w:t>
      </w:r>
    </w:p>
    <w:p w14:paraId="0293F60A">
      <w:pPr>
        <w:pStyle w:val="75"/>
        <w:autoSpaceDE w:val="0"/>
        <w:autoSpaceDN w:val="0"/>
        <w:adjustRightInd w:val="0"/>
        <w:snapToGrid w:val="0"/>
        <w:spacing w:line="360" w:lineRule="auto"/>
        <w:ind w:firstLine="0" w:firstLineChars="0"/>
        <w:jc w:val="left"/>
        <w:rPr>
          <w:rFonts w:hint="eastAsia"/>
          <w:color w:val="auto"/>
          <w:sz w:val="24"/>
          <w:highlight w:val="none"/>
        </w:rPr>
      </w:pPr>
      <w:r>
        <w:rPr>
          <w:rFonts w:hint="eastAsia"/>
          <w:color w:val="auto"/>
          <w:sz w:val="24"/>
          <w:highlight w:val="none"/>
        </w:rPr>
        <w:t>5.4.</w:t>
      </w:r>
      <w:r>
        <w:rPr>
          <w:rFonts w:hint="eastAsia"/>
          <w:color w:val="auto"/>
          <w:sz w:val="24"/>
          <w:highlight w:val="none"/>
          <w:lang w:val="en-US" w:eastAsia="zh-CN"/>
        </w:rPr>
        <w:t>3</w:t>
      </w:r>
      <w:r>
        <w:rPr>
          <w:rFonts w:hint="eastAsia"/>
          <w:color w:val="auto"/>
          <w:sz w:val="24"/>
          <w:highlight w:val="none"/>
        </w:rPr>
        <w:t xml:space="preserve"> 软件标识管理</w:t>
      </w:r>
    </w:p>
    <w:p w14:paraId="2F2F269F">
      <w:pPr>
        <w:pStyle w:val="75"/>
        <w:autoSpaceDE w:val="0"/>
        <w:autoSpaceDN w:val="0"/>
        <w:adjustRightInd w:val="0"/>
        <w:snapToGrid w:val="0"/>
        <w:spacing w:line="360" w:lineRule="auto"/>
        <w:ind w:firstLine="480"/>
        <w:jc w:val="left"/>
        <w:rPr>
          <w:rFonts w:hint="eastAsia"/>
          <w:color w:val="auto"/>
          <w:sz w:val="24"/>
          <w:highlight w:val="none"/>
        </w:rPr>
      </w:pPr>
      <w:r>
        <w:rPr>
          <w:rFonts w:hint="eastAsia"/>
          <w:color w:val="auto"/>
          <w:sz w:val="24"/>
          <w:highlight w:val="none"/>
        </w:rPr>
        <w:t>流量计应用软件应符合JJF 1182的要求。流量计的应用软件以及计量相关参数的变更应能通过软件标识查验，保证能够识别和控制其变化。</w:t>
      </w:r>
    </w:p>
    <w:p w14:paraId="40A11DA7">
      <w:pPr>
        <w:pStyle w:val="75"/>
        <w:autoSpaceDE w:val="0"/>
        <w:autoSpaceDN w:val="0"/>
        <w:adjustRightInd w:val="0"/>
        <w:snapToGrid w:val="0"/>
        <w:spacing w:line="360" w:lineRule="auto"/>
        <w:ind w:firstLine="480"/>
        <w:jc w:val="left"/>
        <w:rPr>
          <w:rFonts w:hint="eastAsia"/>
          <w:color w:val="auto"/>
          <w:sz w:val="24"/>
          <w:highlight w:val="none"/>
        </w:rPr>
      </w:pPr>
      <w:r>
        <w:rPr>
          <w:rFonts w:hint="eastAsia"/>
          <w:color w:val="auto"/>
          <w:sz w:val="24"/>
          <w:highlight w:val="none"/>
        </w:rPr>
        <w:t>生产厂应提供软件标识符，并描述其创建方式、保护方式、呈现方式和结构，以管理和维护软件标识符。</w:t>
      </w:r>
    </w:p>
    <w:p w14:paraId="5EFBAE06">
      <w:pPr>
        <w:pStyle w:val="2"/>
        <w:keepLines/>
        <w:numPr>
          <w:ilvl w:val="0"/>
          <w:numId w:val="11"/>
        </w:numPr>
        <w:spacing w:before="300" w:line="576" w:lineRule="auto"/>
        <w:ind w:left="0" w:firstLine="0" w:firstLineChars="0"/>
        <w:rPr>
          <w:rFonts w:hint="eastAsia" w:ascii="黑体" w:hAnsi="黑体" w:eastAsia="黑体" w:cstheme="minorBidi"/>
          <w:color w:val="auto"/>
          <w:kern w:val="44"/>
          <w:sz w:val="24"/>
          <w:highlight w:val="none"/>
        </w:rPr>
      </w:pPr>
      <w:bookmarkStart w:id="71" w:name="_Toc184135364"/>
      <w:bookmarkStart w:id="72" w:name="_Toc18108"/>
      <w:bookmarkStart w:id="73" w:name="_Toc27692"/>
      <w:r>
        <w:rPr>
          <w:rFonts w:hint="eastAsia" w:ascii="黑体" w:hAnsi="黑体" w:eastAsia="黑体" w:cstheme="minorBidi"/>
          <w:color w:val="auto"/>
          <w:kern w:val="44"/>
          <w:sz w:val="24"/>
          <w:highlight w:val="none"/>
        </w:rPr>
        <w:t>计量要求</w:t>
      </w:r>
      <w:bookmarkEnd w:id="71"/>
      <w:bookmarkEnd w:id="72"/>
      <w:bookmarkEnd w:id="73"/>
    </w:p>
    <w:p w14:paraId="784FFE1C">
      <w:pPr>
        <w:pStyle w:val="75"/>
        <w:snapToGrid w:val="0"/>
        <w:spacing w:line="360" w:lineRule="auto"/>
        <w:ind w:firstLine="0" w:firstLineChars="0"/>
        <w:outlineLvl w:val="1"/>
        <w:rPr>
          <w:rFonts w:hint="eastAsia" w:ascii="宋体" w:hAnsi="宋体"/>
          <w:color w:val="auto"/>
          <w:sz w:val="24"/>
          <w:highlight w:val="none"/>
        </w:rPr>
      </w:pPr>
      <w:bookmarkStart w:id="74" w:name="_Toc184135365"/>
      <w:bookmarkStart w:id="75" w:name="_Toc17244"/>
      <w:bookmarkStart w:id="76" w:name="_Toc18774"/>
      <w:r>
        <w:rPr>
          <w:rFonts w:hint="eastAsia" w:eastAsia="黑体"/>
          <w:color w:val="auto"/>
          <w:sz w:val="24"/>
          <w:highlight w:val="none"/>
        </w:rPr>
        <w:t>6.1</w:t>
      </w:r>
      <w:r>
        <w:rPr>
          <w:rFonts w:hint="eastAsia" w:ascii="宋体" w:hAnsi="宋体"/>
          <w:color w:val="auto"/>
          <w:sz w:val="24"/>
          <w:highlight w:val="none"/>
        </w:rPr>
        <w:t>准确度等级和最大允许误差</w:t>
      </w:r>
      <w:bookmarkEnd w:id="74"/>
      <w:bookmarkEnd w:id="75"/>
      <w:bookmarkEnd w:id="76"/>
    </w:p>
    <w:p w14:paraId="547C4325">
      <w:pPr>
        <w:spacing w:line="360" w:lineRule="auto"/>
        <w:ind w:firstLine="480" w:firstLineChars="200"/>
        <w:rPr>
          <w:rFonts w:hint="eastAsia"/>
          <w:color w:val="auto"/>
          <w:highlight w:val="none"/>
        </w:rPr>
      </w:pPr>
      <w:r>
        <w:rPr>
          <w:rFonts w:hint="eastAsia"/>
          <w:color w:val="auto"/>
          <w:sz w:val="24"/>
          <w:szCs w:val="32"/>
          <w:highlight w:val="none"/>
        </w:rPr>
        <w:t>流量计在规定的流量范围内准确度等级、最大允许误差应符合表</w:t>
      </w:r>
      <w:r>
        <w:rPr>
          <w:rFonts w:hint="eastAsia"/>
          <w:color w:val="auto"/>
          <w:sz w:val="24"/>
          <w:szCs w:val="32"/>
          <w:highlight w:val="none"/>
          <w:lang w:val="en-US" w:eastAsia="zh-CN"/>
        </w:rPr>
        <w:t xml:space="preserve"> </w:t>
      </w:r>
      <w:r>
        <w:rPr>
          <w:rFonts w:hint="eastAsia"/>
          <w:color w:val="auto"/>
          <w:sz w:val="24"/>
          <w:szCs w:val="32"/>
          <w:highlight w:val="none"/>
          <w:lang w:eastAsia="zh-CN"/>
        </w:rPr>
        <w:t>3</w:t>
      </w:r>
      <w:r>
        <w:rPr>
          <w:rFonts w:hint="eastAsia"/>
          <w:color w:val="auto"/>
          <w:sz w:val="24"/>
          <w:szCs w:val="32"/>
          <w:highlight w:val="none"/>
        </w:rPr>
        <w:t>的规定。流量计误差表示使用相对示值误差。</w:t>
      </w:r>
    </w:p>
    <w:p w14:paraId="01AE1425">
      <w:pPr>
        <w:pStyle w:val="75"/>
        <w:numPr>
          <w:ilvl w:val="-1"/>
          <w:numId w:val="0"/>
        </w:numPr>
        <w:snapToGrid w:val="0"/>
        <w:spacing w:line="360" w:lineRule="auto"/>
        <w:ind w:left="0" w:firstLine="0" w:firstLineChars="0"/>
        <w:jc w:val="center"/>
        <w:rPr>
          <w:rFonts w:hint="eastAsia" w:ascii="宋体" w:hAnsi="宋体"/>
          <w:color w:val="auto"/>
          <w:szCs w:val="21"/>
          <w:highlight w:val="none"/>
        </w:rPr>
      </w:pPr>
      <w:r>
        <w:rPr>
          <w:rFonts w:hint="eastAsia" w:eastAsia="黑体"/>
          <w:color w:val="auto"/>
          <w:szCs w:val="21"/>
          <w:highlight w:val="none"/>
          <w:lang w:val="en-US" w:eastAsia="zh-CN"/>
        </w:rPr>
        <w:t xml:space="preserve">表3 </w:t>
      </w:r>
      <w:r>
        <w:rPr>
          <w:rFonts w:hint="eastAsia" w:eastAsia="黑体"/>
          <w:color w:val="auto"/>
          <w:szCs w:val="21"/>
          <w:highlight w:val="none"/>
        </w:rPr>
        <w:t>准确度等级和最大允许误差</w:t>
      </w:r>
    </w:p>
    <w:tbl>
      <w:tblPr>
        <w:tblStyle w:val="145"/>
        <w:tblW w:w="80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031"/>
        <w:gridCol w:w="976"/>
        <w:gridCol w:w="891"/>
        <w:gridCol w:w="863"/>
        <w:gridCol w:w="863"/>
        <w:gridCol w:w="818"/>
        <w:gridCol w:w="818"/>
        <w:gridCol w:w="818"/>
      </w:tblGrid>
      <w:tr w14:paraId="74B68A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jc w:val="center"/>
        </w:trPr>
        <w:tc>
          <w:tcPr>
            <w:tcW w:w="2031" w:type="dxa"/>
            <w:vAlign w:val="center"/>
          </w:tcPr>
          <w:p w14:paraId="308F48AA">
            <w:pPr>
              <w:pStyle w:val="144"/>
              <w:keepNext w:val="0"/>
              <w:keepLines w:val="0"/>
              <w:pageBreakBefore w:val="0"/>
              <w:widowControl w:val="0"/>
              <w:kinsoku/>
              <w:wordWrap/>
              <w:overflowPunct/>
              <w:topLinePunct w:val="0"/>
              <w:bidi w:val="0"/>
              <w:adjustRightInd/>
              <w:snapToGrid/>
              <w:spacing w:line="240" w:lineRule="auto"/>
              <w:ind w:left="0"/>
              <w:jc w:val="center"/>
              <w:textAlignment w:val="auto"/>
              <w:rPr>
                <w:rFonts w:hint="default" w:ascii="Times New Roman" w:hAnsi="Times New Roman" w:cs="Times New Roman"/>
                <w:b w:val="0"/>
                <w:bCs w:val="0"/>
                <w:color w:val="auto"/>
                <w:highlight w:val="none"/>
              </w:rPr>
            </w:pPr>
            <w:r>
              <w:rPr>
                <w:rFonts w:hint="default" w:ascii="Times New Roman" w:hAnsi="Times New Roman" w:cs="Times New Roman"/>
                <w:b w:val="0"/>
                <w:bCs w:val="0"/>
                <w:color w:val="auto"/>
                <w:spacing w:val="2"/>
                <w:highlight w:val="none"/>
              </w:rPr>
              <w:t>准确度等级</w:t>
            </w:r>
          </w:p>
        </w:tc>
        <w:tc>
          <w:tcPr>
            <w:tcW w:w="976" w:type="dxa"/>
            <w:vAlign w:val="center"/>
          </w:tcPr>
          <w:p w14:paraId="6F045582">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b w:val="0"/>
                <w:bCs w:val="0"/>
                <w:color w:val="auto"/>
                <w:highlight w:val="none"/>
                <w:lang w:val="en-US" w:eastAsia="zh-CN"/>
              </w:rPr>
            </w:pPr>
            <w:r>
              <w:rPr>
                <w:rFonts w:hint="default" w:ascii="Times New Roman" w:hAnsi="Times New Roman" w:cs="Times New Roman"/>
                <w:b w:val="0"/>
                <w:bCs w:val="0"/>
                <w:color w:val="auto"/>
                <w:spacing w:val="-3"/>
                <w:highlight w:val="none"/>
              </w:rPr>
              <w:t>0.</w:t>
            </w:r>
            <w:r>
              <w:rPr>
                <w:rFonts w:hint="default" w:ascii="Times New Roman" w:hAnsi="Times New Roman" w:cs="Times New Roman"/>
                <w:b w:val="0"/>
                <w:bCs w:val="0"/>
                <w:color w:val="auto"/>
                <w:spacing w:val="-3"/>
                <w:highlight w:val="none"/>
                <w:lang w:val="en-US" w:eastAsia="zh-CN"/>
              </w:rPr>
              <w:t>15</w:t>
            </w:r>
          </w:p>
        </w:tc>
        <w:tc>
          <w:tcPr>
            <w:tcW w:w="891" w:type="dxa"/>
            <w:vAlign w:val="center"/>
          </w:tcPr>
          <w:p w14:paraId="2207DE28">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b w:val="0"/>
                <w:bCs w:val="0"/>
                <w:color w:val="auto"/>
                <w:highlight w:val="none"/>
                <w:lang w:val="en-US" w:eastAsia="zh-CN"/>
              </w:rPr>
            </w:pPr>
            <w:r>
              <w:rPr>
                <w:rFonts w:hint="default" w:ascii="Times New Roman" w:hAnsi="Times New Roman" w:cs="Times New Roman"/>
                <w:b w:val="0"/>
                <w:bCs w:val="0"/>
                <w:color w:val="auto"/>
                <w:spacing w:val="-7"/>
                <w:highlight w:val="none"/>
                <w:lang w:val="en-US" w:eastAsia="zh-CN"/>
              </w:rPr>
              <w:t>0.2</w:t>
            </w:r>
          </w:p>
        </w:tc>
        <w:tc>
          <w:tcPr>
            <w:tcW w:w="863" w:type="dxa"/>
            <w:vAlign w:val="center"/>
          </w:tcPr>
          <w:p w14:paraId="48E727F5">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spacing w:val="-8"/>
                <w:highlight w:val="none"/>
                <w:lang w:val="en-US" w:eastAsia="zh-CN"/>
              </w:rPr>
            </w:pPr>
            <w:r>
              <w:rPr>
                <w:rFonts w:hint="eastAsia" w:cs="Times New Roman"/>
                <w:b w:val="0"/>
                <w:bCs w:val="0"/>
                <w:color w:val="auto"/>
                <w:spacing w:val="-8"/>
                <w:highlight w:val="none"/>
                <w:lang w:val="en-US" w:eastAsia="zh-CN"/>
              </w:rPr>
              <w:t>0.3</w:t>
            </w:r>
          </w:p>
        </w:tc>
        <w:tc>
          <w:tcPr>
            <w:tcW w:w="863" w:type="dxa"/>
            <w:vAlign w:val="center"/>
          </w:tcPr>
          <w:p w14:paraId="1AEB3B30">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b w:val="0"/>
                <w:bCs w:val="0"/>
                <w:color w:val="auto"/>
                <w:highlight w:val="none"/>
                <w:lang w:val="en-US" w:eastAsia="zh-CN"/>
              </w:rPr>
            </w:pPr>
            <w:r>
              <w:rPr>
                <w:rFonts w:hint="default" w:ascii="Times New Roman" w:hAnsi="Times New Roman" w:cs="Times New Roman"/>
                <w:b w:val="0"/>
                <w:bCs w:val="0"/>
                <w:color w:val="auto"/>
                <w:spacing w:val="-8"/>
                <w:highlight w:val="none"/>
                <w:lang w:val="en-US" w:eastAsia="zh-CN"/>
              </w:rPr>
              <w:t>0.5</w:t>
            </w:r>
          </w:p>
        </w:tc>
        <w:tc>
          <w:tcPr>
            <w:tcW w:w="818" w:type="dxa"/>
            <w:vAlign w:val="center"/>
          </w:tcPr>
          <w:p w14:paraId="3E095296">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b w:val="0"/>
                <w:bCs w:val="0"/>
                <w:color w:val="auto"/>
                <w:highlight w:val="none"/>
                <w:lang w:val="en-US" w:eastAsia="zh-CN"/>
              </w:rPr>
            </w:pPr>
            <w:r>
              <w:rPr>
                <w:rFonts w:hint="default" w:ascii="Times New Roman" w:hAnsi="Times New Roman" w:cs="Times New Roman"/>
                <w:b w:val="0"/>
                <w:bCs w:val="0"/>
                <w:color w:val="auto"/>
                <w:spacing w:val="-3"/>
                <w:highlight w:val="none"/>
                <w:lang w:val="en-US" w:eastAsia="zh-CN"/>
              </w:rPr>
              <w:t>1.0</w:t>
            </w:r>
          </w:p>
        </w:tc>
        <w:tc>
          <w:tcPr>
            <w:tcW w:w="818" w:type="dxa"/>
            <w:vAlign w:val="center"/>
          </w:tcPr>
          <w:p w14:paraId="1D0279E8">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default" w:ascii="Times New Roman" w:hAnsi="Times New Roman" w:cs="Times New Roman"/>
                <w:b w:val="0"/>
                <w:bCs w:val="0"/>
                <w:color w:val="auto"/>
                <w:spacing w:val="-3"/>
                <w:highlight w:val="none"/>
                <w:lang w:val="en-US" w:eastAsia="zh-CN"/>
              </w:rPr>
            </w:pPr>
            <w:r>
              <w:rPr>
                <w:rFonts w:hint="default" w:ascii="Times New Roman" w:hAnsi="Times New Roman" w:cs="Times New Roman"/>
                <w:b w:val="0"/>
                <w:bCs w:val="0"/>
                <w:color w:val="auto"/>
                <w:spacing w:val="-6"/>
                <w:highlight w:val="none"/>
                <w:lang w:val="en-US" w:eastAsia="zh-CN"/>
              </w:rPr>
              <w:t>1.5</w:t>
            </w:r>
          </w:p>
        </w:tc>
        <w:tc>
          <w:tcPr>
            <w:tcW w:w="818" w:type="dxa"/>
            <w:vAlign w:val="center"/>
          </w:tcPr>
          <w:p w14:paraId="1D70DCC0">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default" w:ascii="Times New Roman" w:hAnsi="Times New Roman" w:cs="Times New Roman"/>
                <w:b w:val="0"/>
                <w:bCs w:val="0"/>
                <w:color w:val="auto"/>
                <w:spacing w:val="-3"/>
                <w:highlight w:val="none"/>
                <w:lang w:val="en-US" w:eastAsia="zh-CN"/>
              </w:rPr>
            </w:pPr>
            <w:r>
              <w:rPr>
                <w:rFonts w:hint="default" w:ascii="Times New Roman" w:hAnsi="Times New Roman" w:cs="Times New Roman"/>
                <w:b w:val="0"/>
                <w:bCs w:val="0"/>
                <w:color w:val="auto"/>
                <w:spacing w:val="-6"/>
                <w:highlight w:val="none"/>
                <w:lang w:val="en-US" w:eastAsia="zh-CN"/>
              </w:rPr>
              <w:t>2.</w:t>
            </w:r>
            <w:r>
              <w:rPr>
                <w:rFonts w:hint="eastAsia" w:cs="Times New Roman"/>
                <w:b w:val="0"/>
                <w:bCs w:val="0"/>
                <w:color w:val="auto"/>
                <w:spacing w:val="-6"/>
                <w:highlight w:val="none"/>
                <w:lang w:val="en-US" w:eastAsia="zh-CN"/>
              </w:rPr>
              <w:t>0</w:t>
            </w:r>
          </w:p>
        </w:tc>
      </w:tr>
      <w:tr w14:paraId="675812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jc w:val="center"/>
        </w:trPr>
        <w:tc>
          <w:tcPr>
            <w:tcW w:w="2031" w:type="dxa"/>
            <w:vAlign w:val="center"/>
          </w:tcPr>
          <w:p w14:paraId="59B27FFF">
            <w:pPr>
              <w:pStyle w:val="144"/>
              <w:keepNext w:val="0"/>
              <w:keepLines w:val="0"/>
              <w:pageBreakBefore w:val="0"/>
              <w:widowControl w:val="0"/>
              <w:kinsoku/>
              <w:wordWrap/>
              <w:overflowPunct/>
              <w:topLinePunct w:val="0"/>
              <w:bidi w:val="0"/>
              <w:adjustRightInd/>
              <w:snapToGrid/>
              <w:spacing w:line="240" w:lineRule="auto"/>
              <w:ind w:left="0"/>
              <w:jc w:val="center"/>
              <w:textAlignment w:val="auto"/>
              <w:rPr>
                <w:rFonts w:hint="default" w:ascii="Times New Roman" w:hAnsi="Times New Roman" w:cs="Times New Roman"/>
                <w:b w:val="0"/>
                <w:bCs w:val="0"/>
                <w:color w:val="auto"/>
                <w:highlight w:val="none"/>
              </w:rPr>
            </w:pPr>
            <w:r>
              <w:rPr>
                <w:rFonts w:hint="default" w:ascii="Times New Roman" w:hAnsi="Times New Roman" w:cs="Times New Roman"/>
                <w:b w:val="0"/>
                <w:bCs w:val="0"/>
                <w:color w:val="auto"/>
                <w:spacing w:val="1"/>
                <w:highlight w:val="none"/>
              </w:rPr>
              <w:t>最大允许误差</w:t>
            </w:r>
          </w:p>
        </w:tc>
        <w:tc>
          <w:tcPr>
            <w:tcW w:w="976" w:type="dxa"/>
            <w:vAlign w:val="center"/>
          </w:tcPr>
          <w:p w14:paraId="5DCB8A68">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highlight w:val="none"/>
              </w:rPr>
            </w:pPr>
            <w:r>
              <w:rPr>
                <w:rFonts w:hint="default" w:ascii="Times New Roman" w:hAnsi="Times New Roman" w:cs="Times New Roman"/>
                <w:b w:val="0"/>
                <w:bCs w:val="0"/>
                <w:color w:val="auto"/>
                <w:spacing w:val="-6"/>
                <w:highlight w:val="none"/>
              </w:rPr>
              <w:t>±0.</w:t>
            </w:r>
            <w:r>
              <w:rPr>
                <w:rFonts w:hint="default" w:ascii="Times New Roman" w:hAnsi="Times New Roman" w:cs="Times New Roman"/>
                <w:b w:val="0"/>
                <w:bCs w:val="0"/>
                <w:color w:val="auto"/>
                <w:spacing w:val="-6"/>
                <w:highlight w:val="none"/>
                <w:lang w:val="en-US" w:eastAsia="zh-CN"/>
              </w:rPr>
              <w:t>15</w:t>
            </w:r>
            <w:r>
              <w:rPr>
                <w:rFonts w:hint="default" w:ascii="Times New Roman" w:hAnsi="Times New Roman" w:cs="Times New Roman"/>
                <w:b w:val="0"/>
                <w:bCs w:val="0"/>
                <w:color w:val="auto"/>
                <w:spacing w:val="-6"/>
                <w:highlight w:val="none"/>
              </w:rPr>
              <w:t>%</w:t>
            </w:r>
          </w:p>
        </w:tc>
        <w:tc>
          <w:tcPr>
            <w:tcW w:w="891" w:type="dxa"/>
            <w:vAlign w:val="center"/>
          </w:tcPr>
          <w:p w14:paraId="1E912B01">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highlight w:val="none"/>
              </w:rPr>
            </w:pPr>
            <w:r>
              <w:rPr>
                <w:rFonts w:hint="default" w:ascii="Times New Roman" w:hAnsi="Times New Roman" w:cs="Times New Roman"/>
                <w:b w:val="0"/>
                <w:bCs w:val="0"/>
                <w:color w:val="auto"/>
                <w:spacing w:val="-6"/>
                <w:highlight w:val="none"/>
              </w:rPr>
              <w:t>±0.2%</w:t>
            </w:r>
          </w:p>
        </w:tc>
        <w:tc>
          <w:tcPr>
            <w:tcW w:w="863" w:type="dxa"/>
            <w:vAlign w:val="center"/>
          </w:tcPr>
          <w:p w14:paraId="4BB32B91">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spacing w:val="-6"/>
                <w:highlight w:val="none"/>
              </w:rPr>
            </w:pPr>
            <w:r>
              <w:rPr>
                <w:rFonts w:hint="default" w:ascii="Times New Roman" w:hAnsi="Times New Roman" w:cs="Times New Roman"/>
                <w:b w:val="0"/>
                <w:bCs w:val="0"/>
                <w:color w:val="auto"/>
                <w:spacing w:val="-6"/>
                <w:highlight w:val="none"/>
              </w:rPr>
              <w:t>±0.</w:t>
            </w:r>
            <w:r>
              <w:rPr>
                <w:rFonts w:hint="eastAsia" w:eastAsia="宋体" w:cs="Times New Roman"/>
                <w:b w:val="0"/>
                <w:bCs w:val="0"/>
                <w:color w:val="auto"/>
                <w:spacing w:val="-6"/>
                <w:highlight w:val="none"/>
                <w:lang w:val="en-US" w:eastAsia="zh-CN"/>
              </w:rPr>
              <w:t>3</w:t>
            </w:r>
            <w:r>
              <w:rPr>
                <w:rFonts w:hint="default" w:ascii="Times New Roman" w:hAnsi="Times New Roman" w:cs="Times New Roman"/>
                <w:b w:val="0"/>
                <w:bCs w:val="0"/>
                <w:color w:val="auto"/>
                <w:spacing w:val="-6"/>
                <w:highlight w:val="none"/>
              </w:rPr>
              <w:t>%</w:t>
            </w:r>
          </w:p>
        </w:tc>
        <w:tc>
          <w:tcPr>
            <w:tcW w:w="863" w:type="dxa"/>
            <w:vAlign w:val="center"/>
          </w:tcPr>
          <w:p w14:paraId="2C849AF1">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highlight w:val="none"/>
              </w:rPr>
            </w:pPr>
            <w:r>
              <w:rPr>
                <w:rFonts w:hint="default" w:ascii="Times New Roman" w:hAnsi="Times New Roman" w:cs="Times New Roman"/>
                <w:b w:val="0"/>
                <w:bCs w:val="0"/>
                <w:color w:val="auto"/>
                <w:spacing w:val="-6"/>
                <w:highlight w:val="none"/>
              </w:rPr>
              <w:t>±0.</w:t>
            </w:r>
            <w:r>
              <w:rPr>
                <w:rFonts w:hint="default" w:ascii="Times New Roman" w:hAnsi="Times New Roman" w:cs="Times New Roman"/>
                <w:b w:val="0"/>
                <w:bCs w:val="0"/>
                <w:color w:val="auto"/>
                <w:spacing w:val="-6"/>
                <w:highlight w:val="none"/>
                <w:lang w:val="en-US" w:eastAsia="zh-CN"/>
              </w:rPr>
              <w:t>5</w:t>
            </w:r>
            <w:r>
              <w:rPr>
                <w:rFonts w:hint="default" w:ascii="Times New Roman" w:hAnsi="Times New Roman" w:cs="Times New Roman"/>
                <w:b w:val="0"/>
                <w:bCs w:val="0"/>
                <w:color w:val="auto"/>
                <w:spacing w:val="-6"/>
                <w:highlight w:val="none"/>
              </w:rPr>
              <w:t>%</w:t>
            </w:r>
          </w:p>
        </w:tc>
        <w:tc>
          <w:tcPr>
            <w:tcW w:w="818" w:type="dxa"/>
            <w:vAlign w:val="center"/>
          </w:tcPr>
          <w:p w14:paraId="0997402B">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highlight w:val="none"/>
              </w:rPr>
            </w:pPr>
            <w:r>
              <w:rPr>
                <w:rFonts w:hint="default" w:ascii="Times New Roman" w:hAnsi="Times New Roman" w:cs="Times New Roman"/>
                <w:b w:val="0"/>
                <w:bCs w:val="0"/>
                <w:color w:val="auto"/>
                <w:spacing w:val="-6"/>
                <w:highlight w:val="none"/>
              </w:rPr>
              <w:t>±</w:t>
            </w:r>
            <w:r>
              <w:rPr>
                <w:rFonts w:hint="default" w:ascii="Times New Roman" w:hAnsi="Times New Roman" w:cs="Times New Roman"/>
                <w:b w:val="0"/>
                <w:bCs w:val="0"/>
                <w:color w:val="auto"/>
                <w:spacing w:val="-6"/>
                <w:highlight w:val="none"/>
                <w:lang w:val="en-US" w:eastAsia="zh-CN"/>
              </w:rPr>
              <w:t>1.0</w:t>
            </w:r>
            <w:r>
              <w:rPr>
                <w:rFonts w:hint="default" w:ascii="Times New Roman" w:hAnsi="Times New Roman" w:cs="Times New Roman"/>
                <w:b w:val="0"/>
                <w:bCs w:val="0"/>
                <w:color w:val="auto"/>
                <w:spacing w:val="-6"/>
                <w:highlight w:val="none"/>
              </w:rPr>
              <w:t>%</w:t>
            </w:r>
          </w:p>
        </w:tc>
        <w:tc>
          <w:tcPr>
            <w:tcW w:w="818" w:type="dxa"/>
            <w:vAlign w:val="center"/>
          </w:tcPr>
          <w:p w14:paraId="70324479">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default" w:ascii="Times New Roman" w:hAnsi="Times New Roman" w:cs="Times New Roman"/>
                <w:b w:val="0"/>
                <w:bCs w:val="0"/>
                <w:color w:val="auto"/>
                <w:spacing w:val="-6"/>
                <w:highlight w:val="none"/>
              </w:rPr>
            </w:pPr>
            <w:r>
              <w:rPr>
                <w:rFonts w:hint="default" w:ascii="Times New Roman" w:hAnsi="Times New Roman" w:cs="Times New Roman"/>
                <w:b w:val="0"/>
                <w:bCs w:val="0"/>
                <w:color w:val="auto"/>
                <w:spacing w:val="-6"/>
                <w:highlight w:val="none"/>
              </w:rPr>
              <w:t>±1.</w:t>
            </w:r>
            <w:r>
              <w:rPr>
                <w:rFonts w:hint="default" w:ascii="Times New Roman" w:hAnsi="Times New Roman" w:cs="Times New Roman"/>
                <w:b w:val="0"/>
                <w:bCs w:val="0"/>
                <w:color w:val="auto"/>
                <w:spacing w:val="-6"/>
                <w:highlight w:val="none"/>
                <w:lang w:val="en-US" w:eastAsia="zh-CN"/>
              </w:rPr>
              <w:t>5</w:t>
            </w:r>
            <w:r>
              <w:rPr>
                <w:rFonts w:hint="default" w:ascii="Times New Roman" w:hAnsi="Times New Roman" w:cs="Times New Roman"/>
                <w:b w:val="0"/>
                <w:bCs w:val="0"/>
                <w:color w:val="auto"/>
                <w:spacing w:val="-6"/>
                <w:highlight w:val="none"/>
              </w:rPr>
              <w:t>%</w:t>
            </w:r>
          </w:p>
        </w:tc>
        <w:tc>
          <w:tcPr>
            <w:tcW w:w="818" w:type="dxa"/>
            <w:vAlign w:val="center"/>
          </w:tcPr>
          <w:p w14:paraId="6ED2B5E4">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default" w:ascii="Times New Roman" w:hAnsi="Times New Roman" w:cs="Times New Roman"/>
                <w:b w:val="0"/>
                <w:bCs w:val="0"/>
                <w:color w:val="auto"/>
                <w:spacing w:val="-6"/>
                <w:highlight w:val="none"/>
              </w:rPr>
            </w:pPr>
            <w:r>
              <w:rPr>
                <w:rFonts w:hint="default" w:ascii="Times New Roman" w:hAnsi="Times New Roman" w:cs="Times New Roman"/>
                <w:b w:val="0"/>
                <w:bCs w:val="0"/>
                <w:color w:val="auto"/>
                <w:spacing w:val="-6"/>
                <w:highlight w:val="none"/>
                <w:lang w:val="en-US" w:eastAsia="zh-CN"/>
              </w:rPr>
              <w:t>±2.</w:t>
            </w:r>
            <w:r>
              <w:rPr>
                <w:rFonts w:hint="eastAsia" w:cs="Times New Roman"/>
                <w:b w:val="0"/>
                <w:bCs w:val="0"/>
                <w:color w:val="auto"/>
                <w:spacing w:val="-6"/>
                <w:highlight w:val="none"/>
                <w:lang w:val="en-US" w:eastAsia="zh-CN"/>
              </w:rPr>
              <w:t>0</w:t>
            </w:r>
            <w:r>
              <w:rPr>
                <w:rFonts w:hint="default" w:ascii="Times New Roman" w:hAnsi="Times New Roman" w:cs="Times New Roman"/>
                <w:b w:val="0"/>
                <w:bCs w:val="0"/>
                <w:color w:val="auto"/>
                <w:spacing w:val="-6"/>
                <w:highlight w:val="none"/>
                <w:lang w:val="en-US" w:eastAsia="zh-CN"/>
              </w:rPr>
              <w:t>%</w:t>
            </w:r>
          </w:p>
        </w:tc>
      </w:tr>
    </w:tbl>
    <w:p w14:paraId="62D8B677">
      <w:pPr>
        <w:spacing w:line="360" w:lineRule="auto"/>
        <w:ind w:firstLine="0" w:firstLineChars="0"/>
        <w:rPr>
          <w:rFonts w:hint="eastAsia" w:ascii="宋体" w:hAnsi="宋体"/>
          <w:color w:val="auto"/>
          <w:sz w:val="24"/>
          <w:highlight w:val="none"/>
        </w:rPr>
      </w:pPr>
    </w:p>
    <w:p w14:paraId="753D5524">
      <w:pPr>
        <w:pStyle w:val="75"/>
        <w:snapToGrid w:val="0"/>
        <w:spacing w:line="360" w:lineRule="auto"/>
        <w:ind w:firstLine="0" w:firstLineChars="0"/>
        <w:outlineLvl w:val="1"/>
        <w:rPr>
          <w:rFonts w:hint="eastAsia" w:eastAsia="黑体"/>
          <w:color w:val="auto"/>
          <w:sz w:val="24"/>
          <w:highlight w:val="none"/>
          <w:lang w:val="en-US" w:eastAsia="zh-CN"/>
        </w:rPr>
      </w:pPr>
      <w:bookmarkStart w:id="77" w:name="_Toc4053"/>
      <w:r>
        <w:rPr>
          <w:rFonts w:hint="eastAsia" w:eastAsia="黑体"/>
          <w:color w:val="auto"/>
          <w:sz w:val="24"/>
          <w:highlight w:val="none"/>
          <w:lang w:val="en-US" w:eastAsia="zh-CN"/>
        </w:rPr>
        <w:t>6.2 引用误差</w:t>
      </w:r>
      <w:bookmarkEnd w:id="77"/>
    </w:p>
    <w:p w14:paraId="0A37B6BA">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highlight w:val="none"/>
          <w:lang w:val="en-US" w:eastAsia="zh-CN"/>
        </w:rPr>
      </w:pPr>
      <w:r>
        <w:rPr>
          <w:rFonts w:hint="default" w:ascii="Times New Roman" w:hAnsi="Times New Roman" w:cs="Times New Roman"/>
          <w:color w:val="auto"/>
          <w:sz w:val="24"/>
          <w:szCs w:val="22"/>
          <w:highlight w:val="none"/>
          <w:lang w:val="en-US" w:eastAsia="zh-CN"/>
        </w:rPr>
        <w:t>对于用于瞬时流量指示的流量计误差表示也可使用引用误差，其最大允许误差系列应符合表</w:t>
      </w:r>
      <w:r>
        <w:rPr>
          <w:rFonts w:hint="eastAsia" w:cs="Times New Roman"/>
          <w:color w:val="auto"/>
          <w:sz w:val="24"/>
          <w:szCs w:val="22"/>
          <w:highlight w:val="none"/>
          <w:lang w:val="en-US" w:eastAsia="zh-CN"/>
        </w:rPr>
        <w:t xml:space="preserve"> 4</w:t>
      </w:r>
      <w:r>
        <w:rPr>
          <w:rFonts w:hint="default" w:ascii="Times New Roman" w:hAnsi="Times New Roman" w:cs="Times New Roman"/>
          <w:color w:val="auto"/>
          <w:sz w:val="24"/>
          <w:szCs w:val="22"/>
          <w:highlight w:val="none"/>
          <w:lang w:val="en-US" w:eastAsia="zh-CN"/>
        </w:rPr>
        <w:t>规定，其检定结果的表示中不再给出准确度等级，而使用其最大允许误差表示，且还应在最大允许误差后标注 FS</w:t>
      </w:r>
      <w:r>
        <w:rPr>
          <w:rFonts w:hint="eastAsia" w:cs="Times New Roman"/>
          <w:color w:val="auto"/>
          <w:sz w:val="24"/>
          <w:szCs w:val="22"/>
          <w:highlight w:val="none"/>
          <w:lang w:val="en-US" w:eastAsia="zh-CN"/>
        </w:rPr>
        <w:t>，</w:t>
      </w:r>
      <w:r>
        <w:rPr>
          <w:rFonts w:hint="default" w:ascii="Times New Roman" w:hAnsi="Times New Roman" w:cs="Times New Roman"/>
          <w:color w:val="auto"/>
          <w:sz w:val="24"/>
          <w:szCs w:val="22"/>
          <w:highlight w:val="none"/>
          <w:lang w:val="en-US" w:eastAsia="zh-CN"/>
        </w:rPr>
        <w:t>如±0.5%FS。</w:t>
      </w:r>
    </w:p>
    <w:p w14:paraId="407ED0FB">
      <w:pPr>
        <w:pStyle w:val="13"/>
        <w:numPr>
          <w:ilvl w:val="-1"/>
          <w:numId w:val="0"/>
        </w:numPr>
        <w:snapToGrid w:val="0"/>
        <w:ind w:left="0" w:leftChars="0" w:firstLine="0" w:firstLineChars="0"/>
        <w:jc w:val="center"/>
        <w:rPr>
          <w:rFonts w:hint="eastAsia" w:ascii="Times New Roman" w:hAnsi="Times New Roman" w:eastAsia="黑体" w:cs="Times New Roman"/>
          <w:b w:val="0"/>
          <w:bCs w:val="0"/>
          <w:color w:val="auto"/>
          <w:kern w:val="2"/>
          <w:sz w:val="21"/>
          <w:szCs w:val="21"/>
          <w:highlight w:val="none"/>
          <w:lang w:val="en-US" w:eastAsia="zh-CN"/>
        </w:rPr>
      </w:pPr>
      <w:r>
        <w:rPr>
          <w:rFonts w:hint="eastAsia" w:cs="Times New Roman"/>
          <w:b w:val="0"/>
          <w:bCs w:val="0"/>
          <w:color w:val="auto"/>
          <w:kern w:val="2"/>
          <w:sz w:val="21"/>
          <w:szCs w:val="21"/>
          <w:highlight w:val="none"/>
          <w:lang w:val="en-US" w:eastAsia="zh-CN"/>
        </w:rPr>
        <w:t xml:space="preserve">表4 </w:t>
      </w:r>
      <w:r>
        <w:rPr>
          <w:rFonts w:hint="eastAsia" w:eastAsia="黑体" w:cs="Times New Roman"/>
          <w:b w:val="0"/>
          <w:bCs w:val="0"/>
          <w:color w:val="auto"/>
          <w:kern w:val="2"/>
          <w:sz w:val="21"/>
          <w:szCs w:val="21"/>
          <w:highlight w:val="none"/>
          <w:lang w:val="en-US" w:eastAsia="zh-CN"/>
        </w:rPr>
        <w:t>相对流量上限的最大允许误差</w:t>
      </w:r>
    </w:p>
    <w:tbl>
      <w:tblPr>
        <w:tblStyle w:val="145"/>
        <w:tblW w:w="80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31"/>
        <w:gridCol w:w="976"/>
        <w:gridCol w:w="891"/>
        <w:gridCol w:w="863"/>
        <w:gridCol w:w="863"/>
        <w:gridCol w:w="818"/>
        <w:gridCol w:w="818"/>
        <w:gridCol w:w="818"/>
      </w:tblGrid>
      <w:tr w14:paraId="00092B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jc w:val="center"/>
        </w:trPr>
        <w:tc>
          <w:tcPr>
            <w:tcW w:w="2031" w:type="dxa"/>
            <w:vAlign w:val="center"/>
          </w:tcPr>
          <w:p w14:paraId="00F8E4A4">
            <w:pPr>
              <w:pStyle w:val="144"/>
              <w:keepNext w:val="0"/>
              <w:keepLines w:val="0"/>
              <w:pageBreakBefore w:val="0"/>
              <w:widowControl w:val="0"/>
              <w:kinsoku/>
              <w:wordWrap/>
              <w:overflowPunct/>
              <w:topLinePunct w:val="0"/>
              <w:bidi w:val="0"/>
              <w:adjustRightInd/>
              <w:snapToGrid/>
              <w:spacing w:line="240" w:lineRule="auto"/>
              <w:ind w:left="0"/>
              <w:jc w:val="center"/>
              <w:textAlignment w:val="auto"/>
              <w:rPr>
                <w:rFonts w:hint="default" w:ascii="Times New Roman" w:hAnsi="Times New Roman" w:cs="Times New Roman"/>
                <w:b w:val="0"/>
                <w:bCs w:val="0"/>
                <w:color w:val="auto"/>
                <w:highlight w:val="none"/>
              </w:rPr>
            </w:pPr>
            <w:r>
              <w:rPr>
                <w:rFonts w:hint="default" w:ascii="Times New Roman" w:hAnsi="Times New Roman" w:cs="Times New Roman"/>
                <w:b w:val="0"/>
                <w:bCs w:val="0"/>
                <w:color w:val="auto"/>
                <w:spacing w:val="2"/>
                <w:highlight w:val="none"/>
              </w:rPr>
              <w:t>准确度等级</w:t>
            </w:r>
          </w:p>
        </w:tc>
        <w:tc>
          <w:tcPr>
            <w:tcW w:w="976" w:type="dxa"/>
            <w:vAlign w:val="center"/>
          </w:tcPr>
          <w:p w14:paraId="51BD4FA8">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b w:val="0"/>
                <w:bCs w:val="0"/>
                <w:color w:val="auto"/>
                <w:highlight w:val="none"/>
                <w:lang w:val="en-US" w:eastAsia="zh-CN"/>
              </w:rPr>
            </w:pPr>
            <w:r>
              <w:rPr>
                <w:rFonts w:hint="default" w:ascii="Times New Roman" w:hAnsi="Times New Roman" w:cs="Times New Roman"/>
                <w:b w:val="0"/>
                <w:bCs w:val="0"/>
                <w:color w:val="auto"/>
                <w:spacing w:val="-3"/>
                <w:highlight w:val="none"/>
              </w:rPr>
              <w:t>0.</w:t>
            </w:r>
            <w:r>
              <w:rPr>
                <w:rFonts w:hint="default" w:ascii="Times New Roman" w:hAnsi="Times New Roman" w:cs="Times New Roman"/>
                <w:b w:val="0"/>
                <w:bCs w:val="0"/>
                <w:color w:val="auto"/>
                <w:spacing w:val="-3"/>
                <w:highlight w:val="none"/>
                <w:lang w:val="en-US" w:eastAsia="zh-CN"/>
              </w:rPr>
              <w:t>15</w:t>
            </w:r>
          </w:p>
        </w:tc>
        <w:tc>
          <w:tcPr>
            <w:tcW w:w="891" w:type="dxa"/>
            <w:vAlign w:val="center"/>
          </w:tcPr>
          <w:p w14:paraId="6978EE83">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b w:val="0"/>
                <w:bCs w:val="0"/>
                <w:color w:val="auto"/>
                <w:highlight w:val="none"/>
                <w:lang w:val="en-US" w:eastAsia="zh-CN"/>
              </w:rPr>
            </w:pPr>
            <w:r>
              <w:rPr>
                <w:rFonts w:hint="default" w:ascii="Times New Roman" w:hAnsi="Times New Roman" w:cs="Times New Roman"/>
                <w:b w:val="0"/>
                <w:bCs w:val="0"/>
                <w:color w:val="auto"/>
                <w:spacing w:val="-7"/>
                <w:highlight w:val="none"/>
                <w:lang w:val="en-US" w:eastAsia="zh-CN"/>
              </w:rPr>
              <w:t>0.2</w:t>
            </w:r>
          </w:p>
        </w:tc>
        <w:tc>
          <w:tcPr>
            <w:tcW w:w="863" w:type="dxa"/>
            <w:vAlign w:val="center"/>
          </w:tcPr>
          <w:p w14:paraId="3CF0FD8C">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spacing w:val="-8"/>
                <w:highlight w:val="none"/>
                <w:lang w:val="en-US" w:eastAsia="zh-CN"/>
              </w:rPr>
            </w:pPr>
            <w:r>
              <w:rPr>
                <w:rFonts w:hint="eastAsia" w:cs="Times New Roman"/>
                <w:b w:val="0"/>
                <w:bCs w:val="0"/>
                <w:color w:val="auto"/>
                <w:spacing w:val="-8"/>
                <w:highlight w:val="none"/>
                <w:lang w:val="en-US" w:eastAsia="zh-CN"/>
              </w:rPr>
              <w:t>0.3</w:t>
            </w:r>
          </w:p>
        </w:tc>
        <w:tc>
          <w:tcPr>
            <w:tcW w:w="863" w:type="dxa"/>
            <w:vAlign w:val="center"/>
          </w:tcPr>
          <w:p w14:paraId="61B7621D">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b w:val="0"/>
                <w:bCs w:val="0"/>
                <w:color w:val="auto"/>
                <w:highlight w:val="none"/>
                <w:lang w:val="en-US" w:eastAsia="zh-CN"/>
              </w:rPr>
            </w:pPr>
            <w:r>
              <w:rPr>
                <w:rFonts w:hint="default" w:ascii="Times New Roman" w:hAnsi="Times New Roman" w:cs="Times New Roman"/>
                <w:b w:val="0"/>
                <w:bCs w:val="0"/>
                <w:color w:val="auto"/>
                <w:spacing w:val="-8"/>
                <w:highlight w:val="none"/>
                <w:lang w:val="en-US" w:eastAsia="zh-CN"/>
              </w:rPr>
              <w:t>0.5</w:t>
            </w:r>
          </w:p>
        </w:tc>
        <w:tc>
          <w:tcPr>
            <w:tcW w:w="818" w:type="dxa"/>
            <w:vAlign w:val="center"/>
          </w:tcPr>
          <w:p w14:paraId="3932CED2">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b w:val="0"/>
                <w:bCs w:val="0"/>
                <w:color w:val="auto"/>
                <w:highlight w:val="none"/>
                <w:lang w:val="en-US" w:eastAsia="zh-CN"/>
              </w:rPr>
            </w:pPr>
            <w:r>
              <w:rPr>
                <w:rFonts w:hint="default" w:ascii="Times New Roman" w:hAnsi="Times New Roman" w:cs="Times New Roman"/>
                <w:b w:val="0"/>
                <w:bCs w:val="0"/>
                <w:color w:val="auto"/>
                <w:spacing w:val="-3"/>
                <w:highlight w:val="none"/>
                <w:lang w:val="en-US" w:eastAsia="zh-CN"/>
              </w:rPr>
              <w:t>1.0</w:t>
            </w:r>
          </w:p>
        </w:tc>
        <w:tc>
          <w:tcPr>
            <w:tcW w:w="818" w:type="dxa"/>
            <w:vAlign w:val="center"/>
          </w:tcPr>
          <w:p w14:paraId="3481C1A2">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default" w:ascii="Times New Roman" w:hAnsi="Times New Roman" w:cs="Times New Roman"/>
                <w:b w:val="0"/>
                <w:bCs w:val="0"/>
                <w:color w:val="auto"/>
                <w:spacing w:val="-3"/>
                <w:highlight w:val="none"/>
                <w:lang w:val="en-US" w:eastAsia="zh-CN"/>
              </w:rPr>
            </w:pPr>
            <w:r>
              <w:rPr>
                <w:rFonts w:hint="default" w:ascii="Times New Roman" w:hAnsi="Times New Roman" w:cs="Times New Roman"/>
                <w:b w:val="0"/>
                <w:bCs w:val="0"/>
                <w:color w:val="auto"/>
                <w:spacing w:val="-6"/>
                <w:highlight w:val="none"/>
                <w:lang w:val="en-US" w:eastAsia="zh-CN"/>
              </w:rPr>
              <w:t>1.5</w:t>
            </w:r>
          </w:p>
        </w:tc>
        <w:tc>
          <w:tcPr>
            <w:tcW w:w="818" w:type="dxa"/>
            <w:vAlign w:val="center"/>
          </w:tcPr>
          <w:p w14:paraId="38B0A06D">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default" w:ascii="Times New Roman" w:hAnsi="Times New Roman" w:cs="Times New Roman"/>
                <w:b w:val="0"/>
                <w:bCs w:val="0"/>
                <w:color w:val="auto"/>
                <w:spacing w:val="-3"/>
                <w:highlight w:val="none"/>
                <w:lang w:val="en-US" w:eastAsia="zh-CN"/>
              </w:rPr>
            </w:pPr>
            <w:r>
              <w:rPr>
                <w:rFonts w:hint="default" w:ascii="Times New Roman" w:hAnsi="Times New Roman" w:cs="Times New Roman"/>
                <w:b w:val="0"/>
                <w:bCs w:val="0"/>
                <w:color w:val="auto"/>
                <w:spacing w:val="-6"/>
                <w:highlight w:val="none"/>
                <w:lang w:val="en-US" w:eastAsia="zh-CN"/>
              </w:rPr>
              <w:t>2.</w:t>
            </w:r>
            <w:r>
              <w:rPr>
                <w:rFonts w:hint="eastAsia" w:cs="Times New Roman"/>
                <w:b w:val="0"/>
                <w:bCs w:val="0"/>
                <w:color w:val="auto"/>
                <w:spacing w:val="-6"/>
                <w:highlight w:val="none"/>
                <w:lang w:val="en-US" w:eastAsia="zh-CN"/>
              </w:rPr>
              <w:t>0</w:t>
            </w:r>
          </w:p>
        </w:tc>
      </w:tr>
      <w:tr w14:paraId="66A2A2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jc w:val="center"/>
        </w:trPr>
        <w:tc>
          <w:tcPr>
            <w:tcW w:w="2031" w:type="dxa"/>
            <w:vAlign w:val="center"/>
          </w:tcPr>
          <w:p w14:paraId="0B9B45B5">
            <w:pPr>
              <w:pStyle w:val="144"/>
              <w:keepNext w:val="0"/>
              <w:keepLines w:val="0"/>
              <w:pageBreakBefore w:val="0"/>
              <w:widowControl w:val="0"/>
              <w:kinsoku/>
              <w:wordWrap/>
              <w:overflowPunct/>
              <w:topLinePunct w:val="0"/>
              <w:bidi w:val="0"/>
              <w:adjustRightInd/>
              <w:snapToGrid/>
              <w:spacing w:line="240" w:lineRule="auto"/>
              <w:ind w:left="0"/>
              <w:jc w:val="center"/>
              <w:textAlignment w:val="auto"/>
              <w:rPr>
                <w:rFonts w:hint="default" w:ascii="Times New Roman" w:hAnsi="Times New Roman" w:cs="Times New Roman"/>
                <w:b w:val="0"/>
                <w:bCs w:val="0"/>
                <w:color w:val="auto"/>
                <w:highlight w:val="none"/>
              </w:rPr>
            </w:pPr>
            <w:r>
              <w:rPr>
                <w:rFonts w:hint="default" w:ascii="Times New Roman" w:hAnsi="Times New Roman" w:cs="Times New Roman"/>
                <w:b w:val="0"/>
                <w:bCs w:val="0"/>
                <w:color w:val="auto"/>
                <w:spacing w:val="1"/>
                <w:highlight w:val="none"/>
              </w:rPr>
              <w:t>最大允许误差</w:t>
            </w:r>
          </w:p>
        </w:tc>
        <w:tc>
          <w:tcPr>
            <w:tcW w:w="976" w:type="dxa"/>
            <w:vAlign w:val="center"/>
          </w:tcPr>
          <w:p w14:paraId="26D886AB">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Times New Roman" w:hAnsi="Times New Roman" w:eastAsia="宋体" w:cs="Times New Roman"/>
                <w:b w:val="0"/>
                <w:bCs w:val="0"/>
                <w:color w:val="auto"/>
                <w:highlight w:val="none"/>
                <w:lang w:val="en-US" w:eastAsia="zh-CN"/>
              </w:rPr>
            </w:pPr>
            <w:r>
              <w:rPr>
                <w:rFonts w:hint="default" w:ascii="Times New Roman" w:hAnsi="Times New Roman" w:cs="Times New Roman"/>
                <w:b w:val="0"/>
                <w:bCs w:val="0"/>
                <w:color w:val="auto"/>
                <w:spacing w:val="-6"/>
                <w:highlight w:val="none"/>
              </w:rPr>
              <w:t>±0.</w:t>
            </w:r>
            <w:r>
              <w:rPr>
                <w:rFonts w:hint="default" w:ascii="Times New Roman" w:hAnsi="Times New Roman" w:cs="Times New Roman"/>
                <w:b w:val="0"/>
                <w:bCs w:val="0"/>
                <w:color w:val="auto"/>
                <w:spacing w:val="-6"/>
                <w:highlight w:val="none"/>
                <w:lang w:val="en-US" w:eastAsia="zh-CN"/>
              </w:rPr>
              <w:t>15</w:t>
            </w:r>
            <w:r>
              <w:rPr>
                <w:rFonts w:hint="default" w:ascii="Times New Roman" w:hAnsi="Times New Roman" w:cs="Times New Roman"/>
                <w:b w:val="0"/>
                <w:bCs w:val="0"/>
                <w:color w:val="auto"/>
                <w:spacing w:val="-6"/>
                <w:highlight w:val="none"/>
              </w:rPr>
              <w:t>%</w:t>
            </w:r>
            <w:r>
              <w:rPr>
                <w:rFonts w:hint="eastAsia" w:eastAsia="宋体" w:cs="Times New Roman"/>
                <w:b w:val="0"/>
                <w:bCs w:val="0"/>
                <w:color w:val="auto"/>
                <w:spacing w:val="-6"/>
                <w:highlight w:val="none"/>
                <w:lang w:val="en-US" w:eastAsia="zh-CN"/>
              </w:rPr>
              <w:t>FS</w:t>
            </w:r>
          </w:p>
        </w:tc>
        <w:tc>
          <w:tcPr>
            <w:tcW w:w="891" w:type="dxa"/>
            <w:vAlign w:val="center"/>
          </w:tcPr>
          <w:p w14:paraId="59DD4B52">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highlight w:val="none"/>
              </w:rPr>
            </w:pPr>
            <w:r>
              <w:rPr>
                <w:rFonts w:hint="default" w:ascii="Times New Roman" w:hAnsi="Times New Roman" w:cs="Times New Roman"/>
                <w:b w:val="0"/>
                <w:bCs w:val="0"/>
                <w:color w:val="auto"/>
                <w:spacing w:val="-6"/>
                <w:highlight w:val="none"/>
              </w:rPr>
              <w:t>±0.2%</w:t>
            </w:r>
            <w:r>
              <w:rPr>
                <w:rFonts w:hint="eastAsia" w:eastAsia="宋体" w:cs="Times New Roman"/>
                <w:b w:val="0"/>
                <w:bCs w:val="0"/>
                <w:color w:val="auto"/>
                <w:spacing w:val="-6"/>
                <w:highlight w:val="none"/>
                <w:lang w:val="en-US" w:eastAsia="zh-CN"/>
              </w:rPr>
              <w:t>FS</w:t>
            </w:r>
          </w:p>
        </w:tc>
        <w:tc>
          <w:tcPr>
            <w:tcW w:w="863" w:type="dxa"/>
            <w:vAlign w:val="center"/>
          </w:tcPr>
          <w:p w14:paraId="1DC87DD8">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spacing w:val="-6"/>
                <w:highlight w:val="none"/>
              </w:rPr>
            </w:pPr>
            <w:r>
              <w:rPr>
                <w:rFonts w:hint="default" w:ascii="Times New Roman" w:hAnsi="Times New Roman" w:cs="Times New Roman"/>
                <w:b w:val="0"/>
                <w:bCs w:val="0"/>
                <w:color w:val="auto"/>
                <w:spacing w:val="-6"/>
                <w:highlight w:val="none"/>
              </w:rPr>
              <w:t>±0.</w:t>
            </w:r>
            <w:r>
              <w:rPr>
                <w:rFonts w:hint="eastAsia" w:eastAsia="宋体" w:cs="Times New Roman"/>
                <w:b w:val="0"/>
                <w:bCs w:val="0"/>
                <w:color w:val="auto"/>
                <w:spacing w:val="-6"/>
                <w:highlight w:val="none"/>
                <w:lang w:val="en-US" w:eastAsia="zh-CN"/>
              </w:rPr>
              <w:t>3</w:t>
            </w:r>
            <w:r>
              <w:rPr>
                <w:rFonts w:hint="default" w:ascii="Times New Roman" w:hAnsi="Times New Roman" w:cs="Times New Roman"/>
                <w:b w:val="0"/>
                <w:bCs w:val="0"/>
                <w:color w:val="auto"/>
                <w:spacing w:val="-6"/>
                <w:highlight w:val="none"/>
              </w:rPr>
              <w:t>%</w:t>
            </w:r>
            <w:r>
              <w:rPr>
                <w:rFonts w:hint="eastAsia" w:eastAsia="宋体" w:cs="Times New Roman"/>
                <w:b w:val="0"/>
                <w:bCs w:val="0"/>
                <w:color w:val="auto"/>
                <w:spacing w:val="-6"/>
                <w:highlight w:val="none"/>
                <w:lang w:val="en-US" w:eastAsia="zh-CN"/>
              </w:rPr>
              <w:t>FS</w:t>
            </w:r>
          </w:p>
        </w:tc>
        <w:tc>
          <w:tcPr>
            <w:tcW w:w="863" w:type="dxa"/>
            <w:vAlign w:val="center"/>
          </w:tcPr>
          <w:p w14:paraId="3A013962">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highlight w:val="none"/>
              </w:rPr>
            </w:pPr>
            <w:r>
              <w:rPr>
                <w:rFonts w:hint="default" w:ascii="Times New Roman" w:hAnsi="Times New Roman" w:cs="Times New Roman"/>
                <w:b w:val="0"/>
                <w:bCs w:val="0"/>
                <w:color w:val="auto"/>
                <w:spacing w:val="-6"/>
                <w:highlight w:val="none"/>
              </w:rPr>
              <w:t>±0.</w:t>
            </w:r>
            <w:r>
              <w:rPr>
                <w:rFonts w:hint="default" w:ascii="Times New Roman" w:hAnsi="Times New Roman" w:cs="Times New Roman"/>
                <w:b w:val="0"/>
                <w:bCs w:val="0"/>
                <w:color w:val="auto"/>
                <w:spacing w:val="-6"/>
                <w:highlight w:val="none"/>
                <w:lang w:val="en-US" w:eastAsia="zh-CN"/>
              </w:rPr>
              <w:t>5</w:t>
            </w:r>
            <w:r>
              <w:rPr>
                <w:rFonts w:hint="default" w:ascii="Times New Roman" w:hAnsi="Times New Roman" w:cs="Times New Roman"/>
                <w:b w:val="0"/>
                <w:bCs w:val="0"/>
                <w:color w:val="auto"/>
                <w:spacing w:val="-6"/>
                <w:highlight w:val="none"/>
              </w:rPr>
              <w:t>%</w:t>
            </w:r>
            <w:r>
              <w:rPr>
                <w:rFonts w:hint="eastAsia" w:eastAsia="宋体" w:cs="Times New Roman"/>
                <w:b w:val="0"/>
                <w:bCs w:val="0"/>
                <w:color w:val="auto"/>
                <w:spacing w:val="-6"/>
                <w:highlight w:val="none"/>
                <w:lang w:val="en-US" w:eastAsia="zh-CN"/>
              </w:rPr>
              <w:t>FS</w:t>
            </w:r>
          </w:p>
        </w:tc>
        <w:tc>
          <w:tcPr>
            <w:tcW w:w="818" w:type="dxa"/>
            <w:vAlign w:val="center"/>
          </w:tcPr>
          <w:p w14:paraId="318759D1">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highlight w:val="none"/>
              </w:rPr>
            </w:pPr>
            <w:r>
              <w:rPr>
                <w:rFonts w:hint="default" w:ascii="Times New Roman" w:hAnsi="Times New Roman" w:cs="Times New Roman"/>
                <w:b w:val="0"/>
                <w:bCs w:val="0"/>
                <w:color w:val="auto"/>
                <w:spacing w:val="-6"/>
                <w:highlight w:val="none"/>
              </w:rPr>
              <w:t>±</w:t>
            </w:r>
            <w:r>
              <w:rPr>
                <w:rFonts w:hint="default" w:ascii="Times New Roman" w:hAnsi="Times New Roman" w:cs="Times New Roman"/>
                <w:b w:val="0"/>
                <w:bCs w:val="0"/>
                <w:color w:val="auto"/>
                <w:spacing w:val="-6"/>
                <w:highlight w:val="none"/>
                <w:lang w:val="en-US" w:eastAsia="zh-CN"/>
              </w:rPr>
              <w:t>1.0</w:t>
            </w:r>
            <w:r>
              <w:rPr>
                <w:rFonts w:hint="default" w:ascii="Times New Roman" w:hAnsi="Times New Roman" w:cs="Times New Roman"/>
                <w:b w:val="0"/>
                <w:bCs w:val="0"/>
                <w:color w:val="auto"/>
                <w:spacing w:val="-6"/>
                <w:highlight w:val="none"/>
              </w:rPr>
              <w:t>%</w:t>
            </w:r>
            <w:r>
              <w:rPr>
                <w:rFonts w:hint="eastAsia" w:eastAsia="宋体" w:cs="Times New Roman"/>
                <w:b w:val="0"/>
                <w:bCs w:val="0"/>
                <w:color w:val="auto"/>
                <w:spacing w:val="-6"/>
                <w:highlight w:val="none"/>
                <w:lang w:val="en-US" w:eastAsia="zh-CN"/>
              </w:rPr>
              <w:t>FS</w:t>
            </w:r>
          </w:p>
        </w:tc>
        <w:tc>
          <w:tcPr>
            <w:tcW w:w="818" w:type="dxa"/>
            <w:vAlign w:val="center"/>
          </w:tcPr>
          <w:p w14:paraId="4FB9A696">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default" w:ascii="Times New Roman" w:hAnsi="Times New Roman" w:cs="Times New Roman"/>
                <w:b w:val="0"/>
                <w:bCs w:val="0"/>
                <w:color w:val="auto"/>
                <w:spacing w:val="-6"/>
                <w:highlight w:val="none"/>
              </w:rPr>
            </w:pPr>
            <w:r>
              <w:rPr>
                <w:rFonts w:hint="default" w:ascii="Times New Roman" w:hAnsi="Times New Roman" w:cs="Times New Roman"/>
                <w:b w:val="0"/>
                <w:bCs w:val="0"/>
                <w:color w:val="auto"/>
                <w:spacing w:val="-6"/>
                <w:highlight w:val="none"/>
              </w:rPr>
              <w:t>±1.</w:t>
            </w:r>
            <w:r>
              <w:rPr>
                <w:rFonts w:hint="default" w:ascii="Times New Roman" w:hAnsi="Times New Roman" w:cs="Times New Roman"/>
                <w:b w:val="0"/>
                <w:bCs w:val="0"/>
                <w:color w:val="auto"/>
                <w:spacing w:val="-6"/>
                <w:highlight w:val="none"/>
                <w:lang w:val="en-US" w:eastAsia="zh-CN"/>
              </w:rPr>
              <w:t>5</w:t>
            </w:r>
            <w:r>
              <w:rPr>
                <w:rFonts w:hint="default" w:ascii="Times New Roman" w:hAnsi="Times New Roman" w:cs="Times New Roman"/>
                <w:b w:val="0"/>
                <w:bCs w:val="0"/>
                <w:color w:val="auto"/>
                <w:spacing w:val="-6"/>
                <w:highlight w:val="none"/>
              </w:rPr>
              <w:t>%</w:t>
            </w:r>
            <w:r>
              <w:rPr>
                <w:rFonts w:hint="eastAsia" w:eastAsia="宋体" w:cs="Times New Roman"/>
                <w:b w:val="0"/>
                <w:bCs w:val="0"/>
                <w:color w:val="auto"/>
                <w:spacing w:val="-6"/>
                <w:highlight w:val="none"/>
                <w:lang w:val="en-US" w:eastAsia="zh-CN"/>
              </w:rPr>
              <w:t>FS</w:t>
            </w:r>
          </w:p>
        </w:tc>
        <w:tc>
          <w:tcPr>
            <w:tcW w:w="818" w:type="dxa"/>
            <w:vAlign w:val="center"/>
          </w:tcPr>
          <w:p w14:paraId="692FC84B">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default" w:ascii="Times New Roman" w:hAnsi="Times New Roman" w:cs="Times New Roman"/>
                <w:b w:val="0"/>
                <w:bCs w:val="0"/>
                <w:color w:val="auto"/>
                <w:spacing w:val="-6"/>
                <w:highlight w:val="none"/>
              </w:rPr>
            </w:pPr>
            <w:r>
              <w:rPr>
                <w:rFonts w:hint="default" w:ascii="Times New Roman" w:hAnsi="Times New Roman" w:cs="Times New Roman"/>
                <w:b w:val="0"/>
                <w:bCs w:val="0"/>
                <w:color w:val="auto"/>
                <w:spacing w:val="-6"/>
                <w:highlight w:val="none"/>
                <w:lang w:val="en-US" w:eastAsia="zh-CN"/>
              </w:rPr>
              <w:t>±2.</w:t>
            </w:r>
            <w:r>
              <w:rPr>
                <w:rFonts w:hint="eastAsia" w:cs="Times New Roman"/>
                <w:b w:val="0"/>
                <w:bCs w:val="0"/>
                <w:color w:val="auto"/>
                <w:spacing w:val="-6"/>
                <w:highlight w:val="none"/>
                <w:lang w:val="en-US" w:eastAsia="zh-CN"/>
              </w:rPr>
              <w:t>0</w:t>
            </w:r>
            <w:r>
              <w:rPr>
                <w:rFonts w:hint="default" w:ascii="Times New Roman" w:hAnsi="Times New Roman" w:cs="Times New Roman"/>
                <w:b w:val="0"/>
                <w:bCs w:val="0"/>
                <w:color w:val="auto"/>
                <w:spacing w:val="-6"/>
                <w:highlight w:val="none"/>
                <w:lang w:val="en-US" w:eastAsia="zh-CN"/>
              </w:rPr>
              <w:t>%</w:t>
            </w:r>
            <w:r>
              <w:rPr>
                <w:rFonts w:hint="eastAsia" w:eastAsia="宋体" w:cs="Times New Roman"/>
                <w:b w:val="0"/>
                <w:bCs w:val="0"/>
                <w:color w:val="auto"/>
                <w:spacing w:val="-6"/>
                <w:highlight w:val="none"/>
                <w:lang w:val="en-US" w:eastAsia="zh-CN"/>
              </w:rPr>
              <w:t>FS</w:t>
            </w:r>
          </w:p>
        </w:tc>
      </w:tr>
    </w:tbl>
    <w:p w14:paraId="4AAF86F5">
      <w:pPr>
        <w:spacing w:line="360" w:lineRule="auto"/>
        <w:ind w:firstLine="0" w:firstLineChars="0"/>
        <w:rPr>
          <w:rFonts w:hint="eastAsia" w:ascii="宋体" w:hAnsi="宋体"/>
          <w:color w:val="auto"/>
          <w:sz w:val="24"/>
          <w:highlight w:val="none"/>
        </w:rPr>
      </w:pPr>
    </w:p>
    <w:p w14:paraId="4F1029DD">
      <w:pPr>
        <w:pStyle w:val="75"/>
        <w:snapToGrid w:val="0"/>
        <w:spacing w:line="360" w:lineRule="auto"/>
        <w:ind w:firstLine="0" w:firstLineChars="0"/>
        <w:outlineLvl w:val="1"/>
        <w:rPr>
          <w:rFonts w:ascii="宋体"/>
          <w:color w:val="auto"/>
          <w:sz w:val="24"/>
          <w:highlight w:val="none"/>
        </w:rPr>
      </w:pPr>
      <w:bookmarkStart w:id="78" w:name="_Toc184135366"/>
      <w:bookmarkStart w:id="79" w:name="_Toc16314"/>
      <w:bookmarkStart w:id="80" w:name="_Toc574"/>
      <w:r>
        <w:rPr>
          <w:rFonts w:hint="eastAsia" w:eastAsia="黑体"/>
          <w:color w:val="auto"/>
          <w:sz w:val="24"/>
          <w:highlight w:val="none"/>
        </w:rPr>
        <w:t>6.</w:t>
      </w:r>
      <w:r>
        <w:rPr>
          <w:rFonts w:hint="eastAsia" w:eastAsia="黑体"/>
          <w:color w:val="auto"/>
          <w:sz w:val="24"/>
          <w:highlight w:val="none"/>
          <w:lang w:val="en-US" w:eastAsia="zh-CN"/>
        </w:rPr>
        <w:t>3</w:t>
      </w:r>
      <w:r>
        <w:rPr>
          <w:rFonts w:hint="eastAsia" w:ascii="宋体"/>
          <w:color w:val="auto"/>
          <w:sz w:val="24"/>
          <w:highlight w:val="none"/>
        </w:rPr>
        <w:t>重复性</w:t>
      </w:r>
      <w:bookmarkEnd w:id="78"/>
      <w:bookmarkEnd w:id="79"/>
      <w:bookmarkEnd w:id="80"/>
    </w:p>
    <w:p w14:paraId="3A22DCFA">
      <w:pPr>
        <w:spacing w:line="360" w:lineRule="auto"/>
        <w:ind w:firstLine="480" w:firstLineChars="200"/>
        <w:rPr>
          <w:rFonts w:hint="eastAsia" w:ascii="宋体" w:hAnsi="宋体"/>
          <w:color w:val="auto"/>
          <w:sz w:val="24"/>
          <w:highlight w:val="none"/>
        </w:rPr>
      </w:pPr>
      <w:r>
        <w:rPr>
          <w:rFonts w:hint="eastAsia" w:ascii="宋体"/>
          <w:color w:val="auto"/>
          <w:sz w:val="24"/>
          <w:highlight w:val="none"/>
        </w:rPr>
        <w:t>流</w:t>
      </w:r>
      <w:r>
        <w:rPr>
          <w:rFonts w:hint="eastAsia" w:ascii="宋体" w:hAnsi="宋体"/>
          <w:color w:val="auto"/>
          <w:sz w:val="24"/>
          <w:highlight w:val="none"/>
        </w:rPr>
        <w:t>量计的重复性</w:t>
      </w:r>
      <w:r>
        <w:rPr>
          <w:rFonts w:hint="eastAsia" w:ascii="宋体" w:hAnsi="宋体"/>
          <w:color w:val="auto"/>
          <w:sz w:val="24"/>
          <w:highlight w:val="none"/>
          <w:lang w:eastAsia="zh-CN"/>
        </w:rPr>
        <w:t>应不</w:t>
      </w:r>
      <w:r>
        <w:rPr>
          <w:rFonts w:hint="eastAsia" w:ascii="宋体" w:hAnsi="宋体"/>
          <w:color w:val="auto"/>
          <w:sz w:val="24"/>
          <w:highlight w:val="none"/>
        </w:rPr>
        <w:t>超过</w:t>
      </w:r>
      <w:r>
        <w:rPr>
          <w:rFonts w:ascii="宋体" w:hAnsi="宋体"/>
          <w:color w:val="auto"/>
          <w:sz w:val="24"/>
          <w:highlight w:val="none"/>
        </w:rPr>
        <w:t>相应准确度等级</w:t>
      </w:r>
      <w:r>
        <w:rPr>
          <w:rFonts w:hint="eastAsia" w:ascii="宋体" w:hAnsi="宋体"/>
          <w:color w:val="auto"/>
          <w:sz w:val="24"/>
          <w:highlight w:val="none"/>
        </w:rPr>
        <w:t>最大允许误差</w:t>
      </w:r>
      <w:r>
        <w:rPr>
          <w:rFonts w:hint="default" w:ascii="Times New Roman" w:hAnsi="Times New Roman" w:cs="Times New Roman"/>
          <w:color w:val="auto"/>
          <w:sz w:val="24"/>
          <w:highlight w:val="none"/>
        </w:rPr>
        <w:t>绝对值的1/3或相对流量上限的最大允许误差绝对值的1/3</w:t>
      </w:r>
      <w:r>
        <w:rPr>
          <w:rFonts w:hint="eastAsia" w:ascii="宋体" w:hAnsi="宋体"/>
          <w:color w:val="auto"/>
          <w:sz w:val="24"/>
          <w:highlight w:val="none"/>
        </w:rPr>
        <w:t>。</w:t>
      </w:r>
    </w:p>
    <w:p w14:paraId="6684268E">
      <w:pPr>
        <w:pStyle w:val="75"/>
        <w:snapToGrid w:val="0"/>
        <w:spacing w:line="360" w:lineRule="auto"/>
        <w:ind w:firstLine="0" w:firstLineChars="0"/>
        <w:outlineLvl w:val="1"/>
        <w:rPr>
          <w:rFonts w:hint="eastAsia" w:ascii="Times New Roman" w:hAnsi="Times New Roman" w:eastAsia="黑体" w:cs="Times New Roman"/>
          <w:color w:val="auto"/>
          <w:sz w:val="24"/>
          <w:highlight w:val="none"/>
        </w:rPr>
      </w:pPr>
      <w:bookmarkStart w:id="81" w:name="_Toc1046"/>
      <w:bookmarkStart w:id="82" w:name="_Toc16775"/>
      <w:bookmarkStart w:id="83" w:name="_Toc184135367"/>
      <w:r>
        <w:rPr>
          <w:rFonts w:hint="eastAsia" w:ascii="Times New Roman" w:hAnsi="Times New Roman" w:eastAsia="黑体" w:cs="Times New Roman"/>
          <w:color w:val="auto"/>
          <w:sz w:val="24"/>
          <w:highlight w:val="none"/>
        </w:rPr>
        <w:t>6.</w:t>
      </w:r>
      <w:r>
        <w:rPr>
          <w:rFonts w:hint="eastAsia" w:eastAsia="黑体" w:cs="Times New Roman"/>
          <w:color w:val="auto"/>
          <w:sz w:val="24"/>
          <w:highlight w:val="none"/>
          <w:lang w:val="en-US" w:eastAsia="zh-CN"/>
        </w:rPr>
        <w:t>4</w:t>
      </w:r>
      <w:r>
        <w:rPr>
          <w:rFonts w:hint="eastAsia" w:ascii="Times New Roman" w:hAnsi="Times New Roman" w:eastAsia="黑体" w:cs="Times New Roman"/>
          <w:color w:val="auto"/>
          <w:sz w:val="24"/>
          <w:highlight w:val="none"/>
          <w:lang w:val="en-US" w:eastAsia="zh-CN"/>
        </w:rPr>
        <w:t>零点</w:t>
      </w:r>
      <w:r>
        <w:rPr>
          <w:rFonts w:hint="eastAsia" w:ascii="Times New Roman" w:hAnsi="Times New Roman" w:eastAsia="黑体" w:cs="Times New Roman"/>
          <w:color w:val="auto"/>
          <w:sz w:val="24"/>
          <w:highlight w:val="none"/>
        </w:rPr>
        <w:t>稳定性</w:t>
      </w:r>
      <w:bookmarkEnd w:id="81"/>
      <w:bookmarkEnd w:id="82"/>
      <w:bookmarkEnd w:id="83"/>
    </w:p>
    <w:p w14:paraId="167467F3">
      <w:pPr>
        <w:ind w:firstLine="480" w:firstLineChars="200"/>
        <w:rPr>
          <w:rFonts w:hint="eastAsia" w:ascii="宋体" w:hAnsi="宋体" w:eastAsia="宋体"/>
          <w:color w:val="auto"/>
          <w:sz w:val="24"/>
          <w:highlight w:val="none"/>
        </w:rPr>
      </w:pPr>
      <w:r>
        <w:rPr>
          <w:rFonts w:hint="eastAsia" w:ascii="宋体" w:hAnsi="宋体" w:eastAsia="宋体"/>
          <w:color w:val="auto"/>
          <w:sz w:val="24"/>
          <w:highlight w:val="none"/>
        </w:rPr>
        <w:t>流量计经连续 30天的稳定性试验后，其零点漂移应不超过</w:t>
      </w:r>
      <w:r>
        <w:rPr>
          <w:rFonts w:hint="eastAsia" w:ascii="宋体" w:hAnsi="宋体"/>
          <w:color w:val="auto"/>
          <w:sz w:val="24"/>
          <w:highlight w:val="none"/>
          <w:lang w:val="en-US" w:eastAsia="zh-CN"/>
        </w:rPr>
        <w:t>最大允许误差</w:t>
      </w:r>
      <w:r>
        <w:rPr>
          <w:rFonts w:hint="eastAsia" w:ascii="宋体" w:hAnsi="宋体" w:eastAsia="宋体"/>
          <w:color w:val="auto"/>
          <w:sz w:val="24"/>
          <w:highlight w:val="none"/>
        </w:rPr>
        <w:t>的绝对值。</w:t>
      </w:r>
    </w:p>
    <w:p w14:paraId="65FEB40C">
      <w:pPr>
        <w:pStyle w:val="75"/>
        <w:snapToGrid w:val="0"/>
        <w:spacing w:line="360" w:lineRule="auto"/>
        <w:ind w:firstLine="0" w:firstLineChars="0"/>
        <w:outlineLvl w:val="1"/>
        <w:rPr>
          <w:rFonts w:hint="eastAsia" w:ascii="Times New Roman" w:hAnsi="Times New Roman" w:eastAsia="黑体" w:cs="Times New Roman"/>
          <w:color w:val="auto"/>
          <w:sz w:val="24"/>
          <w:highlight w:val="none"/>
        </w:rPr>
      </w:pPr>
      <w:bookmarkStart w:id="84" w:name="_Toc3289"/>
      <w:bookmarkStart w:id="85" w:name="_Toc339"/>
      <w:r>
        <w:rPr>
          <w:rFonts w:hint="eastAsia" w:ascii="Times New Roman" w:hAnsi="Times New Roman" w:eastAsia="黑体" w:cs="Times New Roman"/>
          <w:color w:val="auto"/>
          <w:sz w:val="24"/>
          <w:highlight w:val="none"/>
        </w:rPr>
        <w:t>6.</w:t>
      </w:r>
      <w:r>
        <w:rPr>
          <w:rFonts w:hint="eastAsia" w:eastAsia="黑体" w:cs="Times New Roman"/>
          <w:color w:val="auto"/>
          <w:sz w:val="24"/>
          <w:highlight w:val="none"/>
          <w:lang w:val="en-US" w:eastAsia="zh-CN"/>
        </w:rPr>
        <w:t>5</w:t>
      </w:r>
      <w:r>
        <w:rPr>
          <w:rFonts w:hint="eastAsia" w:ascii="Times New Roman" w:hAnsi="Times New Roman" w:eastAsia="黑体" w:cs="Times New Roman"/>
          <w:color w:val="auto"/>
          <w:sz w:val="24"/>
          <w:highlight w:val="none"/>
        </w:rPr>
        <w:t xml:space="preserve"> 量程比</w:t>
      </w:r>
      <w:bookmarkEnd w:id="84"/>
      <w:bookmarkEnd w:id="85"/>
    </w:p>
    <w:p w14:paraId="2D95D497">
      <w:pPr>
        <w:ind w:firstLine="480" w:firstLineChars="200"/>
        <w:rPr>
          <w:rFonts w:hint="eastAsia" w:ascii="宋体" w:hAnsi="宋体" w:eastAsia="宋体"/>
          <w:color w:val="auto"/>
          <w:sz w:val="24"/>
          <w:highlight w:val="none"/>
        </w:rPr>
      </w:pPr>
      <w:r>
        <w:rPr>
          <w:rFonts w:hint="eastAsia" w:ascii="宋体" w:hAnsi="宋体" w:eastAsia="宋体"/>
          <w:color w:val="auto"/>
          <w:sz w:val="24"/>
          <w:highlight w:val="none"/>
        </w:rPr>
        <w:t>流量计的量程比（最大流</w:t>
      </w:r>
      <w:r>
        <w:rPr>
          <w:rFonts w:hint="default" w:ascii="Times New Roman" w:hAnsi="Times New Roman" w:eastAsia="宋体"/>
          <w:color w:val="auto"/>
          <w:sz w:val="24"/>
          <w:highlight w:val="none"/>
        </w:rPr>
        <w:t>量</w:t>
      </w:r>
      <w:r>
        <w:rPr>
          <w:rFonts w:hint="default" w:ascii="Times New Roman" w:hAnsi="Times New Roman" w:eastAsia="宋体"/>
          <w:i/>
          <w:iCs/>
          <w:color w:val="auto"/>
          <w:sz w:val="24"/>
          <w:highlight w:val="none"/>
        </w:rPr>
        <w:t>q</w:t>
      </w:r>
      <w:r>
        <w:rPr>
          <w:rFonts w:hint="default" w:ascii="Times New Roman" w:hAnsi="Times New Roman" w:eastAsia="宋体"/>
          <w:color w:val="auto"/>
          <w:sz w:val="24"/>
          <w:highlight w:val="none"/>
          <w:vertAlign w:val="subscript"/>
        </w:rPr>
        <w:t>max</w:t>
      </w:r>
      <w:r>
        <w:rPr>
          <w:rFonts w:hint="default" w:ascii="Times New Roman" w:hAnsi="Times New Roman" w:eastAsia="宋体"/>
          <w:color w:val="auto"/>
          <w:sz w:val="24"/>
          <w:highlight w:val="none"/>
        </w:rPr>
        <w:t>/最小流量</w:t>
      </w:r>
      <w:r>
        <w:rPr>
          <w:rFonts w:hint="default" w:ascii="Times New Roman" w:hAnsi="Times New Roman" w:eastAsia="宋体"/>
          <w:i/>
          <w:iCs/>
          <w:color w:val="auto"/>
          <w:sz w:val="24"/>
          <w:highlight w:val="none"/>
        </w:rPr>
        <w:t>q</w:t>
      </w:r>
      <w:r>
        <w:rPr>
          <w:rFonts w:hint="default" w:ascii="Times New Roman" w:hAnsi="Times New Roman" w:eastAsia="宋体"/>
          <w:color w:val="auto"/>
          <w:sz w:val="24"/>
          <w:highlight w:val="none"/>
          <w:vertAlign w:val="subscript"/>
        </w:rPr>
        <w:t>min</w:t>
      </w:r>
      <w:r>
        <w:rPr>
          <w:rFonts w:hint="default" w:ascii="Times New Roman" w:hAnsi="Times New Roman" w:eastAsia="宋体"/>
          <w:color w:val="auto"/>
          <w:sz w:val="24"/>
          <w:highlight w:val="none"/>
        </w:rPr>
        <w:t>）</w:t>
      </w:r>
      <w:r>
        <w:rPr>
          <w:rFonts w:hint="eastAsia" w:ascii="宋体" w:hAnsi="宋体" w:eastAsia="宋体"/>
          <w:color w:val="auto"/>
          <w:sz w:val="24"/>
          <w:highlight w:val="none"/>
        </w:rPr>
        <w:t>应不小</w:t>
      </w:r>
      <w:r>
        <w:rPr>
          <w:rFonts w:hint="default" w:ascii="Times New Roman" w:hAnsi="Times New Roman" w:eastAsia="宋体"/>
          <w:color w:val="auto"/>
          <w:sz w:val="24"/>
          <w:highlight w:val="none"/>
        </w:rPr>
        <w:t>于5</w:t>
      </w:r>
      <w:r>
        <w:rPr>
          <w:rFonts w:hint="eastAsia" w:ascii="宋体" w:hAnsi="宋体" w:eastAsia="宋体"/>
          <w:color w:val="auto"/>
          <w:sz w:val="24"/>
          <w:highlight w:val="none"/>
        </w:rPr>
        <w:t>。</w:t>
      </w:r>
    </w:p>
    <w:p w14:paraId="0505F9D9">
      <w:pPr>
        <w:pStyle w:val="75"/>
        <w:snapToGrid w:val="0"/>
        <w:spacing w:line="360" w:lineRule="auto"/>
        <w:ind w:firstLine="0" w:firstLineChars="0"/>
        <w:outlineLvl w:val="1"/>
        <w:rPr>
          <w:rFonts w:hint="eastAsia" w:ascii="Times New Roman" w:hAnsi="Times New Roman" w:eastAsia="黑体" w:cs="Times New Roman"/>
          <w:color w:val="auto"/>
          <w:sz w:val="24"/>
          <w:highlight w:val="none"/>
          <w:lang w:eastAsia="zh-CN"/>
        </w:rPr>
      </w:pPr>
      <w:bookmarkStart w:id="86" w:name="_Toc19386"/>
      <w:bookmarkStart w:id="87" w:name="_Toc13481"/>
      <w:r>
        <w:rPr>
          <w:rFonts w:hint="eastAsia" w:ascii="Times New Roman" w:hAnsi="Times New Roman" w:eastAsia="黑体" w:cs="Times New Roman"/>
          <w:color w:val="auto"/>
          <w:sz w:val="24"/>
          <w:highlight w:val="none"/>
        </w:rPr>
        <w:t>6.</w:t>
      </w:r>
      <w:r>
        <w:rPr>
          <w:rFonts w:hint="eastAsia" w:eastAsia="黑体" w:cs="Times New Roman"/>
          <w:color w:val="auto"/>
          <w:sz w:val="24"/>
          <w:highlight w:val="none"/>
          <w:lang w:val="en-US" w:eastAsia="zh-CN"/>
        </w:rPr>
        <w:t>6</w:t>
      </w:r>
      <w:r>
        <w:rPr>
          <w:rFonts w:hint="eastAsia" w:ascii="Times New Roman" w:hAnsi="Times New Roman" w:eastAsia="黑体" w:cs="Times New Roman"/>
          <w:color w:val="auto"/>
          <w:sz w:val="24"/>
          <w:highlight w:val="none"/>
        </w:rPr>
        <w:t xml:space="preserve"> 多信号输出要求</w:t>
      </w:r>
      <w:bookmarkEnd w:id="86"/>
      <w:bookmarkEnd w:id="87"/>
    </w:p>
    <w:p w14:paraId="28713C74">
      <w:pPr>
        <w:ind w:firstLine="480" w:firstLineChars="200"/>
        <w:rPr>
          <w:rFonts w:hint="eastAsia" w:ascii="宋体" w:hAnsi="宋体" w:eastAsia="宋体"/>
          <w:color w:val="auto"/>
          <w:sz w:val="24"/>
          <w:highlight w:val="none"/>
        </w:rPr>
      </w:pPr>
      <w:r>
        <w:rPr>
          <w:rFonts w:hint="eastAsia" w:ascii="宋体" w:hAnsi="宋体" w:eastAsia="宋体"/>
          <w:color w:val="auto"/>
          <w:sz w:val="24"/>
          <w:highlight w:val="none"/>
        </w:rPr>
        <w:t>当流量计具有电流和（或）脉冲信号输出类型时，应</w:t>
      </w:r>
      <w:r>
        <w:rPr>
          <w:rFonts w:hint="eastAsia" w:ascii="宋体" w:hAnsi="宋体"/>
          <w:color w:val="auto"/>
          <w:sz w:val="24"/>
          <w:highlight w:val="none"/>
          <w:lang w:val="en-US" w:eastAsia="zh-CN"/>
        </w:rPr>
        <w:t>对电流和（或）脉冲</w:t>
      </w:r>
      <w:r>
        <w:rPr>
          <w:rFonts w:hint="eastAsia" w:ascii="宋体" w:hAnsi="宋体" w:eastAsia="宋体"/>
          <w:color w:val="auto"/>
          <w:sz w:val="24"/>
          <w:highlight w:val="none"/>
        </w:rPr>
        <w:t>信号分别进行计量性能测试，计量性能应均满足其准确度等级的要求。</w:t>
      </w:r>
    </w:p>
    <w:p w14:paraId="264B0E7A">
      <w:pPr>
        <w:ind w:firstLine="480" w:firstLineChars="200"/>
        <w:rPr>
          <w:rFonts w:hint="eastAsia" w:ascii="宋体" w:hAnsi="宋体" w:eastAsia="宋体"/>
          <w:color w:val="auto"/>
          <w:sz w:val="24"/>
          <w:highlight w:val="none"/>
        </w:rPr>
      </w:pPr>
      <w:r>
        <w:rPr>
          <w:rFonts w:hint="eastAsia" w:ascii="宋体" w:hAnsi="宋体" w:eastAsia="宋体"/>
          <w:color w:val="auto"/>
          <w:sz w:val="24"/>
          <w:highlight w:val="none"/>
        </w:rPr>
        <w:t>注：用于计量性能测试的流量计信号输出类型应在型评报告中注明。</w:t>
      </w:r>
    </w:p>
    <w:p w14:paraId="76C7F737">
      <w:pPr>
        <w:pStyle w:val="2"/>
        <w:keepLines/>
        <w:numPr>
          <w:ilvl w:val="0"/>
          <w:numId w:val="11"/>
        </w:numPr>
        <w:spacing w:before="300" w:line="576" w:lineRule="auto"/>
        <w:ind w:left="0" w:firstLine="0" w:firstLineChars="0"/>
        <w:rPr>
          <w:rFonts w:hint="eastAsia" w:ascii="黑体" w:hAnsi="黑体" w:eastAsia="黑体" w:cstheme="minorBidi"/>
          <w:color w:val="auto"/>
          <w:kern w:val="44"/>
          <w:sz w:val="24"/>
          <w:highlight w:val="none"/>
        </w:rPr>
      </w:pPr>
      <w:bookmarkStart w:id="88" w:name="_Toc16231"/>
      <w:bookmarkStart w:id="89" w:name="_Toc184135368"/>
      <w:bookmarkStart w:id="90" w:name="_Toc13190"/>
      <w:r>
        <w:rPr>
          <w:rFonts w:hint="eastAsia" w:ascii="黑体" w:hAnsi="黑体" w:eastAsia="黑体" w:cstheme="minorBidi"/>
          <w:color w:val="auto"/>
          <w:kern w:val="44"/>
          <w:sz w:val="24"/>
          <w:highlight w:val="none"/>
        </w:rPr>
        <w:t>通用技术要求</w:t>
      </w:r>
      <w:bookmarkEnd w:id="88"/>
      <w:bookmarkEnd w:id="89"/>
      <w:bookmarkEnd w:id="90"/>
    </w:p>
    <w:p w14:paraId="7063ECD1">
      <w:pPr>
        <w:pStyle w:val="75"/>
        <w:snapToGrid w:val="0"/>
        <w:spacing w:line="360" w:lineRule="auto"/>
        <w:ind w:firstLine="0" w:firstLineChars="0"/>
        <w:outlineLvl w:val="1"/>
        <w:rPr>
          <w:rFonts w:hint="default" w:eastAsia="宋体"/>
          <w:color w:val="auto"/>
          <w:sz w:val="24"/>
          <w:highlight w:val="none"/>
          <w:lang w:val="en-US" w:eastAsia="zh-CN"/>
        </w:rPr>
      </w:pPr>
      <w:bookmarkStart w:id="91" w:name="_Toc457807260"/>
      <w:bookmarkStart w:id="92" w:name="_Toc457808585"/>
      <w:bookmarkStart w:id="93" w:name="_Toc501210794"/>
      <w:bookmarkStart w:id="94" w:name="_Toc457808123"/>
      <w:bookmarkStart w:id="95" w:name="_Toc74472827"/>
      <w:bookmarkStart w:id="96" w:name="_Toc184135369"/>
      <w:bookmarkStart w:id="97" w:name="_Toc513205932"/>
      <w:bookmarkStart w:id="98" w:name="_Toc16136"/>
      <w:bookmarkStart w:id="99" w:name="_Toc31260"/>
      <w:r>
        <w:rPr>
          <w:rFonts w:hint="eastAsia"/>
          <w:color w:val="auto"/>
          <w:sz w:val="24"/>
          <w:highlight w:val="none"/>
        </w:rPr>
        <w:t>7</w:t>
      </w:r>
      <w:r>
        <w:rPr>
          <w:color w:val="auto"/>
          <w:sz w:val="24"/>
          <w:highlight w:val="none"/>
        </w:rPr>
        <w:t>.1外观</w:t>
      </w:r>
      <w:bookmarkEnd w:id="91"/>
      <w:bookmarkEnd w:id="92"/>
      <w:bookmarkEnd w:id="93"/>
      <w:bookmarkEnd w:id="94"/>
      <w:bookmarkEnd w:id="95"/>
      <w:bookmarkEnd w:id="96"/>
      <w:bookmarkEnd w:id="97"/>
      <w:r>
        <w:rPr>
          <w:rFonts w:hint="eastAsia"/>
          <w:color w:val="auto"/>
          <w:sz w:val="24"/>
          <w:highlight w:val="none"/>
          <w:lang w:val="en-US" w:eastAsia="zh-CN"/>
        </w:rPr>
        <w:t>与铭牌</w:t>
      </w:r>
      <w:bookmarkEnd w:id="98"/>
      <w:bookmarkEnd w:id="99"/>
    </w:p>
    <w:p w14:paraId="195B26D5">
      <w:pPr>
        <w:snapToGrid w:val="0"/>
        <w:spacing w:line="360" w:lineRule="auto"/>
        <w:rPr>
          <w:rFonts w:hint="default" w:eastAsia="宋体"/>
          <w:color w:val="auto"/>
          <w:sz w:val="24"/>
          <w:highlight w:val="none"/>
          <w:lang w:val="en-US" w:eastAsia="zh-CN"/>
        </w:rPr>
      </w:pPr>
      <w:r>
        <w:rPr>
          <w:rFonts w:hint="eastAsia"/>
          <w:color w:val="auto"/>
          <w:sz w:val="24"/>
          <w:highlight w:val="none"/>
          <w:lang w:val="en-US" w:eastAsia="zh-CN"/>
        </w:rPr>
        <w:t>7.1.1 外观</w:t>
      </w:r>
    </w:p>
    <w:p w14:paraId="4481073C">
      <w:pPr>
        <w:snapToGrid w:val="0"/>
        <w:spacing w:line="360" w:lineRule="auto"/>
        <w:rPr>
          <w:color w:val="auto"/>
          <w:sz w:val="24"/>
          <w:highlight w:val="none"/>
        </w:rPr>
      </w:pPr>
      <w:r>
        <w:rPr>
          <w:rFonts w:hint="eastAsia"/>
          <w:color w:val="auto"/>
          <w:sz w:val="24"/>
          <w:highlight w:val="none"/>
        </w:rPr>
        <w:t>7.1.1.1</w:t>
      </w:r>
      <w:r>
        <w:rPr>
          <w:color w:val="auto"/>
          <w:sz w:val="24"/>
          <w:highlight w:val="none"/>
        </w:rPr>
        <w:t>流量计应有良好的表面处理，</w:t>
      </w:r>
      <w:r>
        <w:rPr>
          <w:rFonts w:hint="eastAsia"/>
          <w:color w:val="auto"/>
          <w:sz w:val="24"/>
          <w:highlight w:val="none"/>
          <w:lang w:eastAsia="zh-CN"/>
        </w:rPr>
        <w:t>不应</w:t>
      </w:r>
      <w:r>
        <w:rPr>
          <w:color w:val="auto"/>
          <w:sz w:val="24"/>
          <w:highlight w:val="none"/>
        </w:rPr>
        <w:t>有毛刺、划痕、裂纹、锈蚀、霉斑和涂层剥落现象；</w:t>
      </w:r>
      <w:r>
        <w:rPr>
          <w:rFonts w:hint="eastAsia"/>
          <w:color w:val="auto"/>
          <w:sz w:val="24"/>
          <w:highlight w:val="none"/>
        </w:rPr>
        <w:t>密封面应平整，</w:t>
      </w:r>
      <w:r>
        <w:rPr>
          <w:rFonts w:hint="eastAsia"/>
          <w:color w:val="auto"/>
          <w:sz w:val="24"/>
          <w:highlight w:val="none"/>
          <w:lang w:eastAsia="zh-CN"/>
        </w:rPr>
        <w:t>不应</w:t>
      </w:r>
      <w:r>
        <w:rPr>
          <w:rFonts w:hint="eastAsia"/>
          <w:color w:val="auto"/>
          <w:sz w:val="24"/>
          <w:highlight w:val="none"/>
        </w:rPr>
        <w:t>有损伤。</w:t>
      </w:r>
    </w:p>
    <w:p w14:paraId="7C13C289">
      <w:pPr>
        <w:snapToGrid w:val="0"/>
        <w:spacing w:line="360" w:lineRule="auto"/>
        <w:rPr>
          <w:rFonts w:hint="eastAsia"/>
          <w:color w:val="auto"/>
          <w:sz w:val="24"/>
          <w:highlight w:val="none"/>
        </w:rPr>
      </w:pPr>
      <w:r>
        <w:rPr>
          <w:rFonts w:hint="eastAsia"/>
          <w:color w:val="auto"/>
          <w:sz w:val="24"/>
          <w:highlight w:val="none"/>
        </w:rPr>
        <w:t>7.1.1.2流量计数字及</w:t>
      </w:r>
      <w:r>
        <w:rPr>
          <w:rFonts w:hint="eastAsia"/>
          <w:color w:val="auto"/>
          <w:sz w:val="24"/>
          <w:highlight w:val="none"/>
          <w:lang w:eastAsia="zh"/>
          <w:woUserID w:val="1"/>
        </w:rPr>
        <w:t>显</w:t>
      </w:r>
      <w:r>
        <w:rPr>
          <w:rFonts w:hint="eastAsia"/>
          <w:color w:val="auto"/>
          <w:sz w:val="24"/>
          <w:highlight w:val="none"/>
        </w:rPr>
        <w:t>示功能的文字符号应清晰、完整、正确；指示机构的保护罩应有良好的透明度，</w:t>
      </w:r>
      <w:r>
        <w:rPr>
          <w:rFonts w:hint="eastAsia"/>
          <w:color w:val="auto"/>
          <w:sz w:val="24"/>
          <w:highlight w:val="none"/>
          <w:lang w:eastAsia="zh-CN"/>
        </w:rPr>
        <w:t>不应</w:t>
      </w:r>
      <w:r>
        <w:rPr>
          <w:rFonts w:hint="eastAsia"/>
          <w:color w:val="auto"/>
          <w:sz w:val="24"/>
          <w:highlight w:val="none"/>
        </w:rPr>
        <w:t>有妨碍读数的明显缺陷。</w:t>
      </w:r>
    </w:p>
    <w:p w14:paraId="1EE41A58">
      <w:pPr>
        <w:snapToGrid w:val="0"/>
        <w:spacing w:line="360" w:lineRule="auto"/>
        <w:rPr>
          <w:rFonts w:hint="eastAsia"/>
          <w:color w:val="auto"/>
          <w:sz w:val="24"/>
          <w:highlight w:val="none"/>
          <w:lang w:eastAsia="zh"/>
          <w:woUserID w:val="1"/>
        </w:rPr>
      </w:pPr>
      <w:r>
        <w:rPr>
          <w:rFonts w:hint="eastAsia"/>
          <w:color w:val="auto"/>
          <w:sz w:val="24"/>
          <w:highlight w:val="none"/>
          <w:lang w:eastAsia="zh"/>
          <w:woUserID w:val="1"/>
        </w:rPr>
        <w:t>7.1.1.3 流量计表体上应有清晰、永久性的流向标志。</w:t>
      </w:r>
    </w:p>
    <w:p w14:paraId="08FAC562">
      <w:pPr>
        <w:snapToGrid w:val="0"/>
        <w:spacing w:line="360" w:lineRule="auto"/>
        <w:rPr>
          <w:rFonts w:hint="eastAsia"/>
          <w:color w:val="auto"/>
          <w:sz w:val="24"/>
          <w:highlight w:val="none"/>
          <w:lang w:val="en-US" w:eastAsia="zh-CN"/>
          <w:woUserID w:val="1"/>
        </w:rPr>
      </w:pPr>
      <w:r>
        <w:rPr>
          <w:rFonts w:hint="eastAsia"/>
          <w:color w:val="auto"/>
          <w:sz w:val="24"/>
          <w:highlight w:val="none"/>
          <w:lang w:val="en-US" w:eastAsia="zh-CN"/>
          <w:woUserID w:val="1"/>
        </w:rPr>
        <w:t>7.1.2 铭牌</w:t>
      </w:r>
    </w:p>
    <w:p w14:paraId="24FF65A3">
      <w:pPr>
        <w:snapToGrid w:val="0"/>
        <w:spacing w:line="360" w:lineRule="auto"/>
        <w:rPr>
          <w:rFonts w:hint="eastAsia"/>
          <w:color w:val="auto"/>
          <w:sz w:val="24"/>
          <w:highlight w:val="none"/>
          <w:lang w:eastAsia="zh"/>
          <w:woUserID w:val="1"/>
        </w:rPr>
      </w:pPr>
      <w:r>
        <w:rPr>
          <w:rFonts w:hint="eastAsia"/>
          <w:color w:val="auto"/>
          <w:sz w:val="24"/>
          <w:highlight w:val="none"/>
          <w:lang w:val="en-US" w:eastAsia="zh-CN"/>
          <w:woUserID w:val="1"/>
        </w:rPr>
        <w:t>铭牌的标注见</w:t>
      </w:r>
      <w:r>
        <w:rPr>
          <w:rFonts w:hint="eastAsia"/>
          <w:color w:val="auto"/>
          <w:sz w:val="24"/>
          <w:highlight w:val="none"/>
        </w:rPr>
        <w:t>5.3.2</w:t>
      </w:r>
      <w:r>
        <w:rPr>
          <w:rFonts w:hint="eastAsia"/>
          <w:color w:val="auto"/>
          <w:sz w:val="24"/>
          <w:highlight w:val="none"/>
          <w:lang w:eastAsia="zh-CN"/>
        </w:rPr>
        <w:t>。</w:t>
      </w:r>
    </w:p>
    <w:p w14:paraId="1867DA70">
      <w:pPr>
        <w:adjustRightInd w:val="0"/>
        <w:snapToGrid w:val="0"/>
        <w:spacing w:line="360" w:lineRule="auto"/>
        <w:outlineLvl w:val="1"/>
        <w:rPr>
          <w:rFonts w:hint="eastAsia"/>
          <w:color w:val="auto"/>
          <w:sz w:val="24"/>
          <w:highlight w:val="none"/>
          <w:lang w:eastAsia="zh"/>
          <w:woUserID w:val="1"/>
        </w:rPr>
      </w:pPr>
      <w:bookmarkStart w:id="100" w:name="_Toc13309"/>
      <w:bookmarkStart w:id="101" w:name="_Toc184135371"/>
      <w:bookmarkStart w:id="102" w:name="_Toc457808124"/>
      <w:bookmarkStart w:id="103" w:name="_Toc513205933"/>
      <w:bookmarkStart w:id="104" w:name="_Toc457807261"/>
      <w:bookmarkStart w:id="105" w:name="_Toc457808586"/>
      <w:bookmarkStart w:id="106" w:name="_Toc74472828"/>
      <w:bookmarkStart w:id="107" w:name="_Toc7586"/>
      <w:bookmarkStart w:id="108" w:name="_Toc501210795"/>
      <w:r>
        <w:rPr>
          <w:rFonts w:hint="eastAsia"/>
          <w:color w:val="auto"/>
          <w:sz w:val="24"/>
          <w:highlight w:val="none"/>
        </w:rPr>
        <w:t>7</w:t>
      </w:r>
      <w:r>
        <w:rPr>
          <w:color w:val="auto"/>
          <w:sz w:val="24"/>
          <w:highlight w:val="none"/>
        </w:rPr>
        <w:t>.</w:t>
      </w:r>
      <w:r>
        <w:rPr>
          <w:rFonts w:hint="eastAsia"/>
          <w:color w:val="auto"/>
          <w:sz w:val="24"/>
          <w:highlight w:val="none"/>
          <w:lang w:val="en-US" w:eastAsia="zh-CN"/>
        </w:rPr>
        <w:t>2</w:t>
      </w:r>
      <w:r>
        <w:rPr>
          <w:color w:val="auto"/>
          <w:sz w:val="24"/>
          <w:highlight w:val="none"/>
        </w:rPr>
        <w:t>耐压强度</w:t>
      </w:r>
      <w:bookmarkEnd w:id="100"/>
      <w:bookmarkEnd w:id="101"/>
      <w:bookmarkEnd w:id="102"/>
      <w:bookmarkEnd w:id="103"/>
      <w:bookmarkEnd w:id="104"/>
      <w:bookmarkEnd w:id="105"/>
      <w:bookmarkEnd w:id="106"/>
      <w:bookmarkEnd w:id="107"/>
      <w:bookmarkEnd w:id="108"/>
    </w:p>
    <w:p w14:paraId="7BBE06DF">
      <w:pPr>
        <w:snapToGrid w:val="0"/>
        <w:spacing w:line="360" w:lineRule="auto"/>
        <w:ind w:firstLine="480" w:firstLineChars="200"/>
        <w:rPr>
          <w:rFonts w:hint="eastAsia"/>
          <w:color w:val="auto"/>
          <w:sz w:val="24"/>
          <w:highlight w:val="none"/>
        </w:rPr>
      </w:pPr>
      <w:r>
        <w:rPr>
          <w:rFonts w:hint="eastAsia"/>
          <w:color w:val="auto"/>
          <w:sz w:val="24"/>
          <w:highlight w:val="none"/>
        </w:rPr>
        <w:t>流量计应能承受试验压力为1.5倍最大允许工作压力下历时5min的耐压强度试验，试验期间应无泄漏或损坏。</w:t>
      </w:r>
    </w:p>
    <w:p w14:paraId="6333BE45">
      <w:pPr>
        <w:snapToGrid w:val="0"/>
        <w:spacing w:line="360" w:lineRule="auto"/>
        <w:ind w:firstLine="480" w:firstLineChars="200"/>
        <w:rPr>
          <w:color w:val="auto"/>
          <w:sz w:val="24"/>
          <w:highlight w:val="none"/>
        </w:rPr>
      </w:pPr>
      <w:r>
        <w:rPr>
          <w:rFonts w:hint="eastAsia"/>
          <w:color w:val="auto"/>
          <w:sz w:val="24"/>
          <w:highlight w:val="none"/>
        </w:rPr>
        <w:t>注：申请单位提供特种设备生产许可证或样机的特种设备监检证书的，本项可免于试验。</w:t>
      </w:r>
    </w:p>
    <w:p w14:paraId="53175720">
      <w:pPr>
        <w:pStyle w:val="75"/>
        <w:snapToGrid w:val="0"/>
        <w:spacing w:line="360" w:lineRule="auto"/>
        <w:ind w:firstLine="0" w:firstLineChars="0"/>
        <w:outlineLvl w:val="1"/>
        <w:rPr>
          <w:color w:val="auto"/>
          <w:sz w:val="24"/>
          <w:highlight w:val="none"/>
        </w:rPr>
      </w:pPr>
      <w:bookmarkStart w:id="109" w:name="_Toc19153"/>
      <w:bookmarkStart w:id="110" w:name="_Toc184135372"/>
      <w:bookmarkStart w:id="111" w:name="_Toc21623"/>
      <w:bookmarkStart w:id="112" w:name="_Toc513205935"/>
      <w:bookmarkStart w:id="113" w:name="_Toc501210797"/>
      <w:bookmarkStart w:id="114" w:name="_Toc457807263"/>
      <w:bookmarkStart w:id="115" w:name="_Toc457808126"/>
      <w:bookmarkStart w:id="116" w:name="_Toc74472830"/>
      <w:bookmarkStart w:id="117" w:name="_Toc457808588"/>
      <w:r>
        <w:rPr>
          <w:rFonts w:hint="eastAsia"/>
          <w:color w:val="auto"/>
          <w:sz w:val="24"/>
          <w:highlight w:val="none"/>
        </w:rPr>
        <w:t>7</w:t>
      </w:r>
      <w:r>
        <w:rPr>
          <w:color w:val="auto"/>
          <w:sz w:val="24"/>
          <w:highlight w:val="none"/>
        </w:rPr>
        <w:t>.</w:t>
      </w:r>
      <w:r>
        <w:rPr>
          <w:rFonts w:hint="eastAsia"/>
          <w:color w:val="auto"/>
          <w:sz w:val="24"/>
          <w:highlight w:val="none"/>
          <w:lang w:val="en-US" w:eastAsia="zh-CN"/>
        </w:rPr>
        <w:t>3</w:t>
      </w:r>
      <w:r>
        <w:rPr>
          <w:rFonts w:hint="eastAsia"/>
          <w:color w:val="auto"/>
          <w:sz w:val="24"/>
          <w:highlight w:val="none"/>
        </w:rPr>
        <w:t>电源</w:t>
      </w:r>
      <w:bookmarkEnd w:id="109"/>
      <w:bookmarkEnd w:id="110"/>
      <w:bookmarkEnd w:id="111"/>
    </w:p>
    <w:p w14:paraId="41763C58">
      <w:pPr>
        <w:snapToGrid w:val="0"/>
        <w:spacing w:line="360" w:lineRule="auto"/>
        <w:rPr>
          <w:color w:val="auto"/>
          <w:sz w:val="24"/>
          <w:highlight w:val="none"/>
        </w:rPr>
      </w:pPr>
      <w:r>
        <w:rPr>
          <w:color w:val="auto"/>
          <w:sz w:val="24"/>
          <w:highlight w:val="none"/>
        </w:rPr>
        <w:t>7.</w:t>
      </w:r>
      <w:r>
        <w:rPr>
          <w:rFonts w:hint="eastAsia"/>
          <w:color w:val="auto"/>
          <w:sz w:val="24"/>
          <w:highlight w:val="none"/>
          <w:lang w:val="en-US" w:eastAsia="zh-CN"/>
        </w:rPr>
        <w:t>3</w:t>
      </w:r>
      <w:r>
        <w:rPr>
          <w:color w:val="auto"/>
          <w:sz w:val="24"/>
          <w:highlight w:val="none"/>
        </w:rPr>
        <w:t>.1</w:t>
      </w:r>
      <w:r>
        <w:rPr>
          <w:rFonts w:hint="eastAsia"/>
          <w:color w:val="auto"/>
          <w:sz w:val="24"/>
          <w:highlight w:val="none"/>
        </w:rPr>
        <w:t>总要求</w:t>
      </w:r>
    </w:p>
    <w:p w14:paraId="6FF5CE03">
      <w:pPr>
        <w:snapToGrid w:val="0"/>
        <w:spacing w:line="360" w:lineRule="auto"/>
        <w:ind w:firstLine="480" w:firstLineChars="200"/>
        <w:rPr>
          <w:color w:val="auto"/>
          <w:sz w:val="24"/>
          <w:highlight w:val="none"/>
        </w:rPr>
      </w:pPr>
      <w:r>
        <w:rPr>
          <w:color w:val="auto"/>
          <w:sz w:val="24"/>
          <w:highlight w:val="none"/>
        </w:rPr>
        <w:t>流量计</w:t>
      </w:r>
      <w:r>
        <w:rPr>
          <w:rFonts w:hint="eastAsia"/>
          <w:color w:val="auto"/>
          <w:sz w:val="24"/>
          <w:highlight w:val="none"/>
        </w:rPr>
        <w:t>一般采用下列两</w:t>
      </w:r>
      <w:r>
        <w:rPr>
          <w:color w:val="auto"/>
          <w:sz w:val="24"/>
          <w:highlight w:val="none"/>
        </w:rPr>
        <w:t>种</w:t>
      </w:r>
      <w:r>
        <w:rPr>
          <w:rFonts w:hint="eastAsia"/>
          <w:color w:val="auto"/>
          <w:sz w:val="24"/>
          <w:highlight w:val="none"/>
        </w:rPr>
        <w:t>供</w:t>
      </w:r>
      <w:r>
        <w:rPr>
          <w:color w:val="auto"/>
          <w:sz w:val="24"/>
          <w:highlight w:val="none"/>
        </w:rPr>
        <w:t>电</w:t>
      </w:r>
      <w:r>
        <w:rPr>
          <w:rFonts w:hint="eastAsia"/>
          <w:color w:val="auto"/>
          <w:sz w:val="24"/>
          <w:highlight w:val="none"/>
        </w:rPr>
        <w:t>方式：</w:t>
      </w:r>
    </w:p>
    <w:p w14:paraId="43ED4552">
      <w:pPr>
        <w:snapToGrid w:val="0"/>
        <w:spacing w:line="360" w:lineRule="auto"/>
        <w:ind w:firstLine="480" w:firstLineChars="200"/>
        <w:rPr>
          <w:color w:val="auto"/>
          <w:sz w:val="24"/>
          <w:highlight w:val="none"/>
        </w:rPr>
      </w:pPr>
      <w:r>
        <w:rPr>
          <w:color w:val="auto"/>
          <w:sz w:val="24"/>
          <w:highlight w:val="none"/>
        </w:rPr>
        <w:t>a）外部电源</w:t>
      </w:r>
      <w:r>
        <w:rPr>
          <w:rFonts w:hint="eastAsia"/>
          <w:color w:val="auto"/>
          <w:sz w:val="24"/>
          <w:highlight w:val="none"/>
        </w:rPr>
        <w:t>；</w:t>
      </w:r>
    </w:p>
    <w:p w14:paraId="00893AED">
      <w:pPr>
        <w:snapToGrid w:val="0"/>
        <w:spacing w:line="360" w:lineRule="auto"/>
        <w:ind w:firstLine="480" w:firstLineChars="200"/>
        <w:rPr>
          <w:color w:val="auto"/>
          <w:sz w:val="24"/>
          <w:highlight w:val="none"/>
        </w:rPr>
      </w:pPr>
      <w:r>
        <w:rPr>
          <w:color w:val="auto"/>
          <w:sz w:val="24"/>
          <w:highlight w:val="none"/>
        </w:rPr>
        <w:t>b）可更换电池</w:t>
      </w:r>
      <w:r>
        <w:rPr>
          <w:rFonts w:hint="eastAsia"/>
          <w:color w:val="auto"/>
          <w:sz w:val="24"/>
          <w:highlight w:val="none"/>
        </w:rPr>
        <w:t>。</w:t>
      </w:r>
    </w:p>
    <w:p w14:paraId="2BA64B4C">
      <w:pPr>
        <w:snapToGrid w:val="0"/>
        <w:spacing w:line="360" w:lineRule="auto"/>
        <w:rPr>
          <w:color w:val="auto"/>
          <w:sz w:val="24"/>
          <w:highlight w:val="none"/>
        </w:rPr>
      </w:pPr>
      <w:r>
        <w:rPr>
          <w:color w:val="auto"/>
          <w:sz w:val="24"/>
          <w:highlight w:val="none"/>
        </w:rPr>
        <w:t>7.</w:t>
      </w:r>
      <w:r>
        <w:rPr>
          <w:rFonts w:hint="eastAsia"/>
          <w:color w:val="auto"/>
          <w:sz w:val="24"/>
          <w:highlight w:val="none"/>
          <w:lang w:val="en-US" w:eastAsia="zh-CN"/>
        </w:rPr>
        <w:t>3</w:t>
      </w:r>
      <w:r>
        <w:rPr>
          <w:color w:val="auto"/>
          <w:sz w:val="24"/>
          <w:highlight w:val="none"/>
        </w:rPr>
        <w:t>.2外部电源</w:t>
      </w:r>
    </w:p>
    <w:p w14:paraId="25A37B1A">
      <w:pPr>
        <w:snapToGrid w:val="0"/>
        <w:spacing w:line="360" w:lineRule="auto"/>
        <w:ind w:firstLine="480" w:firstLineChars="200"/>
        <w:rPr>
          <w:color w:val="auto"/>
          <w:sz w:val="24"/>
          <w:highlight w:val="none"/>
        </w:rPr>
      </w:pPr>
      <w:r>
        <w:rPr>
          <w:color w:val="auto"/>
          <w:sz w:val="24"/>
          <w:highlight w:val="none"/>
        </w:rPr>
        <w:t>外</w:t>
      </w:r>
      <w:r>
        <w:rPr>
          <w:rFonts w:hint="eastAsia"/>
          <w:color w:val="auto"/>
          <w:sz w:val="24"/>
          <w:highlight w:val="none"/>
        </w:rPr>
        <w:t>部电源供电应满足下列要求：</w:t>
      </w:r>
    </w:p>
    <w:p w14:paraId="419C381E">
      <w:pPr>
        <w:numPr>
          <w:ilvl w:val="0"/>
          <w:numId w:val="14"/>
        </w:numPr>
        <w:snapToGrid w:val="0"/>
        <w:spacing w:line="360" w:lineRule="auto"/>
        <w:ind w:firstLine="480" w:firstLineChars="200"/>
        <w:rPr>
          <w:rFonts w:hint="eastAsia"/>
          <w:color w:val="auto"/>
          <w:sz w:val="24"/>
          <w:highlight w:val="none"/>
          <w:lang w:eastAsia="zh"/>
          <w:woUserID w:val="1"/>
        </w:rPr>
      </w:pPr>
      <w:r>
        <w:rPr>
          <w:rFonts w:hint="eastAsia"/>
          <w:color w:val="auto"/>
          <w:sz w:val="24"/>
          <w:highlight w:val="none"/>
        </w:rPr>
        <w:t>流量计</w:t>
      </w:r>
      <w:r>
        <w:rPr>
          <w:color w:val="auto"/>
          <w:sz w:val="24"/>
          <w:highlight w:val="none"/>
        </w:rPr>
        <w:t>应</w:t>
      </w:r>
      <w:r>
        <w:rPr>
          <w:rFonts w:hint="eastAsia"/>
          <w:color w:val="auto"/>
          <w:sz w:val="24"/>
          <w:highlight w:val="none"/>
          <w:lang w:val="en-US" w:eastAsia="zh-CN"/>
        </w:rPr>
        <w:t>确保</w:t>
      </w:r>
      <w:r>
        <w:rPr>
          <w:color w:val="auto"/>
          <w:sz w:val="24"/>
          <w:highlight w:val="none"/>
        </w:rPr>
        <w:t>在外部电源（交流或直流）发生故障时，故障前的</w:t>
      </w:r>
      <w:r>
        <w:rPr>
          <w:rFonts w:hint="eastAsia"/>
          <w:color w:val="auto"/>
          <w:sz w:val="24"/>
          <w:highlight w:val="none"/>
          <w:lang w:eastAsia="zh"/>
          <w:woUserID w:val="1"/>
        </w:rPr>
        <w:t>数据</w:t>
      </w:r>
      <w:r>
        <w:rPr>
          <w:color w:val="auto"/>
          <w:sz w:val="24"/>
          <w:highlight w:val="none"/>
        </w:rPr>
        <w:t>不会丢失</w:t>
      </w:r>
      <w:r>
        <w:rPr>
          <w:rFonts w:hint="eastAsia"/>
          <w:color w:val="auto"/>
          <w:sz w:val="24"/>
          <w:highlight w:val="none"/>
          <w:lang w:eastAsia="zh"/>
          <w:woUserID w:val="1"/>
        </w:rPr>
        <w:t>。</w:t>
      </w:r>
    </w:p>
    <w:p w14:paraId="6FA4F448">
      <w:pPr>
        <w:snapToGrid w:val="0"/>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注：符合此项规定并不一定保证流量计能继续记录在电源中断期间所</w:t>
      </w:r>
      <w:r>
        <w:rPr>
          <w:rFonts w:hint="eastAsia" w:ascii="仿宋" w:hAnsi="仿宋" w:eastAsia="仿宋"/>
          <w:color w:val="auto"/>
          <w:sz w:val="24"/>
          <w:highlight w:val="none"/>
          <w:lang w:eastAsia="zh"/>
          <w:woUserID w:val="1"/>
        </w:rPr>
        <w:t>有数据</w:t>
      </w:r>
      <w:r>
        <w:rPr>
          <w:rFonts w:hint="eastAsia" w:ascii="仿宋" w:hAnsi="仿宋" w:eastAsia="仿宋"/>
          <w:color w:val="auto"/>
          <w:sz w:val="24"/>
          <w:highlight w:val="none"/>
        </w:rPr>
        <w:t>。</w:t>
      </w:r>
    </w:p>
    <w:p w14:paraId="263C5C6A">
      <w:pPr>
        <w:snapToGrid w:val="0"/>
        <w:spacing w:line="360" w:lineRule="auto"/>
        <w:ind w:firstLine="480" w:firstLineChars="200"/>
        <w:rPr>
          <w:rFonts w:hint="eastAsia" w:eastAsia="宋体"/>
          <w:color w:val="auto"/>
          <w:sz w:val="24"/>
          <w:highlight w:val="none"/>
          <w:lang w:eastAsia="zh"/>
          <w:woUserID w:val="1"/>
        </w:rPr>
      </w:pPr>
      <w:r>
        <w:rPr>
          <w:rFonts w:hint="eastAsia"/>
          <w:color w:val="auto"/>
          <w:sz w:val="24"/>
          <w:highlight w:val="none"/>
        </w:rPr>
        <w:t>b</w:t>
      </w:r>
      <w:r>
        <w:rPr>
          <w:color w:val="auto"/>
          <w:sz w:val="24"/>
          <w:highlight w:val="none"/>
        </w:rPr>
        <w:t>）</w:t>
      </w:r>
      <w:r>
        <w:rPr>
          <w:rFonts w:hint="eastAsia"/>
          <w:color w:val="auto"/>
          <w:sz w:val="24"/>
          <w:highlight w:val="none"/>
        </w:rPr>
        <w:t>流量计</w:t>
      </w:r>
      <w:r>
        <w:rPr>
          <w:color w:val="auto"/>
          <w:sz w:val="24"/>
          <w:highlight w:val="none"/>
        </w:rPr>
        <w:t>的电源连接应</w:t>
      </w:r>
      <w:r>
        <w:rPr>
          <w:rFonts w:hint="eastAsia"/>
          <w:color w:val="auto"/>
          <w:sz w:val="24"/>
          <w:highlight w:val="none"/>
        </w:rPr>
        <w:t>有</w:t>
      </w:r>
      <w:r>
        <w:rPr>
          <w:color w:val="auto"/>
          <w:sz w:val="24"/>
          <w:highlight w:val="none"/>
        </w:rPr>
        <w:t>防止擅动</w:t>
      </w:r>
      <w:r>
        <w:rPr>
          <w:rFonts w:hint="eastAsia"/>
          <w:color w:val="auto"/>
          <w:sz w:val="24"/>
          <w:highlight w:val="none"/>
        </w:rPr>
        <w:t>的保护措施。</w:t>
      </w:r>
    </w:p>
    <w:p w14:paraId="74B2201A">
      <w:pPr>
        <w:snapToGrid w:val="0"/>
        <w:spacing w:line="360" w:lineRule="auto"/>
        <w:rPr>
          <w:color w:val="auto"/>
          <w:sz w:val="24"/>
          <w:highlight w:val="none"/>
        </w:rPr>
      </w:pPr>
      <w:r>
        <w:rPr>
          <w:color w:val="auto"/>
          <w:sz w:val="24"/>
          <w:highlight w:val="none"/>
        </w:rPr>
        <w:t>7.</w:t>
      </w:r>
      <w:r>
        <w:rPr>
          <w:rFonts w:hint="eastAsia"/>
          <w:color w:val="auto"/>
          <w:sz w:val="24"/>
          <w:highlight w:val="none"/>
          <w:lang w:val="en-US" w:eastAsia="zh-CN"/>
        </w:rPr>
        <w:t>3</w:t>
      </w:r>
      <w:r>
        <w:rPr>
          <w:color w:val="auto"/>
          <w:sz w:val="24"/>
          <w:highlight w:val="none"/>
        </w:rPr>
        <w:t>.3可更换电池</w:t>
      </w:r>
    </w:p>
    <w:p w14:paraId="70867E3A">
      <w:pPr>
        <w:snapToGrid w:val="0"/>
        <w:spacing w:line="360" w:lineRule="auto"/>
        <w:ind w:firstLine="480" w:firstLineChars="200"/>
        <w:rPr>
          <w:color w:val="auto"/>
          <w:sz w:val="24"/>
          <w:highlight w:val="none"/>
        </w:rPr>
      </w:pPr>
      <w:r>
        <w:rPr>
          <w:color w:val="auto"/>
          <w:sz w:val="24"/>
          <w:highlight w:val="none"/>
        </w:rPr>
        <w:t>可更换电池</w:t>
      </w:r>
      <w:r>
        <w:rPr>
          <w:rFonts w:hint="eastAsia"/>
          <w:color w:val="auto"/>
          <w:sz w:val="24"/>
          <w:highlight w:val="none"/>
        </w:rPr>
        <w:t>供电应满足下列要求：</w:t>
      </w:r>
    </w:p>
    <w:p w14:paraId="72A56FC7">
      <w:pPr>
        <w:snapToGrid w:val="0"/>
        <w:spacing w:line="360" w:lineRule="auto"/>
        <w:ind w:firstLine="480" w:firstLineChars="200"/>
        <w:rPr>
          <w:color w:val="auto"/>
          <w:sz w:val="24"/>
          <w:highlight w:val="none"/>
        </w:rPr>
      </w:pPr>
      <w:r>
        <w:rPr>
          <w:color w:val="auto"/>
          <w:sz w:val="24"/>
          <w:highlight w:val="none"/>
        </w:rPr>
        <w:t>a）当电源为可更换电池时，制造商应对电池的更换做出明确规定</w:t>
      </w:r>
      <w:r>
        <w:rPr>
          <w:rFonts w:hint="eastAsia"/>
          <w:color w:val="auto"/>
          <w:sz w:val="24"/>
          <w:highlight w:val="none"/>
        </w:rPr>
        <w:t>；</w:t>
      </w:r>
    </w:p>
    <w:p w14:paraId="4FBE171C">
      <w:pPr>
        <w:snapToGrid w:val="0"/>
        <w:spacing w:line="360" w:lineRule="auto"/>
        <w:ind w:firstLine="480" w:firstLineChars="200"/>
        <w:rPr>
          <w:color w:val="auto"/>
          <w:sz w:val="24"/>
          <w:highlight w:val="none"/>
        </w:rPr>
      </w:pPr>
      <w:r>
        <w:rPr>
          <w:color w:val="auto"/>
          <w:sz w:val="24"/>
          <w:highlight w:val="none"/>
        </w:rPr>
        <w:t>b）</w:t>
      </w:r>
      <w:r>
        <w:rPr>
          <w:rFonts w:hint="eastAsia"/>
          <w:color w:val="auto"/>
          <w:sz w:val="24"/>
          <w:highlight w:val="none"/>
        </w:rPr>
        <w:t>采用电池供电的</w:t>
      </w:r>
      <w:r>
        <w:rPr>
          <w:color w:val="auto"/>
          <w:sz w:val="24"/>
          <w:highlight w:val="none"/>
        </w:rPr>
        <w:t>流量计</w:t>
      </w:r>
      <w:r>
        <w:rPr>
          <w:rFonts w:hint="eastAsia"/>
          <w:color w:val="auto"/>
          <w:sz w:val="24"/>
          <w:highlight w:val="none"/>
        </w:rPr>
        <w:t>，当</w:t>
      </w:r>
      <w:r>
        <w:rPr>
          <w:color w:val="auto"/>
          <w:sz w:val="24"/>
          <w:highlight w:val="none"/>
        </w:rPr>
        <w:t>电池电压降至</w:t>
      </w:r>
      <w:r>
        <w:rPr>
          <w:rFonts w:hint="eastAsia"/>
          <w:color w:val="auto"/>
          <w:sz w:val="24"/>
          <w:highlight w:val="none"/>
        </w:rPr>
        <w:t>低</w:t>
      </w:r>
      <w:r>
        <w:rPr>
          <w:color w:val="auto"/>
          <w:sz w:val="24"/>
          <w:highlight w:val="none"/>
        </w:rPr>
        <w:t>电压</w:t>
      </w:r>
      <w:r>
        <w:rPr>
          <w:rFonts w:hint="eastAsia"/>
          <w:color w:val="auto"/>
          <w:sz w:val="24"/>
          <w:highlight w:val="none"/>
        </w:rPr>
        <w:t>设定</w:t>
      </w:r>
      <w:r>
        <w:rPr>
          <w:color w:val="auto"/>
          <w:sz w:val="24"/>
          <w:highlight w:val="none"/>
        </w:rPr>
        <w:t>值时，应有明确的</w:t>
      </w:r>
      <w:r>
        <w:rPr>
          <w:rFonts w:hint="eastAsia"/>
          <w:color w:val="auto"/>
          <w:sz w:val="24"/>
          <w:highlight w:val="none"/>
        </w:rPr>
        <w:t>文字、符号或声光</w:t>
      </w:r>
      <w:r>
        <w:rPr>
          <w:color w:val="auto"/>
          <w:sz w:val="24"/>
          <w:highlight w:val="none"/>
        </w:rPr>
        <w:t>提示</w:t>
      </w:r>
      <w:r>
        <w:rPr>
          <w:rFonts w:hint="eastAsia"/>
          <w:color w:val="auto"/>
          <w:sz w:val="24"/>
          <w:highlight w:val="none"/>
        </w:rPr>
        <w:t>，</w:t>
      </w:r>
      <w:r>
        <w:rPr>
          <w:color w:val="auto"/>
          <w:sz w:val="24"/>
          <w:highlight w:val="none"/>
        </w:rPr>
        <w:t>或者</w:t>
      </w:r>
      <w:r>
        <w:rPr>
          <w:rFonts w:hint="eastAsia"/>
          <w:color w:val="auto"/>
          <w:sz w:val="24"/>
          <w:highlight w:val="none"/>
        </w:rPr>
        <w:t>电池</w:t>
      </w:r>
      <w:r>
        <w:rPr>
          <w:color w:val="auto"/>
          <w:sz w:val="24"/>
          <w:highlight w:val="none"/>
        </w:rPr>
        <w:t>更换时间</w:t>
      </w:r>
      <w:r>
        <w:rPr>
          <w:rFonts w:hint="eastAsia"/>
          <w:color w:val="auto"/>
          <w:sz w:val="24"/>
          <w:highlight w:val="none"/>
        </w:rPr>
        <w:t>显示，</w:t>
      </w:r>
      <w:r>
        <w:rPr>
          <w:color w:val="auto"/>
          <w:sz w:val="24"/>
          <w:highlight w:val="none"/>
        </w:rPr>
        <w:t>如果</w:t>
      </w:r>
      <w:r>
        <w:rPr>
          <w:rFonts w:hint="eastAsia"/>
          <w:color w:val="auto"/>
          <w:sz w:val="24"/>
          <w:highlight w:val="none"/>
        </w:rPr>
        <w:t>寄存器的</w:t>
      </w:r>
      <w:r>
        <w:rPr>
          <w:color w:val="auto"/>
          <w:sz w:val="24"/>
          <w:highlight w:val="none"/>
        </w:rPr>
        <w:t>显示</w:t>
      </w:r>
      <w:r>
        <w:rPr>
          <w:rFonts w:hint="eastAsia"/>
          <w:color w:val="auto"/>
          <w:sz w:val="24"/>
          <w:highlight w:val="none"/>
        </w:rPr>
        <w:t>器出现了</w:t>
      </w:r>
      <w:r>
        <w:rPr>
          <w:color w:val="auto"/>
          <w:sz w:val="24"/>
          <w:highlight w:val="none"/>
        </w:rPr>
        <w:t>低电</w:t>
      </w:r>
      <w:r>
        <w:rPr>
          <w:rFonts w:hint="eastAsia"/>
          <w:color w:val="auto"/>
          <w:sz w:val="24"/>
          <w:highlight w:val="none"/>
        </w:rPr>
        <w:t>量提示</w:t>
      </w:r>
      <w:r>
        <w:rPr>
          <w:color w:val="auto"/>
          <w:sz w:val="24"/>
          <w:highlight w:val="none"/>
        </w:rPr>
        <w:t>，</w:t>
      </w:r>
      <w:r>
        <w:rPr>
          <w:rFonts w:hint="eastAsia"/>
          <w:color w:val="auto"/>
          <w:sz w:val="24"/>
          <w:highlight w:val="none"/>
        </w:rPr>
        <w:t>则自该信息显示之日起</w:t>
      </w:r>
      <w:r>
        <w:rPr>
          <w:color w:val="auto"/>
          <w:sz w:val="24"/>
          <w:highlight w:val="none"/>
        </w:rPr>
        <w:t>到电池用完</w:t>
      </w:r>
      <w:r>
        <w:rPr>
          <w:rFonts w:hint="eastAsia"/>
          <w:color w:val="auto"/>
          <w:sz w:val="24"/>
          <w:highlight w:val="none"/>
        </w:rPr>
        <w:t>止，</w:t>
      </w:r>
      <w:r>
        <w:rPr>
          <w:color w:val="auto"/>
          <w:sz w:val="24"/>
          <w:highlight w:val="none"/>
        </w:rPr>
        <w:t>应至少</w:t>
      </w:r>
      <w:r>
        <w:rPr>
          <w:rFonts w:hint="eastAsia"/>
          <w:color w:val="auto"/>
          <w:sz w:val="24"/>
          <w:highlight w:val="none"/>
        </w:rPr>
        <w:t>还</w:t>
      </w:r>
      <w:r>
        <w:rPr>
          <w:color w:val="auto"/>
          <w:sz w:val="24"/>
          <w:highlight w:val="none"/>
        </w:rPr>
        <w:t>有180d的可用寿命</w:t>
      </w:r>
      <w:r>
        <w:rPr>
          <w:rFonts w:hint="eastAsia"/>
          <w:color w:val="auto"/>
          <w:sz w:val="24"/>
          <w:highlight w:val="none"/>
        </w:rPr>
        <w:t>；</w:t>
      </w:r>
    </w:p>
    <w:p w14:paraId="4A8963B7">
      <w:pPr>
        <w:snapToGrid w:val="0"/>
        <w:spacing w:line="360" w:lineRule="auto"/>
        <w:ind w:firstLine="480" w:firstLineChars="200"/>
        <w:rPr>
          <w:color w:val="auto"/>
          <w:sz w:val="24"/>
          <w:highlight w:val="none"/>
        </w:rPr>
      </w:pPr>
      <w:r>
        <w:rPr>
          <w:color w:val="auto"/>
          <w:sz w:val="24"/>
          <w:highlight w:val="none"/>
        </w:rPr>
        <w:t>c）</w:t>
      </w:r>
      <w:r>
        <w:rPr>
          <w:rFonts w:hint="eastAsia"/>
          <w:color w:val="auto"/>
          <w:sz w:val="24"/>
          <w:highlight w:val="none"/>
        </w:rPr>
        <w:t>采用电池供电的</w:t>
      </w:r>
      <w:r>
        <w:rPr>
          <w:color w:val="auto"/>
          <w:sz w:val="24"/>
          <w:highlight w:val="none"/>
        </w:rPr>
        <w:t>流量计更换电池</w:t>
      </w:r>
      <w:r>
        <w:rPr>
          <w:rFonts w:hint="eastAsia"/>
          <w:color w:val="auto"/>
          <w:sz w:val="24"/>
          <w:highlight w:val="none"/>
        </w:rPr>
        <w:t>，或电源供电的流量计电源电压降至欠压设计值或电源中断时，流量计保存的信息和数据不丢失，</w:t>
      </w:r>
      <w:r>
        <w:rPr>
          <w:color w:val="auto"/>
          <w:sz w:val="24"/>
          <w:highlight w:val="none"/>
        </w:rPr>
        <w:t>不影响流量计的性</w:t>
      </w:r>
      <w:r>
        <w:rPr>
          <w:rFonts w:hint="eastAsia"/>
          <w:color w:val="auto"/>
          <w:sz w:val="24"/>
          <w:highlight w:val="none"/>
        </w:rPr>
        <w:t>能和</w:t>
      </w:r>
      <w:r>
        <w:rPr>
          <w:color w:val="auto"/>
          <w:sz w:val="24"/>
          <w:highlight w:val="none"/>
        </w:rPr>
        <w:t>参数</w:t>
      </w:r>
      <w:r>
        <w:rPr>
          <w:rFonts w:hint="eastAsia"/>
          <w:color w:val="auto"/>
          <w:sz w:val="24"/>
          <w:highlight w:val="none"/>
        </w:rPr>
        <w:t>；</w:t>
      </w:r>
    </w:p>
    <w:bookmarkEnd w:id="112"/>
    <w:bookmarkEnd w:id="113"/>
    <w:bookmarkEnd w:id="114"/>
    <w:bookmarkEnd w:id="115"/>
    <w:bookmarkEnd w:id="116"/>
    <w:bookmarkEnd w:id="117"/>
    <w:p w14:paraId="13C33574">
      <w:pPr>
        <w:snapToGrid w:val="0"/>
        <w:spacing w:line="360" w:lineRule="auto"/>
        <w:ind w:firstLine="480" w:firstLineChars="200"/>
        <w:rPr>
          <w:color w:val="auto"/>
          <w:sz w:val="24"/>
          <w:highlight w:val="none"/>
        </w:rPr>
      </w:pPr>
      <w:r>
        <w:rPr>
          <w:rFonts w:hint="eastAsia"/>
          <w:color w:val="auto"/>
          <w:sz w:val="24"/>
          <w:highlight w:val="none"/>
        </w:rPr>
        <w:t>d</w:t>
      </w:r>
      <w:r>
        <w:rPr>
          <w:color w:val="auto"/>
          <w:sz w:val="24"/>
          <w:highlight w:val="none"/>
        </w:rPr>
        <w:t>）</w:t>
      </w:r>
      <w:r>
        <w:rPr>
          <w:rFonts w:hint="eastAsia"/>
          <w:color w:val="auto"/>
          <w:sz w:val="24"/>
          <w:highlight w:val="none"/>
        </w:rPr>
        <w:t>带附加装置的流量计，当发生电源欠压或电源中断时，恢复电源后，数据传输应正常进行。</w:t>
      </w:r>
    </w:p>
    <w:p w14:paraId="42E6720A">
      <w:pPr>
        <w:snapToGrid w:val="0"/>
        <w:spacing w:line="360" w:lineRule="auto"/>
        <w:rPr>
          <w:color w:val="auto"/>
          <w:sz w:val="24"/>
          <w:highlight w:val="none"/>
        </w:rPr>
      </w:pPr>
      <w:r>
        <w:rPr>
          <w:color w:val="auto"/>
          <w:sz w:val="24"/>
          <w:highlight w:val="none"/>
        </w:rPr>
        <w:t>7.</w:t>
      </w:r>
      <w:r>
        <w:rPr>
          <w:rFonts w:hint="eastAsia"/>
          <w:color w:val="auto"/>
          <w:sz w:val="24"/>
          <w:highlight w:val="none"/>
          <w:lang w:val="en-US" w:eastAsia="zh-CN"/>
        </w:rPr>
        <w:t>3</w:t>
      </w:r>
      <w:r>
        <w:rPr>
          <w:color w:val="auto"/>
          <w:sz w:val="24"/>
          <w:highlight w:val="none"/>
        </w:rPr>
        <w:t xml:space="preserve">.4 </w:t>
      </w:r>
      <w:r>
        <w:rPr>
          <w:rFonts w:hint="eastAsia"/>
          <w:color w:val="auto"/>
          <w:sz w:val="24"/>
          <w:highlight w:val="none"/>
        </w:rPr>
        <w:t>电源电压变化</w:t>
      </w:r>
    </w:p>
    <w:p w14:paraId="1DB1CDBD">
      <w:pPr>
        <w:snapToGrid w:val="0"/>
        <w:spacing w:line="360" w:lineRule="auto"/>
        <w:ind w:firstLine="480" w:firstLineChars="200"/>
        <w:rPr>
          <w:color w:val="auto"/>
          <w:sz w:val="24"/>
          <w:highlight w:val="none"/>
        </w:rPr>
      </w:pPr>
      <w:r>
        <w:rPr>
          <w:rFonts w:hint="eastAsia"/>
          <w:color w:val="auto"/>
          <w:sz w:val="24"/>
          <w:highlight w:val="none"/>
        </w:rPr>
        <w:t>当交流主电源在额定电压-15%~10%、电源频率在额定频率±5%范围内组合变化，直流主电源在额定电从-20%~15%范用内变化时，对于基本误差限以量程百分数表示的转换器，其输出信号下限值和量程的变化量应不超过流量计基本误差限的绝对值,对于基本误差限以示值百分数或以量程百分数与示值百分数分段表示的转换器，其输出信号的示值变化量应不超过流量计基本误差限的绝对值。</w:t>
      </w:r>
    </w:p>
    <w:p w14:paraId="492E98E9">
      <w:pPr>
        <w:adjustRightInd w:val="0"/>
        <w:snapToGrid w:val="0"/>
        <w:spacing w:line="360" w:lineRule="auto"/>
        <w:outlineLvl w:val="1"/>
        <w:rPr>
          <w:color w:val="auto"/>
          <w:sz w:val="24"/>
          <w:highlight w:val="none"/>
        </w:rPr>
      </w:pPr>
      <w:bookmarkStart w:id="118" w:name="_Toc6728"/>
      <w:bookmarkStart w:id="119" w:name="_Toc74472831"/>
      <w:bookmarkStart w:id="120" w:name="_Toc513205936"/>
      <w:bookmarkStart w:id="121" w:name="_Toc184135373"/>
      <w:bookmarkStart w:id="122" w:name="_Toc457808127"/>
      <w:bookmarkStart w:id="123" w:name="_Toc457807264"/>
      <w:bookmarkStart w:id="124" w:name="_Toc457808589"/>
      <w:bookmarkStart w:id="125" w:name="_Toc1009"/>
      <w:bookmarkStart w:id="126" w:name="_Toc501210798"/>
      <w:r>
        <w:rPr>
          <w:rFonts w:hint="eastAsia"/>
          <w:color w:val="auto"/>
          <w:sz w:val="24"/>
          <w:highlight w:val="none"/>
        </w:rPr>
        <w:t>7</w:t>
      </w:r>
      <w:r>
        <w:rPr>
          <w:color w:val="auto"/>
          <w:sz w:val="24"/>
          <w:highlight w:val="none"/>
        </w:rPr>
        <w:t>.</w:t>
      </w:r>
      <w:r>
        <w:rPr>
          <w:rFonts w:hint="eastAsia"/>
          <w:color w:val="auto"/>
          <w:sz w:val="24"/>
          <w:highlight w:val="none"/>
          <w:lang w:val="en-US" w:eastAsia="zh-CN"/>
        </w:rPr>
        <w:t>4</w:t>
      </w:r>
      <w:r>
        <w:rPr>
          <w:rFonts w:hint="eastAsia"/>
          <w:color w:val="auto"/>
          <w:sz w:val="24"/>
          <w:highlight w:val="none"/>
        </w:rPr>
        <w:t>安全</w:t>
      </w:r>
      <w:r>
        <w:rPr>
          <w:color w:val="auto"/>
          <w:sz w:val="24"/>
          <w:highlight w:val="none"/>
        </w:rPr>
        <w:t>性能</w:t>
      </w:r>
      <w:bookmarkEnd w:id="118"/>
      <w:bookmarkEnd w:id="119"/>
      <w:bookmarkEnd w:id="120"/>
      <w:bookmarkEnd w:id="121"/>
      <w:bookmarkEnd w:id="122"/>
      <w:bookmarkEnd w:id="123"/>
      <w:bookmarkEnd w:id="124"/>
      <w:bookmarkEnd w:id="125"/>
      <w:bookmarkEnd w:id="126"/>
    </w:p>
    <w:p w14:paraId="1BAD06E7">
      <w:pPr>
        <w:autoSpaceDE w:val="0"/>
        <w:autoSpaceDN w:val="0"/>
        <w:adjustRightInd w:val="0"/>
        <w:snapToGrid w:val="0"/>
        <w:spacing w:line="360" w:lineRule="auto"/>
        <w:rPr>
          <w:color w:val="auto"/>
          <w:sz w:val="24"/>
          <w:highlight w:val="none"/>
        </w:rPr>
      </w:pPr>
      <w:r>
        <w:rPr>
          <w:rFonts w:hint="eastAsia"/>
          <w:color w:val="auto"/>
          <w:sz w:val="24"/>
          <w:highlight w:val="none"/>
        </w:rPr>
        <w:t>7</w:t>
      </w:r>
      <w:r>
        <w:rPr>
          <w:color w:val="auto"/>
          <w:sz w:val="24"/>
          <w:highlight w:val="none"/>
        </w:rPr>
        <w:t>.</w:t>
      </w:r>
      <w:r>
        <w:rPr>
          <w:rFonts w:hint="eastAsia"/>
          <w:color w:val="auto"/>
          <w:sz w:val="24"/>
          <w:highlight w:val="none"/>
          <w:lang w:val="en-US" w:eastAsia="zh-CN"/>
        </w:rPr>
        <w:t>4</w:t>
      </w:r>
      <w:r>
        <w:rPr>
          <w:rFonts w:hint="eastAsia"/>
          <w:color w:val="auto"/>
          <w:sz w:val="24"/>
          <w:highlight w:val="none"/>
        </w:rPr>
        <w:t>.</w:t>
      </w:r>
      <w:r>
        <w:rPr>
          <w:color w:val="auto"/>
          <w:sz w:val="24"/>
          <w:highlight w:val="none"/>
        </w:rPr>
        <w:t>1</w:t>
      </w:r>
      <w:r>
        <w:rPr>
          <w:rFonts w:hint="eastAsia"/>
          <w:color w:val="auto"/>
          <w:sz w:val="24"/>
          <w:highlight w:val="none"/>
        </w:rPr>
        <w:t>绝缘电阻</w:t>
      </w:r>
    </w:p>
    <w:p w14:paraId="57EE80BE">
      <w:pPr>
        <w:snapToGrid w:val="0"/>
        <w:spacing w:line="360" w:lineRule="auto"/>
        <w:ind w:firstLine="480" w:firstLineChars="200"/>
        <w:rPr>
          <w:color w:val="auto"/>
          <w:sz w:val="24"/>
          <w:highlight w:val="none"/>
        </w:rPr>
      </w:pPr>
      <w:r>
        <w:rPr>
          <w:rFonts w:hint="eastAsia" w:hAnsi="宋体"/>
          <w:color w:val="auto"/>
          <w:sz w:val="24"/>
          <w:highlight w:val="none"/>
        </w:rPr>
        <w:t>在一般大气条件下，</w:t>
      </w:r>
      <w:r>
        <w:rPr>
          <w:rFonts w:hint="eastAsia"/>
          <w:color w:val="auto"/>
          <w:sz w:val="24"/>
          <w:highlight w:val="none"/>
        </w:rPr>
        <w:t>外部电源供电的</w:t>
      </w:r>
      <w:r>
        <w:rPr>
          <w:rFonts w:hint="eastAsia" w:hAnsi="宋体"/>
          <w:color w:val="auto"/>
          <w:sz w:val="24"/>
          <w:highlight w:val="none"/>
        </w:rPr>
        <w:t>流量计电源端子与接地端子、输入输出端子与接地端子之</w:t>
      </w:r>
      <w:r>
        <w:rPr>
          <w:rFonts w:hint="eastAsia"/>
          <w:color w:val="auto"/>
          <w:sz w:val="24"/>
          <w:highlight w:val="none"/>
        </w:rPr>
        <w:t>间在表</w:t>
      </w:r>
      <w:r>
        <w:rPr>
          <w:rFonts w:hint="eastAsia"/>
          <w:color w:val="auto"/>
          <w:sz w:val="24"/>
          <w:highlight w:val="none"/>
          <w:lang w:val="en-US" w:eastAsia="zh-CN"/>
        </w:rPr>
        <w:t>5</w:t>
      </w:r>
      <w:r>
        <w:rPr>
          <w:rFonts w:hint="eastAsia"/>
          <w:color w:val="auto"/>
          <w:sz w:val="24"/>
          <w:highlight w:val="none"/>
        </w:rPr>
        <w:t xml:space="preserve">规定的试验电压下其绝缘电阻应不低于20 </w:t>
      </w:r>
      <w:r>
        <w:rPr>
          <w:color w:val="auto"/>
          <w:sz w:val="24"/>
          <w:highlight w:val="none"/>
        </w:rPr>
        <w:t>MΩ</w:t>
      </w:r>
      <w:r>
        <w:rPr>
          <w:rFonts w:hint="eastAsia"/>
          <w:color w:val="auto"/>
          <w:sz w:val="24"/>
          <w:highlight w:val="none"/>
        </w:rPr>
        <w:t>。</w:t>
      </w:r>
    </w:p>
    <w:p w14:paraId="73CDD508">
      <w:pPr>
        <w:pStyle w:val="75"/>
        <w:numPr>
          <w:ilvl w:val="-1"/>
          <w:numId w:val="0"/>
        </w:numPr>
        <w:snapToGrid w:val="0"/>
        <w:spacing w:line="360" w:lineRule="auto"/>
        <w:ind w:left="0" w:firstLine="0" w:firstLineChars="0"/>
        <w:jc w:val="center"/>
        <w:rPr>
          <w:rFonts w:hint="eastAsia" w:ascii="黑体" w:hAnsi="黑体" w:eastAsia="黑体"/>
          <w:color w:val="auto"/>
          <w:szCs w:val="21"/>
          <w:highlight w:val="none"/>
        </w:rPr>
      </w:pPr>
      <w:r>
        <w:rPr>
          <w:rFonts w:hint="eastAsia" w:ascii="黑体" w:hAnsi="黑体" w:eastAsia="黑体"/>
          <w:color w:val="auto"/>
          <w:szCs w:val="21"/>
          <w:highlight w:val="none"/>
          <w:lang w:val="en-US" w:eastAsia="zh-CN"/>
        </w:rPr>
        <w:t xml:space="preserve">表5 </w:t>
      </w:r>
      <w:r>
        <w:rPr>
          <w:rFonts w:hint="eastAsia" w:ascii="黑体" w:hAnsi="黑体" w:eastAsia="黑体"/>
          <w:color w:val="auto"/>
          <w:szCs w:val="21"/>
          <w:highlight w:val="none"/>
        </w:rPr>
        <w:t>绝缘电阻</w:t>
      </w:r>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4320"/>
      </w:tblGrid>
      <w:tr w14:paraId="6DBDF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248" w:type="dxa"/>
            <w:vAlign w:val="center"/>
          </w:tcPr>
          <w:p w14:paraId="3A729635">
            <w:pPr>
              <w:snapToGrid w:val="0"/>
              <w:jc w:val="center"/>
              <w:rPr>
                <w:color w:val="auto"/>
                <w:szCs w:val="21"/>
                <w:highlight w:val="none"/>
              </w:rPr>
            </w:pPr>
            <w:r>
              <w:rPr>
                <w:rFonts w:hint="eastAsia"/>
                <w:color w:val="auto"/>
                <w:szCs w:val="21"/>
                <w:highlight w:val="none"/>
              </w:rPr>
              <w:t>额定电压或标称</w:t>
            </w:r>
            <w:r>
              <w:rPr>
                <w:color w:val="auto"/>
                <w:szCs w:val="21"/>
                <w:highlight w:val="none"/>
              </w:rPr>
              <w:t>电压（V）</w:t>
            </w:r>
          </w:p>
        </w:tc>
        <w:tc>
          <w:tcPr>
            <w:tcW w:w="4320" w:type="dxa"/>
            <w:vAlign w:val="center"/>
          </w:tcPr>
          <w:p w14:paraId="58F9444C">
            <w:pPr>
              <w:snapToGrid w:val="0"/>
              <w:jc w:val="center"/>
              <w:rPr>
                <w:color w:val="auto"/>
                <w:szCs w:val="21"/>
                <w:highlight w:val="none"/>
              </w:rPr>
            </w:pPr>
            <w:r>
              <w:rPr>
                <w:color w:val="auto"/>
                <w:szCs w:val="21"/>
                <w:highlight w:val="none"/>
              </w:rPr>
              <w:t>试验电压（V）</w:t>
            </w:r>
          </w:p>
        </w:tc>
      </w:tr>
      <w:tr w14:paraId="570EA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4248" w:type="dxa"/>
            <w:vAlign w:val="center"/>
          </w:tcPr>
          <w:p w14:paraId="2BD32FB7">
            <w:pPr>
              <w:snapToGrid w:val="0"/>
              <w:jc w:val="center"/>
              <w:rPr>
                <w:color w:val="auto"/>
                <w:szCs w:val="21"/>
                <w:highlight w:val="none"/>
              </w:rPr>
            </w:pPr>
            <w:r>
              <w:rPr>
                <w:i/>
                <w:color w:val="auto"/>
                <w:szCs w:val="21"/>
                <w:highlight w:val="none"/>
              </w:rPr>
              <w:t>U</w:t>
            </w:r>
            <w:r>
              <w:rPr>
                <w:rFonts w:ascii="宋体" w:hAnsi="宋体"/>
                <w:color w:val="auto"/>
                <w:szCs w:val="21"/>
                <w:highlight w:val="none"/>
              </w:rPr>
              <w:t>≤</w:t>
            </w:r>
            <w:r>
              <w:rPr>
                <w:color w:val="auto"/>
                <w:szCs w:val="21"/>
                <w:highlight w:val="none"/>
              </w:rPr>
              <w:t>60</w:t>
            </w:r>
          </w:p>
        </w:tc>
        <w:tc>
          <w:tcPr>
            <w:tcW w:w="4320" w:type="dxa"/>
            <w:vAlign w:val="center"/>
          </w:tcPr>
          <w:p w14:paraId="5FDA5C2A">
            <w:pPr>
              <w:snapToGrid w:val="0"/>
              <w:jc w:val="center"/>
              <w:rPr>
                <w:color w:val="auto"/>
                <w:szCs w:val="21"/>
                <w:highlight w:val="none"/>
              </w:rPr>
            </w:pPr>
            <w:r>
              <w:rPr>
                <w:color w:val="auto"/>
                <w:szCs w:val="21"/>
                <w:highlight w:val="none"/>
              </w:rPr>
              <w:t>500</w:t>
            </w:r>
          </w:p>
        </w:tc>
      </w:tr>
      <w:tr w14:paraId="3AA73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4248" w:type="dxa"/>
            <w:vAlign w:val="center"/>
          </w:tcPr>
          <w:p w14:paraId="68D7F01A">
            <w:pPr>
              <w:snapToGrid w:val="0"/>
              <w:jc w:val="center"/>
              <w:rPr>
                <w:color w:val="auto"/>
                <w:szCs w:val="21"/>
                <w:highlight w:val="none"/>
              </w:rPr>
            </w:pPr>
            <w:r>
              <w:rPr>
                <w:color w:val="auto"/>
                <w:szCs w:val="21"/>
                <w:highlight w:val="none"/>
              </w:rPr>
              <w:t>60</w:t>
            </w:r>
            <w:r>
              <w:rPr>
                <w:rFonts w:ascii="宋体" w:hAnsi="宋体"/>
                <w:color w:val="auto"/>
                <w:szCs w:val="21"/>
                <w:highlight w:val="none"/>
              </w:rPr>
              <w:t>≤</w:t>
            </w:r>
            <w:r>
              <w:rPr>
                <w:i/>
                <w:color w:val="auto"/>
                <w:szCs w:val="21"/>
                <w:highlight w:val="none"/>
              </w:rPr>
              <w:t>U</w:t>
            </w:r>
            <w:r>
              <w:rPr>
                <w:rFonts w:ascii="宋体" w:hAnsi="宋体"/>
                <w:color w:val="auto"/>
                <w:szCs w:val="21"/>
                <w:highlight w:val="none"/>
              </w:rPr>
              <w:t>＜</w:t>
            </w:r>
            <w:r>
              <w:rPr>
                <w:color w:val="auto"/>
                <w:szCs w:val="21"/>
                <w:highlight w:val="none"/>
              </w:rPr>
              <w:t>250</w:t>
            </w:r>
          </w:p>
        </w:tc>
        <w:tc>
          <w:tcPr>
            <w:tcW w:w="4320" w:type="dxa"/>
            <w:vAlign w:val="center"/>
          </w:tcPr>
          <w:p w14:paraId="3F22F1E8">
            <w:pPr>
              <w:snapToGrid w:val="0"/>
              <w:jc w:val="center"/>
              <w:rPr>
                <w:color w:val="auto"/>
                <w:szCs w:val="21"/>
                <w:highlight w:val="none"/>
              </w:rPr>
            </w:pPr>
            <w:r>
              <w:rPr>
                <w:rFonts w:hint="eastAsia"/>
                <w:color w:val="auto"/>
                <w:szCs w:val="21"/>
                <w:highlight w:val="none"/>
              </w:rPr>
              <w:t>500</w:t>
            </w:r>
          </w:p>
        </w:tc>
      </w:tr>
    </w:tbl>
    <w:p w14:paraId="3B02CC5D">
      <w:pPr>
        <w:snapToGrid w:val="0"/>
        <w:spacing w:line="360" w:lineRule="auto"/>
        <w:rPr>
          <w:color w:val="auto"/>
          <w:sz w:val="24"/>
          <w:szCs w:val="20"/>
          <w:highlight w:val="none"/>
        </w:rPr>
      </w:pPr>
      <w:r>
        <w:rPr>
          <w:rFonts w:hint="eastAsia"/>
          <w:color w:val="auto"/>
          <w:sz w:val="24"/>
          <w:szCs w:val="20"/>
          <w:highlight w:val="none"/>
        </w:rPr>
        <w:t>7</w:t>
      </w:r>
      <w:r>
        <w:rPr>
          <w:color w:val="auto"/>
          <w:sz w:val="24"/>
          <w:szCs w:val="20"/>
          <w:highlight w:val="none"/>
        </w:rPr>
        <w:t>.</w:t>
      </w:r>
      <w:r>
        <w:rPr>
          <w:rFonts w:hint="eastAsia"/>
          <w:color w:val="auto"/>
          <w:sz w:val="24"/>
          <w:szCs w:val="20"/>
          <w:highlight w:val="none"/>
          <w:lang w:val="en-US" w:eastAsia="zh-CN"/>
        </w:rPr>
        <w:t>4</w:t>
      </w:r>
      <w:r>
        <w:rPr>
          <w:color w:val="auto"/>
          <w:sz w:val="24"/>
          <w:szCs w:val="20"/>
          <w:highlight w:val="none"/>
        </w:rPr>
        <w:t>.</w:t>
      </w:r>
      <w:r>
        <w:rPr>
          <w:rFonts w:hint="eastAsia"/>
          <w:color w:val="auto"/>
          <w:sz w:val="24"/>
          <w:szCs w:val="20"/>
          <w:highlight w:val="none"/>
        </w:rPr>
        <w:t>2 绝缘强度</w:t>
      </w:r>
    </w:p>
    <w:p w14:paraId="7566E71F">
      <w:pPr>
        <w:snapToGrid w:val="0"/>
        <w:spacing w:line="360" w:lineRule="auto"/>
        <w:ind w:firstLine="480" w:firstLineChars="200"/>
        <w:rPr>
          <w:color w:val="auto"/>
          <w:sz w:val="24"/>
          <w:szCs w:val="20"/>
          <w:highlight w:val="none"/>
        </w:rPr>
      </w:pPr>
      <w:r>
        <w:rPr>
          <w:rFonts w:hint="eastAsia"/>
          <w:color w:val="auto"/>
          <w:sz w:val="24"/>
          <w:szCs w:val="20"/>
          <w:highlight w:val="none"/>
        </w:rPr>
        <w:t>在一般大气条件下，</w:t>
      </w:r>
      <w:r>
        <w:rPr>
          <w:rFonts w:hint="eastAsia"/>
          <w:color w:val="auto"/>
          <w:sz w:val="24"/>
          <w:highlight w:val="none"/>
        </w:rPr>
        <w:t>外部电源供电的</w:t>
      </w:r>
      <w:r>
        <w:rPr>
          <w:rFonts w:hint="eastAsia"/>
          <w:color w:val="auto"/>
          <w:sz w:val="24"/>
          <w:szCs w:val="20"/>
          <w:highlight w:val="none"/>
        </w:rPr>
        <w:t>流量计电源端子与接地端子、输入输出端子与接地端子之间应能承受表</w:t>
      </w:r>
      <w:r>
        <w:rPr>
          <w:rFonts w:hint="eastAsia"/>
          <w:color w:val="auto"/>
          <w:sz w:val="24"/>
          <w:szCs w:val="20"/>
          <w:highlight w:val="none"/>
          <w:lang w:val="en-US" w:eastAsia="zh-CN"/>
        </w:rPr>
        <w:t>6</w:t>
      </w:r>
      <w:r>
        <w:rPr>
          <w:rFonts w:hint="eastAsia"/>
          <w:color w:val="auto"/>
          <w:sz w:val="24"/>
          <w:szCs w:val="20"/>
          <w:highlight w:val="none"/>
        </w:rPr>
        <w:t>规定的正弦波交流电压电气强度试验，不发生击穿或飞弧现象。</w:t>
      </w:r>
    </w:p>
    <w:p w14:paraId="07BD7A37">
      <w:pPr>
        <w:pStyle w:val="75"/>
        <w:numPr>
          <w:ilvl w:val="-1"/>
          <w:numId w:val="0"/>
        </w:numPr>
        <w:snapToGrid w:val="0"/>
        <w:spacing w:line="360" w:lineRule="auto"/>
        <w:ind w:left="0" w:firstLine="0" w:firstLineChars="0"/>
        <w:jc w:val="center"/>
        <w:rPr>
          <w:rFonts w:hint="eastAsia" w:ascii="黑体" w:hAnsi="黑体" w:eastAsia="黑体"/>
          <w:color w:val="auto"/>
          <w:szCs w:val="21"/>
          <w:highlight w:val="none"/>
        </w:rPr>
      </w:pPr>
      <w:r>
        <w:rPr>
          <w:rFonts w:hint="eastAsia" w:ascii="黑体" w:hAnsi="黑体" w:eastAsia="黑体"/>
          <w:color w:val="auto"/>
          <w:szCs w:val="21"/>
          <w:highlight w:val="none"/>
          <w:lang w:val="en-US" w:eastAsia="zh-CN"/>
        </w:rPr>
        <w:t xml:space="preserve">表6 </w:t>
      </w:r>
      <w:r>
        <w:rPr>
          <w:rFonts w:hint="eastAsia" w:ascii="黑体" w:hAnsi="黑体" w:eastAsia="黑体"/>
          <w:color w:val="auto"/>
          <w:szCs w:val="21"/>
          <w:highlight w:val="none"/>
        </w:rPr>
        <w:t>绝缘强度</w:t>
      </w:r>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60"/>
        <w:gridCol w:w="2160"/>
        <w:gridCol w:w="1754"/>
      </w:tblGrid>
      <w:tr w14:paraId="34722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2448" w:type="dxa"/>
            <w:vAlign w:val="center"/>
          </w:tcPr>
          <w:p w14:paraId="0B063D77">
            <w:pPr>
              <w:snapToGrid w:val="0"/>
              <w:jc w:val="center"/>
              <w:rPr>
                <w:color w:val="auto"/>
                <w:szCs w:val="21"/>
                <w:highlight w:val="none"/>
              </w:rPr>
            </w:pPr>
            <w:r>
              <w:rPr>
                <w:rFonts w:hint="eastAsia"/>
                <w:color w:val="auto"/>
                <w:szCs w:val="21"/>
                <w:highlight w:val="none"/>
              </w:rPr>
              <w:t>额定电压或标称</w:t>
            </w:r>
            <w:r>
              <w:rPr>
                <w:color w:val="auto"/>
                <w:szCs w:val="21"/>
                <w:highlight w:val="none"/>
              </w:rPr>
              <w:t>电压（V）</w:t>
            </w:r>
          </w:p>
        </w:tc>
        <w:tc>
          <w:tcPr>
            <w:tcW w:w="2160" w:type="dxa"/>
            <w:vAlign w:val="center"/>
          </w:tcPr>
          <w:p w14:paraId="0970BB87">
            <w:pPr>
              <w:snapToGrid w:val="0"/>
              <w:jc w:val="center"/>
              <w:rPr>
                <w:color w:val="auto"/>
                <w:szCs w:val="21"/>
                <w:highlight w:val="none"/>
              </w:rPr>
            </w:pPr>
            <w:r>
              <w:rPr>
                <w:color w:val="auto"/>
                <w:szCs w:val="21"/>
                <w:highlight w:val="none"/>
              </w:rPr>
              <w:t>试验电压有效值（V）</w:t>
            </w:r>
          </w:p>
        </w:tc>
        <w:tc>
          <w:tcPr>
            <w:tcW w:w="2160" w:type="dxa"/>
            <w:vAlign w:val="center"/>
          </w:tcPr>
          <w:p w14:paraId="44D6CD7C">
            <w:pPr>
              <w:snapToGrid w:val="0"/>
              <w:jc w:val="center"/>
              <w:rPr>
                <w:color w:val="auto"/>
                <w:szCs w:val="21"/>
                <w:highlight w:val="none"/>
              </w:rPr>
            </w:pPr>
            <w:r>
              <w:rPr>
                <w:color w:val="auto"/>
                <w:szCs w:val="21"/>
                <w:highlight w:val="none"/>
              </w:rPr>
              <w:t>泄漏电流报警值（mA）</w:t>
            </w:r>
          </w:p>
        </w:tc>
        <w:tc>
          <w:tcPr>
            <w:tcW w:w="1754" w:type="dxa"/>
            <w:vAlign w:val="center"/>
          </w:tcPr>
          <w:p w14:paraId="7F95E4A9">
            <w:pPr>
              <w:snapToGrid w:val="0"/>
              <w:jc w:val="center"/>
              <w:rPr>
                <w:color w:val="auto"/>
                <w:szCs w:val="21"/>
                <w:highlight w:val="none"/>
              </w:rPr>
            </w:pPr>
            <w:r>
              <w:rPr>
                <w:color w:val="auto"/>
                <w:szCs w:val="21"/>
                <w:highlight w:val="none"/>
              </w:rPr>
              <w:t>试验时间（min）</w:t>
            </w:r>
          </w:p>
        </w:tc>
      </w:tr>
      <w:tr w14:paraId="24F2A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448" w:type="dxa"/>
            <w:vAlign w:val="center"/>
          </w:tcPr>
          <w:p w14:paraId="1A436BE2">
            <w:pPr>
              <w:snapToGrid w:val="0"/>
              <w:jc w:val="center"/>
              <w:rPr>
                <w:color w:val="auto"/>
                <w:szCs w:val="21"/>
                <w:highlight w:val="none"/>
              </w:rPr>
            </w:pPr>
            <w:r>
              <w:rPr>
                <w:i/>
                <w:iCs/>
                <w:color w:val="auto"/>
                <w:szCs w:val="21"/>
                <w:highlight w:val="none"/>
              </w:rPr>
              <w:t>U</w:t>
            </w:r>
            <w:r>
              <w:rPr>
                <w:rFonts w:ascii="宋体" w:hAnsi="宋体"/>
                <w:color w:val="auto"/>
                <w:szCs w:val="21"/>
                <w:highlight w:val="none"/>
              </w:rPr>
              <w:t>≤</w:t>
            </w:r>
            <w:r>
              <w:rPr>
                <w:color w:val="auto"/>
                <w:szCs w:val="21"/>
                <w:highlight w:val="none"/>
              </w:rPr>
              <w:t>60</w:t>
            </w:r>
          </w:p>
        </w:tc>
        <w:tc>
          <w:tcPr>
            <w:tcW w:w="2160" w:type="dxa"/>
            <w:vAlign w:val="center"/>
          </w:tcPr>
          <w:p w14:paraId="278E8230">
            <w:pPr>
              <w:snapToGrid w:val="0"/>
              <w:jc w:val="center"/>
              <w:rPr>
                <w:color w:val="auto"/>
                <w:szCs w:val="21"/>
                <w:highlight w:val="none"/>
              </w:rPr>
            </w:pPr>
            <w:r>
              <w:rPr>
                <w:color w:val="auto"/>
                <w:szCs w:val="21"/>
                <w:highlight w:val="none"/>
              </w:rPr>
              <w:t>500</w:t>
            </w:r>
          </w:p>
        </w:tc>
        <w:tc>
          <w:tcPr>
            <w:tcW w:w="2160" w:type="dxa"/>
            <w:vMerge w:val="restart"/>
            <w:vAlign w:val="center"/>
          </w:tcPr>
          <w:p w14:paraId="2125310C">
            <w:pPr>
              <w:snapToGrid w:val="0"/>
              <w:jc w:val="center"/>
              <w:rPr>
                <w:color w:val="auto"/>
                <w:szCs w:val="21"/>
                <w:highlight w:val="none"/>
              </w:rPr>
            </w:pPr>
            <w:r>
              <w:rPr>
                <w:color w:val="auto"/>
                <w:szCs w:val="21"/>
                <w:highlight w:val="none"/>
              </w:rPr>
              <w:t>10</w:t>
            </w:r>
          </w:p>
        </w:tc>
        <w:tc>
          <w:tcPr>
            <w:tcW w:w="1754" w:type="dxa"/>
            <w:vMerge w:val="restart"/>
            <w:vAlign w:val="center"/>
          </w:tcPr>
          <w:p w14:paraId="2AD76962">
            <w:pPr>
              <w:snapToGrid w:val="0"/>
              <w:jc w:val="center"/>
              <w:rPr>
                <w:color w:val="auto"/>
                <w:szCs w:val="21"/>
                <w:highlight w:val="none"/>
              </w:rPr>
            </w:pPr>
            <w:r>
              <w:rPr>
                <w:color w:val="auto"/>
                <w:szCs w:val="21"/>
                <w:highlight w:val="none"/>
              </w:rPr>
              <w:t>1</w:t>
            </w:r>
          </w:p>
        </w:tc>
      </w:tr>
      <w:tr w14:paraId="6A576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2448" w:type="dxa"/>
            <w:vAlign w:val="center"/>
          </w:tcPr>
          <w:p w14:paraId="0D0F773E">
            <w:pPr>
              <w:snapToGrid w:val="0"/>
              <w:jc w:val="center"/>
              <w:rPr>
                <w:color w:val="auto"/>
                <w:szCs w:val="21"/>
                <w:highlight w:val="none"/>
              </w:rPr>
            </w:pPr>
            <w:r>
              <w:rPr>
                <w:color w:val="auto"/>
                <w:szCs w:val="21"/>
                <w:highlight w:val="none"/>
              </w:rPr>
              <w:t>60</w:t>
            </w:r>
            <w:r>
              <w:rPr>
                <w:rFonts w:ascii="宋体" w:hAnsi="宋体"/>
                <w:color w:val="auto"/>
                <w:szCs w:val="21"/>
                <w:highlight w:val="none"/>
              </w:rPr>
              <w:t>≤</w:t>
            </w:r>
            <w:r>
              <w:rPr>
                <w:i/>
                <w:iCs/>
                <w:color w:val="auto"/>
                <w:szCs w:val="21"/>
                <w:highlight w:val="none"/>
              </w:rPr>
              <w:t>U</w:t>
            </w:r>
            <w:r>
              <w:rPr>
                <w:rFonts w:ascii="宋体" w:hAnsi="宋体"/>
                <w:color w:val="auto"/>
                <w:szCs w:val="21"/>
                <w:highlight w:val="none"/>
              </w:rPr>
              <w:t>＜</w:t>
            </w:r>
            <w:r>
              <w:rPr>
                <w:color w:val="auto"/>
                <w:szCs w:val="21"/>
                <w:highlight w:val="none"/>
              </w:rPr>
              <w:t>250</w:t>
            </w:r>
          </w:p>
        </w:tc>
        <w:tc>
          <w:tcPr>
            <w:tcW w:w="2160" w:type="dxa"/>
            <w:vAlign w:val="center"/>
          </w:tcPr>
          <w:p w14:paraId="255E4909">
            <w:pPr>
              <w:snapToGrid w:val="0"/>
              <w:jc w:val="center"/>
              <w:rPr>
                <w:color w:val="auto"/>
                <w:szCs w:val="21"/>
                <w:highlight w:val="none"/>
              </w:rPr>
            </w:pPr>
            <w:r>
              <w:rPr>
                <w:color w:val="auto"/>
                <w:szCs w:val="21"/>
                <w:highlight w:val="none"/>
              </w:rPr>
              <w:t>1500</w:t>
            </w:r>
          </w:p>
        </w:tc>
        <w:tc>
          <w:tcPr>
            <w:tcW w:w="2160" w:type="dxa"/>
            <w:vMerge w:val="continue"/>
          </w:tcPr>
          <w:p w14:paraId="2D24AAFF">
            <w:pPr>
              <w:snapToGrid w:val="0"/>
              <w:jc w:val="center"/>
              <w:rPr>
                <w:color w:val="auto"/>
                <w:sz w:val="24"/>
                <w:szCs w:val="20"/>
                <w:highlight w:val="none"/>
              </w:rPr>
            </w:pPr>
          </w:p>
        </w:tc>
        <w:tc>
          <w:tcPr>
            <w:tcW w:w="1754" w:type="dxa"/>
            <w:vMerge w:val="continue"/>
          </w:tcPr>
          <w:p w14:paraId="72C0D279">
            <w:pPr>
              <w:snapToGrid w:val="0"/>
              <w:jc w:val="center"/>
              <w:rPr>
                <w:color w:val="auto"/>
                <w:sz w:val="24"/>
                <w:szCs w:val="20"/>
                <w:highlight w:val="none"/>
              </w:rPr>
            </w:pPr>
          </w:p>
        </w:tc>
      </w:tr>
    </w:tbl>
    <w:p w14:paraId="35A3E0D0">
      <w:pPr>
        <w:snapToGrid w:val="0"/>
        <w:spacing w:line="360" w:lineRule="auto"/>
        <w:rPr>
          <w:color w:val="auto"/>
          <w:sz w:val="24"/>
          <w:highlight w:val="none"/>
        </w:rPr>
      </w:pPr>
      <w:bookmarkStart w:id="127" w:name="_Toc74472832"/>
      <w:bookmarkStart w:id="128" w:name="_Toc513205937"/>
      <w:r>
        <w:rPr>
          <w:rFonts w:hint="eastAsia"/>
          <w:color w:val="auto"/>
          <w:sz w:val="24"/>
          <w:highlight w:val="none"/>
        </w:rPr>
        <w:t>7</w:t>
      </w:r>
      <w:r>
        <w:rPr>
          <w:color w:val="auto"/>
          <w:sz w:val="24"/>
          <w:highlight w:val="none"/>
        </w:rPr>
        <w:t>.</w:t>
      </w:r>
      <w:r>
        <w:rPr>
          <w:rFonts w:hint="eastAsia"/>
          <w:color w:val="auto"/>
          <w:sz w:val="24"/>
          <w:highlight w:val="none"/>
          <w:lang w:val="en-US" w:eastAsia="zh-CN"/>
        </w:rPr>
        <w:t>4</w:t>
      </w:r>
      <w:r>
        <w:rPr>
          <w:color w:val="auto"/>
          <w:sz w:val="24"/>
          <w:highlight w:val="none"/>
        </w:rPr>
        <w:t>.3</w:t>
      </w:r>
      <w:r>
        <w:rPr>
          <w:rFonts w:hint="eastAsia"/>
          <w:color w:val="auto"/>
          <w:sz w:val="24"/>
          <w:highlight w:val="none"/>
        </w:rPr>
        <w:t>直流反向保护</w:t>
      </w:r>
    </w:p>
    <w:p w14:paraId="6AF467B9">
      <w:pPr>
        <w:snapToGrid w:val="0"/>
        <w:spacing w:line="360" w:lineRule="auto"/>
        <w:ind w:firstLine="480" w:firstLineChars="200"/>
        <w:rPr>
          <w:color w:val="auto"/>
          <w:sz w:val="24"/>
          <w:highlight w:val="none"/>
        </w:rPr>
      </w:pPr>
      <w:r>
        <w:rPr>
          <w:rFonts w:hint="eastAsia"/>
          <w:color w:val="auto"/>
          <w:sz w:val="24"/>
          <w:szCs w:val="20"/>
          <w:highlight w:val="none"/>
        </w:rPr>
        <w:t>在一般大气条件下，</w:t>
      </w:r>
      <w:r>
        <w:rPr>
          <w:rFonts w:hint="eastAsia"/>
          <w:color w:val="auto"/>
          <w:sz w:val="24"/>
          <w:highlight w:val="none"/>
        </w:rPr>
        <w:t>外部直流电源供电的</w:t>
      </w:r>
      <w:r>
        <w:rPr>
          <w:rFonts w:hint="eastAsia"/>
          <w:color w:val="auto"/>
          <w:sz w:val="24"/>
          <w:szCs w:val="20"/>
          <w:highlight w:val="none"/>
        </w:rPr>
        <w:t>流量计</w:t>
      </w:r>
      <w:r>
        <w:rPr>
          <w:rFonts w:hint="eastAsia"/>
          <w:color w:val="auto"/>
          <w:sz w:val="24"/>
          <w:highlight w:val="none"/>
        </w:rPr>
        <w:t>电源端子间反向施加1</w:t>
      </w:r>
      <w:r>
        <w:rPr>
          <w:color w:val="auto"/>
          <w:sz w:val="24"/>
          <w:highlight w:val="none"/>
        </w:rPr>
        <w:t>.1</w:t>
      </w:r>
      <w:r>
        <w:rPr>
          <w:rFonts w:hint="eastAsia"/>
          <w:color w:val="auto"/>
          <w:sz w:val="24"/>
          <w:highlight w:val="none"/>
        </w:rPr>
        <w:t>倍公称电压值，保持1min应无损坏。</w:t>
      </w:r>
    </w:p>
    <w:p w14:paraId="3D3C0E15">
      <w:pPr>
        <w:snapToGrid w:val="0"/>
        <w:spacing w:line="360" w:lineRule="auto"/>
        <w:outlineLvl w:val="1"/>
        <w:rPr>
          <w:color w:val="auto"/>
          <w:sz w:val="24"/>
          <w:highlight w:val="none"/>
        </w:rPr>
      </w:pPr>
      <w:bookmarkStart w:id="129" w:name="_Toc16060"/>
      <w:bookmarkStart w:id="130" w:name="_Toc21899"/>
      <w:bookmarkStart w:id="131" w:name="_Toc184135374"/>
      <w:r>
        <w:rPr>
          <w:rFonts w:hint="eastAsia"/>
          <w:color w:val="auto"/>
          <w:sz w:val="24"/>
          <w:highlight w:val="none"/>
        </w:rPr>
        <w:t>7</w:t>
      </w:r>
      <w:r>
        <w:rPr>
          <w:color w:val="auto"/>
          <w:sz w:val="24"/>
          <w:highlight w:val="none"/>
        </w:rPr>
        <w:t>.</w:t>
      </w:r>
      <w:r>
        <w:rPr>
          <w:rFonts w:hint="eastAsia"/>
          <w:color w:val="auto"/>
          <w:sz w:val="24"/>
          <w:highlight w:val="none"/>
          <w:lang w:val="en-US" w:eastAsia="zh-CN"/>
        </w:rPr>
        <w:t>5</w:t>
      </w:r>
      <w:r>
        <w:rPr>
          <w:rFonts w:hint="eastAsia"/>
          <w:color w:val="auto"/>
          <w:sz w:val="24"/>
          <w:highlight w:val="none"/>
        </w:rPr>
        <w:t>环境适应性</w:t>
      </w:r>
      <w:bookmarkEnd w:id="127"/>
      <w:bookmarkEnd w:id="128"/>
      <w:bookmarkEnd w:id="129"/>
      <w:bookmarkEnd w:id="130"/>
      <w:bookmarkEnd w:id="131"/>
    </w:p>
    <w:p w14:paraId="43F5086E">
      <w:pPr>
        <w:snapToGrid w:val="0"/>
        <w:spacing w:line="360" w:lineRule="auto"/>
        <w:rPr>
          <w:color w:val="auto"/>
          <w:sz w:val="24"/>
          <w:highlight w:val="none"/>
        </w:rPr>
      </w:pPr>
      <w:r>
        <w:rPr>
          <w:rFonts w:hint="eastAsia"/>
          <w:color w:val="auto"/>
          <w:sz w:val="24"/>
          <w:highlight w:val="none"/>
        </w:rPr>
        <w:t>7.</w:t>
      </w:r>
      <w:r>
        <w:rPr>
          <w:rFonts w:hint="eastAsia"/>
          <w:color w:val="auto"/>
          <w:sz w:val="24"/>
          <w:highlight w:val="none"/>
          <w:lang w:val="en-US" w:eastAsia="zh-CN"/>
        </w:rPr>
        <w:t>5</w:t>
      </w:r>
      <w:r>
        <w:rPr>
          <w:rFonts w:hint="eastAsia"/>
          <w:color w:val="auto"/>
          <w:sz w:val="24"/>
          <w:highlight w:val="none"/>
        </w:rPr>
        <w:t>.1气候和机械环境适应性</w:t>
      </w:r>
    </w:p>
    <w:p w14:paraId="2A5144C5">
      <w:pPr>
        <w:snapToGrid w:val="0"/>
        <w:spacing w:line="360" w:lineRule="auto"/>
        <w:rPr>
          <w:color w:val="auto"/>
          <w:sz w:val="24"/>
          <w:highlight w:val="none"/>
        </w:rPr>
      </w:pPr>
      <w:r>
        <w:rPr>
          <w:rFonts w:hint="eastAsia"/>
          <w:color w:val="auto"/>
          <w:sz w:val="24"/>
          <w:highlight w:val="none"/>
        </w:rPr>
        <w:t>7.</w:t>
      </w:r>
      <w:r>
        <w:rPr>
          <w:rFonts w:hint="eastAsia"/>
          <w:color w:val="auto"/>
          <w:sz w:val="24"/>
          <w:highlight w:val="none"/>
          <w:lang w:val="en-US" w:eastAsia="zh-CN"/>
        </w:rPr>
        <w:t>5</w:t>
      </w:r>
      <w:r>
        <w:rPr>
          <w:rFonts w:hint="eastAsia"/>
          <w:color w:val="auto"/>
          <w:sz w:val="24"/>
          <w:highlight w:val="none"/>
        </w:rPr>
        <w:t>.1</w:t>
      </w:r>
      <w:r>
        <w:rPr>
          <w:color w:val="auto"/>
          <w:sz w:val="24"/>
          <w:highlight w:val="none"/>
        </w:rPr>
        <w:t>.</w:t>
      </w:r>
      <w:r>
        <w:rPr>
          <w:rFonts w:hint="eastAsia"/>
          <w:color w:val="auto"/>
          <w:sz w:val="24"/>
          <w:highlight w:val="none"/>
        </w:rPr>
        <w:t>1 低温</w:t>
      </w:r>
    </w:p>
    <w:p w14:paraId="0AC8071F">
      <w:pPr>
        <w:snapToGrid w:val="0"/>
        <w:spacing w:line="360" w:lineRule="auto"/>
        <w:ind w:firstLine="480" w:firstLineChars="200"/>
        <w:rPr>
          <w:color w:val="auto"/>
          <w:sz w:val="24"/>
          <w:highlight w:val="none"/>
        </w:rPr>
      </w:pPr>
      <w:r>
        <w:rPr>
          <w:rFonts w:hint="eastAsia"/>
          <w:color w:val="auto"/>
          <w:sz w:val="24"/>
          <w:highlight w:val="none"/>
        </w:rPr>
        <w:t>在无包装条件下流量计应能承受-</w:t>
      </w:r>
      <w:r>
        <w:rPr>
          <w:color w:val="auto"/>
          <w:sz w:val="24"/>
          <w:highlight w:val="none"/>
        </w:rPr>
        <w:t>25</w:t>
      </w:r>
      <w:r>
        <w:rPr>
          <w:rFonts w:hint="eastAsia"/>
          <w:color w:val="auto"/>
          <w:sz w:val="24"/>
          <w:highlight w:val="none"/>
        </w:rPr>
        <w:t>℃历时2h的低温试验，试验后仍应工作正常。</w:t>
      </w:r>
    </w:p>
    <w:p w14:paraId="36C5E3AA">
      <w:pPr>
        <w:snapToGrid w:val="0"/>
        <w:spacing w:line="360" w:lineRule="auto"/>
        <w:rPr>
          <w:color w:val="auto"/>
          <w:sz w:val="24"/>
          <w:highlight w:val="none"/>
        </w:rPr>
      </w:pPr>
      <w:r>
        <w:rPr>
          <w:rFonts w:hint="eastAsia"/>
          <w:color w:val="auto"/>
          <w:sz w:val="24"/>
          <w:highlight w:val="none"/>
        </w:rPr>
        <w:t>7.</w:t>
      </w:r>
      <w:r>
        <w:rPr>
          <w:rFonts w:hint="eastAsia"/>
          <w:color w:val="auto"/>
          <w:sz w:val="24"/>
          <w:highlight w:val="none"/>
          <w:lang w:val="en-US" w:eastAsia="zh-CN"/>
        </w:rPr>
        <w:t>5</w:t>
      </w:r>
      <w:r>
        <w:rPr>
          <w:rFonts w:hint="eastAsia"/>
          <w:color w:val="auto"/>
          <w:sz w:val="24"/>
          <w:highlight w:val="none"/>
        </w:rPr>
        <w:t>.1</w:t>
      </w:r>
      <w:r>
        <w:rPr>
          <w:color w:val="auto"/>
          <w:sz w:val="24"/>
          <w:highlight w:val="none"/>
        </w:rPr>
        <w:t>.</w:t>
      </w:r>
      <w:r>
        <w:rPr>
          <w:rFonts w:hint="eastAsia"/>
          <w:color w:val="auto"/>
          <w:sz w:val="24"/>
          <w:highlight w:val="none"/>
        </w:rPr>
        <w:t>2高温</w:t>
      </w:r>
    </w:p>
    <w:p w14:paraId="60BBBB76">
      <w:pPr>
        <w:snapToGrid w:val="0"/>
        <w:spacing w:line="360" w:lineRule="auto"/>
        <w:ind w:firstLine="480" w:firstLineChars="200"/>
        <w:rPr>
          <w:color w:val="auto"/>
          <w:sz w:val="24"/>
          <w:highlight w:val="none"/>
        </w:rPr>
      </w:pPr>
      <w:r>
        <w:rPr>
          <w:rFonts w:hint="eastAsia"/>
          <w:color w:val="auto"/>
          <w:sz w:val="24"/>
          <w:highlight w:val="none"/>
        </w:rPr>
        <w:t>在无包装条件下流量计应能承受</w:t>
      </w:r>
      <w:r>
        <w:rPr>
          <w:color w:val="auto"/>
          <w:sz w:val="24"/>
          <w:highlight w:val="none"/>
        </w:rPr>
        <w:t>55</w:t>
      </w:r>
      <w:r>
        <w:rPr>
          <w:rFonts w:hint="eastAsia"/>
          <w:color w:val="auto"/>
          <w:sz w:val="24"/>
          <w:highlight w:val="none"/>
        </w:rPr>
        <w:t>℃历时2h的</w:t>
      </w:r>
      <w:r>
        <w:rPr>
          <w:rFonts w:hint="eastAsia"/>
          <w:color w:val="auto"/>
          <w:sz w:val="24"/>
          <w:highlight w:val="none"/>
          <w:lang w:eastAsia="zh"/>
          <w:woUserID w:val="1"/>
        </w:rPr>
        <w:t>高</w:t>
      </w:r>
      <w:r>
        <w:rPr>
          <w:rFonts w:hint="eastAsia"/>
          <w:color w:val="auto"/>
          <w:sz w:val="24"/>
          <w:highlight w:val="none"/>
        </w:rPr>
        <w:t>温试验，试验后仍应工作正常。</w:t>
      </w:r>
    </w:p>
    <w:p w14:paraId="1D137B61">
      <w:pPr>
        <w:snapToGrid w:val="0"/>
        <w:spacing w:line="360" w:lineRule="auto"/>
        <w:rPr>
          <w:color w:val="auto"/>
          <w:sz w:val="24"/>
          <w:highlight w:val="none"/>
        </w:rPr>
      </w:pPr>
      <w:r>
        <w:rPr>
          <w:rFonts w:hint="eastAsia"/>
          <w:color w:val="auto"/>
          <w:sz w:val="24"/>
          <w:highlight w:val="none"/>
        </w:rPr>
        <w:t>7.</w:t>
      </w:r>
      <w:r>
        <w:rPr>
          <w:rFonts w:hint="eastAsia"/>
          <w:color w:val="auto"/>
          <w:sz w:val="24"/>
          <w:highlight w:val="none"/>
          <w:lang w:val="en-US" w:eastAsia="zh-CN"/>
        </w:rPr>
        <w:t>5</w:t>
      </w:r>
      <w:r>
        <w:rPr>
          <w:rFonts w:hint="eastAsia"/>
          <w:color w:val="auto"/>
          <w:sz w:val="24"/>
          <w:highlight w:val="none"/>
        </w:rPr>
        <w:t>.1</w:t>
      </w:r>
      <w:r>
        <w:rPr>
          <w:color w:val="auto"/>
          <w:sz w:val="24"/>
          <w:highlight w:val="none"/>
        </w:rPr>
        <w:t>.</w:t>
      </w:r>
      <w:r>
        <w:rPr>
          <w:rFonts w:hint="eastAsia"/>
          <w:color w:val="auto"/>
          <w:sz w:val="24"/>
          <w:highlight w:val="none"/>
        </w:rPr>
        <w:t>3 恒定湿热</w:t>
      </w:r>
    </w:p>
    <w:p w14:paraId="0F710618">
      <w:pPr>
        <w:snapToGrid w:val="0"/>
        <w:spacing w:line="360" w:lineRule="auto"/>
        <w:ind w:firstLine="480" w:firstLineChars="200"/>
        <w:rPr>
          <w:rFonts w:hint="eastAsia"/>
          <w:color w:val="auto"/>
          <w:sz w:val="24"/>
          <w:highlight w:val="none"/>
          <w:lang w:eastAsia="zh"/>
          <w:woUserID w:val="1"/>
        </w:rPr>
      </w:pPr>
      <w:r>
        <w:rPr>
          <w:rFonts w:hint="eastAsia"/>
          <w:color w:val="auto"/>
          <w:sz w:val="24"/>
          <w:highlight w:val="none"/>
        </w:rPr>
        <w:t>在无包装条件下流量计应能承受</w:t>
      </w:r>
      <w:r>
        <w:rPr>
          <w:color w:val="auto"/>
          <w:sz w:val="24"/>
          <w:highlight w:val="none"/>
        </w:rPr>
        <w:t>40</w:t>
      </w:r>
      <w:r>
        <w:rPr>
          <w:rFonts w:hint="eastAsia"/>
          <w:color w:val="auto"/>
          <w:sz w:val="24"/>
          <w:highlight w:val="none"/>
        </w:rPr>
        <w:t>℃、9</w:t>
      </w:r>
      <w:r>
        <w:rPr>
          <w:color w:val="auto"/>
          <w:sz w:val="24"/>
          <w:highlight w:val="none"/>
        </w:rPr>
        <w:t>3%</w:t>
      </w:r>
      <w:r>
        <w:rPr>
          <w:rFonts w:hint="eastAsia"/>
          <w:color w:val="auto"/>
          <w:sz w:val="24"/>
          <w:highlight w:val="none"/>
        </w:rPr>
        <w:t>RH历时2d的恒定湿热试验，试验后仍应工作正常。</w:t>
      </w:r>
    </w:p>
    <w:p w14:paraId="4EB2A655">
      <w:pPr>
        <w:snapToGrid w:val="0"/>
        <w:spacing w:line="360" w:lineRule="auto"/>
        <w:rPr>
          <w:color w:val="auto"/>
          <w:sz w:val="24"/>
          <w:highlight w:val="none"/>
        </w:rPr>
      </w:pPr>
      <w:bookmarkStart w:id="132" w:name="_Toc74472833"/>
      <w:bookmarkStart w:id="133" w:name="_Toc457807267"/>
      <w:bookmarkStart w:id="134" w:name="_Toc457808130"/>
      <w:bookmarkStart w:id="135" w:name="_Toc513205938"/>
      <w:bookmarkStart w:id="136" w:name="_Toc457808592"/>
      <w:bookmarkStart w:id="137" w:name="_Toc501210799"/>
      <w:r>
        <w:rPr>
          <w:rFonts w:hint="eastAsia"/>
          <w:color w:val="auto"/>
          <w:sz w:val="24"/>
          <w:highlight w:val="none"/>
        </w:rPr>
        <w:t>7.</w:t>
      </w:r>
      <w:r>
        <w:rPr>
          <w:rFonts w:hint="eastAsia"/>
          <w:color w:val="auto"/>
          <w:sz w:val="24"/>
          <w:highlight w:val="none"/>
          <w:lang w:val="en-US" w:eastAsia="zh-CN"/>
        </w:rPr>
        <w:t>5</w:t>
      </w:r>
      <w:r>
        <w:rPr>
          <w:rFonts w:hint="eastAsia"/>
          <w:color w:val="auto"/>
          <w:sz w:val="24"/>
          <w:highlight w:val="none"/>
        </w:rPr>
        <w:t>.2</w:t>
      </w:r>
      <w:r>
        <w:rPr>
          <w:color w:val="auto"/>
          <w:sz w:val="24"/>
          <w:highlight w:val="none"/>
        </w:rPr>
        <w:t>电磁兼容</w:t>
      </w:r>
      <w:r>
        <w:rPr>
          <w:rFonts w:hint="eastAsia"/>
          <w:color w:val="auto"/>
          <w:sz w:val="24"/>
          <w:highlight w:val="none"/>
        </w:rPr>
        <w:t>适应性</w:t>
      </w:r>
      <w:bookmarkEnd w:id="132"/>
      <w:bookmarkEnd w:id="133"/>
      <w:bookmarkEnd w:id="134"/>
      <w:bookmarkEnd w:id="135"/>
      <w:bookmarkEnd w:id="136"/>
      <w:bookmarkEnd w:id="137"/>
    </w:p>
    <w:p w14:paraId="36A3DC67">
      <w:pPr>
        <w:snapToGrid w:val="0"/>
        <w:spacing w:line="360" w:lineRule="auto"/>
        <w:rPr>
          <w:color w:val="auto"/>
          <w:sz w:val="24"/>
          <w:highlight w:val="none"/>
        </w:rPr>
      </w:pPr>
      <w:r>
        <w:rPr>
          <w:rFonts w:hint="eastAsia"/>
          <w:color w:val="auto"/>
          <w:sz w:val="24"/>
          <w:highlight w:val="none"/>
        </w:rPr>
        <w:t>7.</w:t>
      </w:r>
      <w:r>
        <w:rPr>
          <w:rFonts w:hint="eastAsia"/>
          <w:color w:val="auto"/>
          <w:sz w:val="24"/>
          <w:highlight w:val="none"/>
          <w:lang w:val="en-US" w:eastAsia="zh-CN"/>
        </w:rPr>
        <w:t>5</w:t>
      </w:r>
      <w:r>
        <w:rPr>
          <w:rFonts w:hint="eastAsia"/>
          <w:color w:val="auto"/>
          <w:sz w:val="24"/>
          <w:highlight w:val="none"/>
        </w:rPr>
        <w:t>.2</w:t>
      </w:r>
      <w:r>
        <w:rPr>
          <w:color w:val="auto"/>
          <w:sz w:val="24"/>
          <w:highlight w:val="none"/>
        </w:rPr>
        <w:t>.</w:t>
      </w:r>
      <w:r>
        <w:rPr>
          <w:rFonts w:hint="eastAsia"/>
          <w:color w:val="auto"/>
          <w:sz w:val="24"/>
          <w:highlight w:val="none"/>
        </w:rPr>
        <w:t>1静电放电抗扰度</w:t>
      </w:r>
    </w:p>
    <w:p w14:paraId="474B26DF">
      <w:pPr>
        <w:snapToGrid w:val="0"/>
        <w:spacing w:line="360" w:lineRule="auto"/>
        <w:ind w:firstLine="480" w:firstLineChars="200"/>
        <w:rPr>
          <w:color w:val="auto"/>
          <w:sz w:val="24"/>
          <w:highlight w:val="none"/>
        </w:rPr>
      </w:pPr>
      <w:r>
        <w:rPr>
          <w:rFonts w:hint="eastAsia"/>
          <w:color w:val="auto"/>
          <w:sz w:val="24"/>
          <w:highlight w:val="none"/>
        </w:rPr>
        <w:t>流量计应能承受 GB/T 17626.2规定的相关试验，试验等级3级，试验后仍应工作正常。</w:t>
      </w:r>
    </w:p>
    <w:p w14:paraId="291F0F7B">
      <w:pPr>
        <w:snapToGrid w:val="0"/>
        <w:spacing w:line="360" w:lineRule="auto"/>
        <w:rPr>
          <w:color w:val="auto"/>
          <w:sz w:val="24"/>
          <w:highlight w:val="none"/>
        </w:rPr>
      </w:pPr>
      <w:r>
        <w:rPr>
          <w:rFonts w:hint="eastAsia"/>
          <w:color w:val="auto"/>
          <w:sz w:val="24"/>
          <w:highlight w:val="none"/>
        </w:rPr>
        <w:t>7.</w:t>
      </w:r>
      <w:r>
        <w:rPr>
          <w:rFonts w:hint="eastAsia"/>
          <w:color w:val="auto"/>
          <w:sz w:val="24"/>
          <w:highlight w:val="none"/>
          <w:lang w:val="en-US" w:eastAsia="zh-CN"/>
        </w:rPr>
        <w:t>5</w:t>
      </w:r>
      <w:r>
        <w:rPr>
          <w:rFonts w:hint="eastAsia"/>
          <w:color w:val="auto"/>
          <w:sz w:val="24"/>
          <w:highlight w:val="none"/>
        </w:rPr>
        <w:t>.2</w:t>
      </w:r>
      <w:r>
        <w:rPr>
          <w:color w:val="auto"/>
          <w:sz w:val="24"/>
          <w:highlight w:val="none"/>
        </w:rPr>
        <w:t>.</w:t>
      </w:r>
      <w:r>
        <w:rPr>
          <w:rFonts w:hint="eastAsia"/>
          <w:color w:val="auto"/>
          <w:sz w:val="24"/>
          <w:highlight w:val="none"/>
        </w:rPr>
        <w:t>2射频电磁场辐射抗扰度</w:t>
      </w:r>
    </w:p>
    <w:p w14:paraId="27A1ACB0">
      <w:pPr>
        <w:snapToGrid w:val="0"/>
        <w:spacing w:line="360" w:lineRule="auto"/>
        <w:ind w:firstLine="480" w:firstLineChars="200"/>
        <w:rPr>
          <w:color w:val="auto"/>
          <w:sz w:val="24"/>
          <w:highlight w:val="none"/>
        </w:rPr>
      </w:pPr>
      <w:r>
        <w:rPr>
          <w:rFonts w:hint="eastAsia"/>
          <w:color w:val="auto"/>
          <w:sz w:val="24"/>
          <w:highlight w:val="none"/>
        </w:rPr>
        <w:t>流量计应能承受 GB/T 17626.3规定的相关试验，试验等级3级，试验后仍应工作正常。</w:t>
      </w:r>
    </w:p>
    <w:p w14:paraId="006AAEF6">
      <w:pPr>
        <w:snapToGrid w:val="0"/>
        <w:spacing w:line="360" w:lineRule="auto"/>
        <w:rPr>
          <w:color w:val="auto"/>
          <w:sz w:val="24"/>
          <w:highlight w:val="none"/>
        </w:rPr>
      </w:pPr>
      <w:r>
        <w:rPr>
          <w:rFonts w:hint="eastAsia"/>
          <w:color w:val="auto"/>
          <w:sz w:val="24"/>
          <w:highlight w:val="none"/>
        </w:rPr>
        <w:t>7.</w:t>
      </w:r>
      <w:r>
        <w:rPr>
          <w:rFonts w:hint="eastAsia"/>
          <w:color w:val="auto"/>
          <w:sz w:val="24"/>
          <w:highlight w:val="none"/>
          <w:lang w:val="en-US" w:eastAsia="zh-CN"/>
        </w:rPr>
        <w:t>5</w:t>
      </w:r>
      <w:r>
        <w:rPr>
          <w:rFonts w:hint="eastAsia"/>
          <w:color w:val="auto"/>
          <w:sz w:val="24"/>
          <w:highlight w:val="none"/>
        </w:rPr>
        <w:t>.2</w:t>
      </w:r>
      <w:r>
        <w:rPr>
          <w:color w:val="auto"/>
          <w:sz w:val="24"/>
          <w:highlight w:val="none"/>
        </w:rPr>
        <w:t>.</w:t>
      </w:r>
      <w:r>
        <w:rPr>
          <w:rFonts w:hint="eastAsia"/>
          <w:color w:val="auto"/>
          <w:sz w:val="24"/>
          <w:highlight w:val="none"/>
        </w:rPr>
        <w:t>3工频磁场抗扰度</w:t>
      </w:r>
    </w:p>
    <w:p w14:paraId="17C6D0BC">
      <w:pPr>
        <w:snapToGrid w:val="0"/>
        <w:spacing w:line="360" w:lineRule="auto"/>
        <w:ind w:firstLine="480" w:firstLineChars="200"/>
        <w:rPr>
          <w:color w:val="auto"/>
          <w:sz w:val="24"/>
          <w:highlight w:val="none"/>
        </w:rPr>
      </w:pPr>
      <w:r>
        <w:rPr>
          <w:rFonts w:hint="eastAsia"/>
          <w:color w:val="auto"/>
          <w:sz w:val="24"/>
          <w:highlight w:val="none"/>
        </w:rPr>
        <w:t>流量计应能承受 GB/T 17626.8规定的相关试验，试验等级3级，试验后仍应工作正常。</w:t>
      </w:r>
    </w:p>
    <w:p w14:paraId="41428D12">
      <w:pPr>
        <w:snapToGrid w:val="0"/>
        <w:spacing w:line="360" w:lineRule="auto"/>
        <w:rPr>
          <w:color w:val="auto"/>
          <w:sz w:val="24"/>
          <w:highlight w:val="none"/>
        </w:rPr>
      </w:pPr>
      <w:r>
        <w:rPr>
          <w:rFonts w:hint="eastAsia"/>
          <w:color w:val="auto"/>
          <w:sz w:val="24"/>
          <w:highlight w:val="none"/>
        </w:rPr>
        <w:t>7.</w:t>
      </w:r>
      <w:r>
        <w:rPr>
          <w:rFonts w:hint="eastAsia"/>
          <w:color w:val="auto"/>
          <w:sz w:val="24"/>
          <w:highlight w:val="none"/>
          <w:lang w:val="en-US" w:eastAsia="zh-CN"/>
        </w:rPr>
        <w:t>5</w:t>
      </w:r>
      <w:r>
        <w:rPr>
          <w:rFonts w:hint="eastAsia"/>
          <w:color w:val="auto"/>
          <w:sz w:val="24"/>
          <w:highlight w:val="none"/>
        </w:rPr>
        <w:t>.2</w:t>
      </w:r>
      <w:r>
        <w:rPr>
          <w:color w:val="auto"/>
          <w:sz w:val="24"/>
          <w:highlight w:val="none"/>
        </w:rPr>
        <w:t>.</w:t>
      </w:r>
      <w:r>
        <w:rPr>
          <w:rFonts w:hint="eastAsia"/>
          <w:color w:val="auto"/>
          <w:sz w:val="24"/>
          <w:highlight w:val="none"/>
        </w:rPr>
        <w:t>4电快速瞬变脉冲群抗扰度</w:t>
      </w:r>
    </w:p>
    <w:p w14:paraId="312AC98A">
      <w:pPr>
        <w:snapToGrid w:val="0"/>
        <w:spacing w:line="360" w:lineRule="auto"/>
        <w:ind w:firstLine="480" w:firstLineChars="200"/>
        <w:rPr>
          <w:color w:val="auto"/>
          <w:sz w:val="24"/>
          <w:highlight w:val="none"/>
        </w:rPr>
      </w:pPr>
      <w:r>
        <w:rPr>
          <w:rFonts w:hint="eastAsia"/>
          <w:color w:val="auto"/>
          <w:sz w:val="24"/>
          <w:highlight w:val="none"/>
        </w:rPr>
        <w:t>外部电源供电或带信号传输线的流量计，应能承受GB/T 17626.4规定的相关试验，试验等级3级，试验后仍应工作正常。</w:t>
      </w:r>
    </w:p>
    <w:p w14:paraId="518274C5">
      <w:pPr>
        <w:snapToGrid w:val="0"/>
        <w:spacing w:line="360" w:lineRule="auto"/>
        <w:rPr>
          <w:color w:val="auto"/>
          <w:sz w:val="24"/>
          <w:highlight w:val="none"/>
        </w:rPr>
      </w:pPr>
      <w:r>
        <w:rPr>
          <w:rFonts w:hint="eastAsia"/>
          <w:color w:val="auto"/>
          <w:sz w:val="24"/>
          <w:highlight w:val="none"/>
        </w:rPr>
        <w:t>7.</w:t>
      </w:r>
      <w:r>
        <w:rPr>
          <w:rFonts w:hint="eastAsia"/>
          <w:color w:val="auto"/>
          <w:sz w:val="24"/>
          <w:highlight w:val="none"/>
          <w:lang w:val="en-US" w:eastAsia="zh-CN"/>
        </w:rPr>
        <w:t>5</w:t>
      </w:r>
      <w:r>
        <w:rPr>
          <w:rFonts w:hint="eastAsia"/>
          <w:color w:val="auto"/>
          <w:sz w:val="24"/>
          <w:highlight w:val="none"/>
        </w:rPr>
        <w:t>.2</w:t>
      </w:r>
      <w:r>
        <w:rPr>
          <w:color w:val="auto"/>
          <w:sz w:val="24"/>
          <w:highlight w:val="none"/>
        </w:rPr>
        <w:t>.</w:t>
      </w:r>
      <w:r>
        <w:rPr>
          <w:rFonts w:hint="eastAsia"/>
          <w:color w:val="auto"/>
          <w:sz w:val="24"/>
          <w:highlight w:val="none"/>
        </w:rPr>
        <w:t>5浪涌（冲击）抗扰度</w:t>
      </w:r>
    </w:p>
    <w:p w14:paraId="14C687E7">
      <w:pPr>
        <w:snapToGrid w:val="0"/>
        <w:spacing w:line="360" w:lineRule="auto"/>
        <w:ind w:firstLine="480" w:firstLineChars="200"/>
        <w:rPr>
          <w:color w:val="auto"/>
          <w:sz w:val="24"/>
          <w:highlight w:val="none"/>
        </w:rPr>
      </w:pPr>
      <w:r>
        <w:rPr>
          <w:rFonts w:hint="eastAsia"/>
          <w:color w:val="auto"/>
          <w:sz w:val="24"/>
          <w:highlight w:val="none"/>
        </w:rPr>
        <w:t>外部电源供电或带信号传输线的流量计，应能承受GB/T 17626.5规定的相关试验，试验等级3级，试验后仍应工作正常。</w:t>
      </w:r>
    </w:p>
    <w:p w14:paraId="1F5876B2">
      <w:pPr>
        <w:autoSpaceDE w:val="0"/>
        <w:autoSpaceDN w:val="0"/>
        <w:adjustRightInd w:val="0"/>
        <w:snapToGrid w:val="0"/>
        <w:spacing w:line="360" w:lineRule="auto"/>
        <w:rPr>
          <w:color w:val="auto"/>
          <w:sz w:val="24"/>
          <w:highlight w:val="none"/>
        </w:rPr>
      </w:pPr>
      <w:r>
        <w:rPr>
          <w:rFonts w:hint="eastAsia"/>
          <w:color w:val="auto"/>
          <w:sz w:val="24"/>
          <w:highlight w:val="none"/>
        </w:rPr>
        <w:t>7.</w:t>
      </w:r>
      <w:r>
        <w:rPr>
          <w:rFonts w:hint="eastAsia"/>
          <w:color w:val="auto"/>
          <w:sz w:val="24"/>
          <w:highlight w:val="none"/>
          <w:lang w:val="en-US" w:eastAsia="zh-CN"/>
        </w:rPr>
        <w:t>5</w:t>
      </w:r>
      <w:r>
        <w:rPr>
          <w:rFonts w:hint="eastAsia"/>
          <w:color w:val="auto"/>
          <w:sz w:val="24"/>
          <w:highlight w:val="none"/>
        </w:rPr>
        <w:t>.2</w:t>
      </w:r>
      <w:r>
        <w:rPr>
          <w:color w:val="auto"/>
          <w:sz w:val="24"/>
          <w:highlight w:val="none"/>
        </w:rPr>
        <w:t>.</w:t>
      </w:r>
      <w:r>
        <w:rPr>
          <w:rFonts w:hint="eastAsia"/>
          <w:color w:val="auto"/>
          <w:sz w:val="24"/>
          <w:highlight w:val="none"/>
        </w:rPr>
        <w:t>6电压暂降和短时中断抗扰度</w:t>
      </w:r>
    </w:p>
    <w:p w14:paraId="1FCE52F9">
      <w:pPr>
        <w:snapToGrid w:val="0"/>
        <w:spacing w:line="360" w:lineRule="auto"/>
        <w:ind w:firstLine="480" w:firstLineChars="200"/>
        <w:rPr>
          <w:color w:val="auto"/>
          <w:sz w:val="24"/>
          <w:highlight w:val="none"/>
        </w:rPr>
      </w:pPr>
      <w:r>
        <w:rPr>
          <w:rFonts w:hint="eastAsia"/>
          <w:color w:val="auto"/>
          <w:sz w:val="24"/>
          <w:highlight w:val="none"/>
        </w:rPr>
        <w:t>外部交流电源供电的流量计应能承受GB/T 17626.</w:t>
      </w:r>
      <w:r>
        <w:rPr>
          <w:color w:val="auto"/>
          <w:sz w:val="24"/>
          <w:highlight w:val="none"/>
        </w:rPr>
        <w:t>11</w:t>
      </w:r>
      <w:r>
        <w:rPr>
          <w:rFonts w:hint="eastAsia"/>
          <w:color w:val="auto"/>
          <w:sz w:val="24"/>
          <w:highlight w:val="none"/>
        </w:rPr>
        <w:t>规定的相关试验，外部直流电源供电的流量计应带电源适配器承受GB/T 17626.</w:t>
      </w:r>
      <w:r>
        <w:rPr>
          <w:color w:val="auto"/>
          <w:sz w:val="24"/>
          <w:highlight w:val="none"/>
        </w:rPr>
        <w:t>11</w:t>
      </w:r>
      <w:r>
        <w:rPr>
          <w:rFonts w:hint="eastAsia"/>
          <w:color w:val="auto"/>
          <w:sz w:val="24"/>
          <w:highlight w:val="none"/>
        </w:rPr>
        <w:t>规定的相关试验，试验等级2级，试验后仍应工作正常。</w:t>
      </w:r>
    </w:p>
    <w:p w14:paraId="5122CA67">
      <w:pPr>
        <w:snapToGrid w:val="0"/>
        <w:spacing w:line="360" w:lineRule="auto"/>
        <w:ind w:firstLine="0" w:firstLineChars="0"/>
        <w:outlineLvl w:val="1"/>
        <w:rPr>
          <w:rFonts w:hint="eastAsia"/>
          <w:color w:val="auto"/>
          <w:sz w:val="24"/>
          <w:highlight w:val="none"/>
        </w:rPr>
      </w:pPr>
      <w:bookmarkStart w:id="138" w:name="_Toc13902"/>
      <w:bookmarkStart w:id="139" w:name="_Toc9033"/>
      <w:r>
        <w:rPr>
          <w:rFonts w:hint="eastAsia"/>
          <w:color w:val="auto"/>
          <w:sz w:val="24"/>
          <w:highlight w:val="none"/>
        </w:rPr>
        <w:t>7.</w:t>
      </w:r>
      <w:r>
        <w:rPr>
          <w:rFonts w:hint="eastAsia"/>
          <w:color w:val="auto"/>
          <w:sz w:val="24"/>
          <w:highlight w:val="none"/>
          <w:lang w:val="en-US" w:eastAsia="zh-CN"/>
        </w:rPr>
        <w:t>6</w:t>
      </w:r>
      <w:r>
        <w:rPr>
          <w:rFonts w:hint="eastAsia"/>
          <w:color w:val="auto"/>
          <w:sz w:val="24"/>
          <w:highlight w:val="none"/>
        </w:rPr>
        <w:t xml:space="preserve"> 功能性要求</w:t>
      </w:r>
      <w:bookmarkEnd w:id="138"/>
      <w:bookmarkEnd w:id="139"/>
    </w:p>
    <w:p w14:paraId="5F005D0E">
      <w:pPr>
        <w:snapToGrid w:val="0"/>
        <w:spacing w:line="360" w:lineRule="auto"/>
        <w:ind w:firstLine="0" w:firstLineChars="0"/>
        <w:rPr>
          <w:rFonts w:hint="eastAsia"/>
          <w:color w:val="auto"/>
          <w:sz w:val="24"/>
          <w:highlight w:val="none"/>
        </w:rPr>
      </w:pPr>
      <w:r>
        <w:rPr>
          <w:rFonts w:hint="eastAsia"/>
          <w:color w:val="auto"/>
          <w:sz w:val="24"/>
          <w:highlight w:val="none"/>
        </w:rPr>
        <w:t>7.</w:t>
      </w:r>
      <w:r>
        <w:rPr>
          <w:rFonts w:hint="eastAsia"/>
          <w:color w:val="auto"/>
          <w:sz w:val="24"/>
          <w:highlight w:val="none"/>
          <w:lang w:val="en-US" w:eastAsia="zh-CN"/>
        </w:rPr>
        <w:t>6</w:t>
      </w:r>
      <w:r>
        <w:rPr>
          <w:rFonts w:hint="eastAsia"/>
          <w:color w:val="auto"/>
          <w:sz w:val="24"/>
          <w:highlight w:val="none"/>
        </w:rPr>
        <w:t>.1 保护功能</w:t>
      </w:r>
    </w:p>
    <w:p w14:paraId="680E69AC">
      <w:pPr>
        <w:snapToGrid w:val="0"/>
        <w:spacing w:line="360" w:lineRule="auto"/>
        <w:ind w:firstLine="480" w:firstLineChars="200"/>
        <w:rPr>
          <w:rFonts w:hint="default" w:eastAsia="宋体"/>
          <w:color w:val="auto"/>
          <w:sz w:val="24"/>
          <w:highlight w:val="none"/>
          <w:lang w:val="en-US" w:eastAsia="zh-CN"/>
        </w:rPr>
      </w:pPr>
      <w:r>
        <w:rPr>
          <w:rFonts w:hint="eastAsia"/>
          <w:color w:val="auto"/>
          <w:sz w:val="24"/>
          <w:highlight w:val="none"/>
        </w:rPr>
        <w:t>流量计参数应有保护功能（如密码），如修改参数应能留有修改痕迹并可保存。</w:t>
      </w:r>
    </w:p>
    <w:p w14:paraId="0FAFF834">
      <w:pPr>
        <w:snapToGrid w:val="0"/>
        <w:spacing w:line="360" w:lineRule="auto"/>
        <w:ind w:firstLine="0" w:firstLineChars="0"/>
        <w:rPr>
          <w:rFonts w:hint="eastAsia"/>
          <w:color w:val="auto"/>
          <w:sz w:val="24"/>
          <w:highlight w:val="none"/>
        </w:rPr>
      </w:pPr>
      <w:r>
        <w:rPr>
          <w:rFonts w:hint="eastAsia"/>
          <w:color w:val="auto"/>
          <w:sz w:val="24"/>
          <w:highlight w:val="none"/>
        </w:rPr>
        <w:t>7.</w:t>
      </w:r>
      <w:r>
        <w:rPr>
          <w:rFonts w:hint="eastAsia"/>
          <w:color w:val="auto"/>
          <w:sz w:val="24"/>
          <w:highlight w:val="none"/>
          <w:lang w:val="en-US" w:eastAsia="zh-CN"/>
        </w:rPr>
        <w:t>6</w:t>
      </w:r>
      <w:r>
        <w:rPr>
          <w:rFonts w:hint="eastAsia"/>
          <w:color w:val="auto"/>
          <w:sz w:val="24"/>
          <w:highlight w:val="none"/>
        </w:rPr>
        <w:t>.2 防护功能</w:t>
      </w:r>
    </w:p>
    <w:p w14:paraId="0893ECED">
      <w:pPr>
        <w:snapToGrid w:val="0"/>
        <w:spacing w:line="360" w:lineRule="auto"/>
        <w:ind w:firstLine="480" w:firstLineChars="200"/>
        <w:rPr>
          <w:rFonts w:hint="eastAsia"/>
          <w:color w:val="auto"/>
          <w:sz w:val="24"/>
          <w:highlight w:val="none"/>
        </w:rPr>
      </w:pPr>
      <w:r>
        <w:rPr>
          <w:rFonts w:hint="eastAsia"/>
          <w:color w:val="auto"/>
          <w:sz w:val="24"/>
          <w:highlight w:val="none"/>
        </w:rPr>
        <w:t>对不同应用场合的流量计，应满足GB/T 4208规定的相应防护等级要求，并取得国家认可的机构签发的防护等级证明。</w:t>
      </w:r>
    </w:p>
    <w:p w14:paraId="6D77962D">
      <w:pPr>
        <w:snapToGrid w:val="0"/>
        <w:spacing w:line="360" w:lineRule="auto"/>
        <w:ind w:firstLine="0" w:firstLineChars="0"/>
        <w:rPr>
          <w:rFonts w:hint="eastAsia"/>
          <w:color w:val="auto"/>
          <w:sz w:val="24"/>
          <w:highlight w:val="none"/>
        </w:rPr>
      </w:pPr>
      <w:r>
        <w:rPr>
          <w:rFonts w:hint="eastAsia"/>
          <w:color w:val="auto"/>
          <w:sz w:val="24"/>
          <w:highlight w:val="none"/>
        </w:rPr>
        <w:t>7.</w:t>
      </w:r>
      <w:r>
        <w:rPr>
          <w:rFonts w:hint="eastAsia"/>
          <w:color w:val="auto"/>
          <w:sz w:val="24"/>
          <w:highlight w:val="none"/>
          <w:lang w:val="en-US" w:eastAsia="zh-CN"/>
        </w:rPr>
        <w:t>6</w:t>
      </w:r>
      <w:r>
        <w:rPr>
          <w:rFonts w:hint="eastAsia"/>
          <w:color w:val="auto"/>
          <w:sz w:val="24"/>
          <w:highlight w:val="none"/>
        </w:rPr>
        <w:t>.3 信号输出</w:t>
      </w:r>
    </w:p>
    <w:p w14:paraId="21339CD2">
      <w:pPr>
        <w:snapToGrid w:val="0"/>
        <w:spacing w:line="360" w:lineRule="auto"/>
        <w:ind w:firstLine="480" w:firstLineChars="200"/>
        <w:rPr>
          <w:rFonts w:hint="eastAsia"/>
          <w:color w:val="auto"/>
          <w:sz w:val="24"/>
          <w:highlight w:val="none"/>
        </w:rPr>
      </w:pPr>
      <w:r>
        <w:rPr>
          <w:rFonts w:hint="eastAsia"/>
          <w:color w:val="auto"/>
          <w:sz w:val="24"/>
          <w:highlight w:val="none"/>
        </w:rPr>
        <w:t>流量计应有满足检测需要的信号输出或通信信号。</w:t>
      </w:r>
    </w:p>
    <w:p w14:paraId="357F5188">
      <w:pPr>
        <w:snapToGrid w:val="0"/>
        <w:spacing w:line="360" w:lineRule="auto"/>
        <w:ind w:firstLine="0" w:firstLineChars="0"/>
        <w:outlineLvl w:val="1"/>
        <w:rPr>
          <w:rFonts w:hint="eastAsia"/>
          <w:color w:val="auto"/>
          <w:sz w:val="24"/>
          <w:highlight w:val="none"/>
        </w:rPr>
      </w:pPr>
      <w:bookmarkStart w:id="140" w:name="_Toc29264"/>
      <w:bookmarkStart w:id="141" w:name="_Toc8326"/>
      <w:r>
        <w:rPr>
          <w:rFonts w:hint="eastAsia"/>
          <w:color w:val="auto"/>
          <w:sz w:val="24"/>
          <w:highlight w:val="none"/>
        </w:rPr>
        <w:t>7.</w:t>
      </w:r>
      <w:r>
        <w:rPr>
          <w:rFonts w:hint="eastAsia"/>
          <w:color w:val="auto"/>
          <w:sz w:val="24"/>
          <w:highlight w:val="none"/>
          <w:lang w:val="en-US" w:eastAsia="zh-CN"/>
        </w:rPr>
        <w:t>7</w:t>
      </w:r>
      <w:r>
        <w:rPr>
          <w:rFonts w:hint="eastAsia"/>
          <w:color w:val="auto"/>
          <w:sz w:val="24"/>
          <w:highlight w:val="none"/>
        </w:rPr>
        <w:t xml:space="preserve"> 软件标识管理</w:t>
      </w:r>
      <w:bookmarkEnd w:id="140"/>
      <w:bookmarkEnd w:id="141"/>
    </w:p>
    <w:p w14:paraId="161EF004">
      <w:pPr>
        <w:snapToGrid w:val="0"/>
        <w:spacing w:line="360" w:lineRule="auto"/>
        <w:ind w:firstLine="480" w:firstLineChars="200"/>
        <w:rPr>
          <w:rFonts w:hint="eastAsia"/>
          <w:color w:val="auto"/>
          <w:sz w:val="24"/>
          <w:highlight w:val="none"/>
        </w:rPr>
      </w:pPr>
      <w:r>
        <w:rPr>
          <w:rFonts w:hint="eastAsia"/>
          <w:color w:val="auto"/>
          <w:sz w:val="24"/>
          <w:highlight w:val="none"/>
        </w:rPr>
        <w:t>流量计应用软件应符合JJF 1182的要求。流量计的应用软件以及计量相关参数的变更应能通过软件标识查验，保证能够识别和控制其变化。</w:t>
      </w:r>
    </w:p>
    <w:p w14:paraId="0D687037">
      <w:pPr>
        <w:snapToGrid w:val="0"/>
        <w:spacing w:line="360" w:lineRule="auto"/>
        <w:ind w:firstLine="480" w:firstLineChars="200"/>
        <w:rPr>
          <w:rFonts w:hint="eastAsia"/>
          <w:color w:val="auto"/>
          <w:sz w:val="24"/>
          <w:highlight w:val="none"/>
        </w:rPr>
      </w:pPr>
      <w:r>
        <w:rPr>
          <w:rFonts w:hint="eastAsia"/>
          <w:color w:val="auto"/>
          <w:sz w:val="24"/>
          <w:highlight w:val="none"/>
        </w:rPr>
        <w:t>生产厂应提供软件标识符</w:t>
      </w:r>
      <w:r>
        <w:rPr>
          <w:rFonts w:hint="eastAsia"/>
          <w:color w:val="auto"/>
          <w:sz w:val="24"/>
          <w:highlight w:val="none"/>
          <w:lang w:eastAsia="zh-CN"/>
        </w:rPr>
        <w:t>、</w:t>
      </w:r>
      <w:r>
        <w:rPr>
          <w:rFonts w:hint="eastAsia"/>
          <w:color w:val="auto"/>
          <w:sz w:val="24"/>
          <w:highlight w:val="none"/>
          <w:lang w:val="en-US" w:eastAsia="zh-CN"/>
        </w:rPr>
        <w:t>版本号</w:t>
      </w:r>
      <w:r>
        <w:rPr>
          <w:rFonts w:hint="eastAsia"/>
          <w:color w:val="auto"/>
          <w:sz w:val="24"/>
          <w:highlight w:val="none"/>
        </w:rPr>
        <w:t>。</w:t>
      </w:r>
    </w:p>
    <w:p w14:paraId="4125480B">
      <w:pPr>
        <w:snapToGrid w:val="0"/>
        <w:spacing w:line="360" w:lineRule="auto"/>
        <w:ind w:firstLine="0" w:firstLineChars="0"/>
        <w:outlineLvl w:val="1"/>
        <w:rPr>
          <w:rFonts w:hint="eastAsia" w:eastAsia="宋体"/>
          <w:color w:val="auto"/>
          <w:sz w:val="24"/>
          <w:highlight w:val="none"/>
          <w:lang w:eastAsia="zh-CN"/>
        </w:rPr>
      </w:pPr>
      <w:bookmarkStart w:id="142" w:name="_Toc8604"/>
      <w:bookmarkStart w:id="143" w:name="_Toc11027"/>
      <w:r>
        <w:rPr>
          <w:rFonts w:hint="eastAsia"/>
          <w:color w:val="auto"/>
          <w:sz w:val="24"/>
          <w:highlight w:val="none"/>
        </w:rPr>
        <w:t>7.</w:t>
      </w:r>
      <w:r>
        <w:rPr>
          <w:rFonts w:hint="eastAsia"/>
          <w:color w:val="auto"/>
          <w:sz w:val="24"/>
          <w:highlight w:val="none"/>
          <w:lang w:val="en-US" w:eastAsia="zh-CN"/>
        </w:rPr>
        <w:t>8</w:t>
      </w:r>
      <w:r>
        <w:rPr>
          <w:rFonts w:hint="eastAsia"/>
          <w:color w:val="auto"/>
          <w:sz w:val="24"/>
          <w:highlight w:val="none"/>
        </w:rPr>
        <w:t xml:space="preserve"> 计量性能</w:t>
      </w:r>
      <w:bookmarkEnd w:id="142"/>
      <w:r>
        <w:rPr>
          <w:rFonts w:hint="eastAsia"/>
          <w:color w:val="auto"/>
          <w:sz w:val="24"/>
          <w:highlight w:val="none"/>
          <w:lang w:val="en-US" w:eastAsia="zh-CN"/>
        </w:rPr>
        <w:t>影响</w:t>
      </w:r>
      <w:bookmarkEnd w:id="143"/>
    </w:p>
    <w:p w14:paraId="5662D3DE">
      <w:pPr>
        <w:snapToGrid w:val="0"/>
        <w:spacing w:line="360" w:lineRule="auto"/>
        <w:ind w:firstLine="480" w:firstLineChars="200"/>
        <w:rPr>
          <w:rFonts w:hint="eastAsia"/>
          <w:color w:val="auto"/>
          <w:sz w:val="24"/>
          <w:highlight w:val="none"/>
        </w:rPr>
      </w:pPr>
      <w:r>
        <w:rPr>
          <w:rFonts w:hint="eastAsia"/>
          <w:color w:val="auto"/>
          <w:sz w:val="24"/>
          <w:highlight w:val="none"/>
        </w:rPr>
        <w:t>在安全性能、气候环境适应性、电磁兼容适应性及电源环境适应性试验后复测</w:t>
      </w:r>
      <w:r>
        <w:rPr>
          <w:rFonts w:hint="eastAsia"/>
          <w:i/>
          <w:iCs/>
          <w:color w:val="auto"/>
          <w:sz w:val="24"/>
          <w:highlight w:val="none"/>
        </w:rPr>
        <w:t>q</w:t>
      </w:r>
      <w:r>
        <w:rPr>
          <w:rFonts w:hint="eastAsia"/>
          <w:color w:val="auto"/>
          <w:sz w:val="24"/>
          <w:highlight w:val="none"/>
          <w:vertAlign w:val="subscript"/>
        </w:rPr>
        <w:t>max</w:t>
      </w:r>
      <w:r>
        <w:rPr>
          <w:rFonts w:hint="eastAsia"/>
          <w:color w:val="auto"/>
          <w:sz w:val="24"/>
          <w:highlight w:val="none"/>
        </w:rPr>
        <w:t>和</w:t>
      </w:r>
      <w:r>
        <w:rPr>
          <w:rFonts w:hint="eastAsia"/>
          <w:i/>
          <w:iCs/>
          <w:color w:val="auto"/>
          <w:sz w:val="24"/>
          <w:highlight w:val="none"/>
        </w:rPr>
        <w:t>q</w:t>
      </w:r>
      <w:r>
        <w:rPr>
          <w:rFonts w:hint="eastAsia"/>
          <w:color w:val="auto"/>
          <w:sz w:val="24"/>
          <w:highlight w:val="none"/>
          <w:vertAlign w:val="subscript"/>
        </w:rPr>
        <w:t>min</w:t>
      </w:r>
      <w:r>
        <w:rPr>
          <w:rFonts w:hint="eastAsia"/>
          <w:color w:val="auto"/>
          <w:sz w:val="24"/>
          <w:highlight w:val="none"/>
        </w:rPr>
        <w:t>流量点的示值误差和重复性，流量计的示值误差和重复性分别应符合6.1、6.2要求。</w:t>
      </w:r>
    </w:p>
    <w:p w14:paraId="124BAAAD">
      <w:pPr>
        <w:pStyle w:val="2"/>
        <w:keepLines/>
        <w:numPr>
          <w:ilvl w:val="0"/>
          <w:numId w:val="11"/>
        </w:numPr>
        <w:spacing w:before="300" w:line="576" w:lineRule="auto"/>
        <w:ind w:left="0" w:firstLine="0" w:firstLineChars="0"/>
        <w:rPr>
          <w:rFonts w:hint="eastAsia" w:ascii="黑体" w:hAnsi="黑体" w:eastAsia="黑体" w:cstheme="minorBidi"/>
          <w:color w:val="auto"/>
          <w:kern w:val="44"/>
          <w:sz w:val="24"/>
          <w:highlight w:val="none"/>
        </w:rPr>
      </w:pPr>
      <w:bookmarkStart w:id="144" w:name="_Toc291956073"/>
      <w:bookmarkStart w:id="145" w:name="_Toc265054861"/>
      <w:bookmarkStart w:id="146" w:name="_Toc12079"/>
      <w:bookmarkStart w:id="147" w:name="_Toc74472835"/>
      <w:bookmarkStart w:id="148" w:name="_Toc15310"/>
      <w:bookmarkStart w:id="149" w:name="_Toc457808594"/>
      <w:bookmarkStart w:id="150" w:name="_Toc513205940"/>
      <w:bookmarkStart w:id="151" w:name="_Toc184135375"/>
      <w:bookmarkStart w:id="152" w:name="_Toc457808132"/>
      <w:bookmarkStart w:id="153" w:name="_Toc457807269"/>
      <w:bookmarkStart w:id="154" w:name="_Toc501210801"/>
      <w:r>
        <w:rPr>
          <w:rFonts w:ascii="黑体" w:hAnsi="黑体" w:eastAsia="黑体" w:cstheme="minorBidi"/>
          <w:color w:val="auto"/>
          <w:kern w:val="44"/>
          <w:sz w:val="24"/>
          <w:highlight w:val="none"/>
        </w:rPr>
        <w:t>型式评价项目</w:t>
      </w:r>
      <w:bookmarkEnd w:id="144"/>
      <w:bookmarkEnd w:id="145"/>
      <w:r>
        <w:rPr>
          <w:rFonts w:hint="eastAsia" w:ascii="黑体" w:hAnsi="黑体" w:eastAsia="黑体" w:cstheme="minorBidi"/>
          <w:color w:val="auto"/>
          <w:kern w:val="44"/>
          <w:sz w:val="24"/>
          <w:highlight w:val="none"/>
        </w:rPr>
        <w:t>一览表</w:t>
      </w:r>
      <w:bookmarkEnd w:id="146"/>
      <w:bookmarkEnd w:id="147"/>
      <w:bookmarkEnd w:id="148"/>
      <w:bookmarkEnd w:id="149"/>
      <w:bookmarkEnd w:id="150"/>
      <w:bookmarkEnd w:id="151"/>
      <w:bookmarkEnd w:id="152"/>
      <w:bookmarkEnd w:id="153"/>
      <w:bookmarkEnd w:id="154"/>
    </w:p>
    <w:p w14:paraId="7BDF66AA">
      <w:pPr>
        <w:snapToGrid w:val="0"/>
        <w:spacing w:line="360" w:lineRule="auto"/>
        <w:ind w:firstLine="540" w:firstLineChars="225"/>
        <w:jc w:val="left"/>
        <w:rPr>
          <w:rFonts w:hint="eastAsia" w:eastAsia="宋体"/>
          <w:color w:val="auto"/>
          <w:sz w:val="24"/>
          <w:szCs w:val="20"/>
          <w:highlight w:val="none"/>
          <w:lang w:eastAsia="zh"/>
          <w:woUserID w:val="1"/>
        </w:rPr>
      </w:pPr>
      <w:r>
        <w:rPr>
          <w:color w:val="auto"/>
          <w:sz w:val="24"/>
          <w:szCs w:val="20"/>
          <w:highlight w:val="none"/>
        </w:rPr>
        <w:t>流量计型式评价项目见表</w:t>
      </w:r>
      <w:r>
        <w:rPr>
          <w:rFonts w:hint="eastAsia"/>
          <w:color w:val="auto"/>
          <w:sz w:val="24"/>
          <w:szCs w:val="20"/>
          <w:highlight w:val="none"/>
          <w:lang w:val="en-US" w:eastAsia="zh-CN"/>
        </w:rPr>
        <w:t>7</w:t>
      </w:r>
      <w:r>
        <w:rPr>
          <w:rFonts w:hint="eastAsia"/>
          <w:color w:val="auto"/>
          <w:sz w:val="24"/>
          <w:szCs w:val="20"/>
          <w:highlight w:val="none"/>
        </w:rPr>
        <w:t>。</w:t>
      </w:r>
    </w:p>
    <w:p w14:paraId="44729453">
      <w:pPr>
        <w:pStyle w:val="75"/>
        <w:numPr>
          <w:ilvl w:val="-1"/>
          <w:numId w:val="0"/>
        </w:numPr>
        <w:snapToGrid w:val="0"/>
        <w:spacing w:line="360" w:lineRule="auto"/>
        <w:ind w:left="0" w:firstLine="0" w:firstLineChars="0"/>
        <w:jc w:val="center"/>
        <w:rPr>
          <w:rFonts w:hint="eastAsia" w:ascii="宋体" w:hAnsi="宋体"/>
          <w:color w:val="auto"/>
          <w:szCs w:val="21"/>
          <w:highlight w:val="none"/>
        </w:rPr>
      </w:pPr>
      <w:r>
        <w:rPr>
          <w:rFonts w:hint="eastAsia" w:ascii="宋体" w:hAnsi="宋体"/>
          <w:color w:val="auto"/>
          <w:szCs w:val="21"/>
          <w:highlight w:val="none"/>
          <w:lang w:val="en-US" w:eastAsia="zh-CN"/>
        </w:rPr>
        <w:t xml:space="preserve">表7 </w:t>
      </w:r>
      <w:r>
        <w:rPr>
          <w:rFonts w:ascii="宋体" w:hAnsi="宋体"/>
          <w:color w:val="auto"/>
          <w:szCs w:val="21"/>
          <w:highlight w:val="none"/>
        </w:rPr>
        <w:t>流量计型式评价项目</w:t>
      </w:r>
      <w:r>
        <w:rPr>
          <w:rFonts w:hint="eastAsia" w:ascii="宋体" w:hAnsi="宋体"/>
          <w:color w:val="auto"/>
          <w:szCs w:val="21"/>
          <w:highlight w:val="none"/>
        </w:rPr>
        <w:t>一览表</w:t>
      </w:r>
    </w:p>
    <w:tbl>
      <w:tblPr>
        <w:tblStyle w:val="4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2"/>
        <w:gridCol w:w="623"/>
        <w:gridCol w:w="281"/>
        <w:gridCol w:w="547"/>
        <w:gridCol w:w="1064"/>
        <w:gridCol w:w="1168"/>
        <w:gridCol w:w="1168"/>
        <w:gridCol w:w="1168"/>
        <w:gridCol w:w="1163"/>
        <w:gridCol w:w="1163"/>
      </w:tblGrid>
      <w:tr w14:paraId="6D86E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shd w:val="clear" w:color="auto" w:fill="auto"/>
            <w:vAlign w:val="center"/>
          </w:tcPr>
          <w:p w14:paraId="7AB104B2">
            <w:pPr>
              <w:jc w:val="center"/>
              <w:rPr>
                <w:rFonts w:hint="eastAsia" w:ascii="宋体" w:hAnsi="宋体"/>
                <w:color w:val="auto"/>
                <w:szCs w:val="21"/>
                <w:highlight w:val="none"/>
              </w:rPr>
            </w:pPr>
            <w:bookmarkStart w:id="155" w:name="_Hlk78369875"/>
            <w:r>
              <w:rPr>
                <w:rFonts w:hint="eastAsia" w:ascii="宋体" w:hAnsi="宋体"/>
                <w:color w:val="auto"/>
                <w:szCs w:val="21"/>
                <w:highlight w:val="none"/>
              </w:rPr>
              <w:t>序号</w:t>
            </w:r>
          </w:p>
        </w:tc>
        <w:tc>
          <w:tcPr>
            <w:tcW w:w="1396" w:type="pct"/>
            <w:gridSpan w:val="4"/>
            <w:shd w:val="clear" w:color="auto" w:fill="auto"/>
            <w:vAlign w:val="center"/>
          </w:tcPr>
          <w:p w14:paraId="740E2AFB">
            <w:pPr>
              <w:jc w:val="center"/>
              <w:rPr>
                <w:rFonts w:hint="eastAsia" w:ascii="宋体" w:hAnsi="宋体"/>
                <w:color w:val="auto"/>
                <w:szCs w:val="21"/>
                <w:highlight w:val="none"/>
              </w:rPr>
            </w:pPr>
            <w:r>
              <w:rPr>
                <w:rFonts w:hint="eastAsia" w:ascii="宋体" w:hAnsi="宋体"/>
                <w:color w:val="auto"/>
                <w:szCs w:val="21"/>
                <w:highlight w:val="none"/>
              </w:rPr>
              <w:t>型式评价项目</w:t>
            </w:r>
          </w:p>
        </w:tc>
        <w:tc>
          <w:tcPr>
            <w:tcW w:w="649" w:type="pct"/>
            <w:shd w:val="clear" w:color="auto" w:fill="auto"/>
            <w:vAlign w:val="center"/>
          </w:tcPr>
          <w:p w14:paraId="5E93C502">
            <w:pPr>
              <w:jc w:val="center"/>
              <w:rPr>
                <w:rFonts w:hint="eastAsia" w:ascii="宋体" w:hAnsi="宋体"/>
                <w:color w:val="auto"/>
                <w:szCs w:val="21"/>
                <w:highlight w:val="none"/>
              </w:rPr>
            </w:pPr>
            <w:r>
              <w:rPr>
                <w:rFonts w:hint="eastAsia" w:ascii="宋体" w:hAnsi="宋体"/>
                <w:color w:val="auto"/>
                <w:szCs w:val="21"/>
                <w:highlight w:val="none"/>
              </w:rPr>
              <w:t>技术要求</w:t>
            </w:r>
          </w:p>
        </w:tc>
        <w:tc>
          <w:tcPr>
            <w:tcW w:w="649" w:type="pct"/>
            <w:tcBorders>
              <w:bottom w:val="single" w:color="auto" w:sz="4" w:space="0"/>
            </w:tcBorders>
            <w:shd w:val="clear" w:color="auto" w:fill="auto"/>
            <w:vAlign w:val="center"/>
          </w:tcPr>
          <w:p w14:paraId="65F9D83B">
            <w:pPr>
              <w:jc w:val="center"/>
              <w:rPr>
                <w:rFonts w:hint="eastAsia" w:ascii="宋体" w:hAnsi="宋体"/>
                <w:color w:val="auto"/>
                <w:szCs w:val="21"/>
                <w:highlight w:val="none"/>
              </w:rPr>
            </w:pPr>
            <w:r>
              <w:rPr>
                <w:rFonts w:hint="eastAsia" w:ascii="宋体" w:hAnsi="宋体"/>
                <w:color w:val="auto"/>
                <w:szCs w:val="21"/>
                <w:highlight w:val="none"/>
              </w:rPr>
              <w:t>评价方式</w:t>
            </w:r>
          </w:p>
        </w:tc>
        <w:tc>
          <w:tcPr>
            <w:tcW w:w="649" w:type="pct"/>
            <w:tcBorders>
              <w:bottom w:val="single" w:color="auto" w:sz="4" w:space="0"/>
            </w:tcBorders>
            <w:shd w:val="clear" w:color="auto" w:fill="auto"/>
            <w:vAlign w:val="center"/>
          </w:tcPr>
          <w:p w14:paraId="3CE94EF6">
            <w:pPr>
              <w:jc w:val="center"/>
              <w:rPr>
                <w:rFonts w:hint="eastAsia" w:ascii="宋体" w:hAnsi="宋体"/>
                <w:color w:val="auto"/>
                <w:szCs w:val="21"/>
                <w:highlight w:val="none"/>
              </w:rPr>
            </w:pPr>
            <w:r>
              <w:rPr>
                <w:rFonts w:hint="eastAsia" w:ascii="宋体" w:hAnsi="宋体"/>
                <w:color w:val="auto"/>
                <w:szCs w:val="21"/>
                <w:highlight w:val="none"/>
              </w:rPr>
              <w:t>评价方法</w:t>
            </w:r>
          </w:p>
        </w:tc>
        <w:tc>
          <w:tcPr>
            <w:tcW w:w="646" w:type="pct"/>
            <w:tcBorders>
              <w:bottom w:val="single" w:color="auto" w:sz="4" w:space="0"/>
            </w:tcBorders>
            <w:shd w:val="clear" w:color="auto" w:fill="auto"/>
            <w:vAlign w:val="center"/>
          </w:tcPr>
          <w:p w14:paraId="5D87130D">
            <w:pPr>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样机数量</w:t>
            </w:r>
          </w:p>
        </w:tc>
        <w:tc>
          <w:tcPr>
            <w:tcW w:w="646" w:type="pct"/>
            <w:tcBorders>
              <w:bottom w:val="single" w:color="auto" w:sz="4" w:space="0"/>
            </w:tcBorders>
            <w:shd w:val="clear" w:color="auto" w:fill="auto"/>
            <w:vAlign w:val="center"/>
          </w:tcPr>
          <w:p w14:paraId="60555EA5">
            <w:pPr>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备注</w:t>
            </w:r>
          </w:p>
        </w:tc>
      </w:tr>
      <w:tr w14:paraId="380D1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60" w:type="pct"/>
            <w:gridSpan w:val="5"/>
            <w:shd w:val="clear" w:color="auto" w:fill="auto"/>
            <w:vAlign w:val="center"/>
          </w:tcPr>
          <w:p w14:paraId="769D4FF5">
            <w:pPr>
              <w:rPr>
                <w:rFonts w:hint="eastAsia" w:ascii="黑体" w:hAnsi="宋体" w:eastAsia="黑体"/>
                <w:color w:val="auto"/>
                <w:szCs w:val="21"/>
                <w:highlight w:val="none"/>
              </w:rPr>
            </w:pPr>
            <w:r>
              <w:rPr>
                <w:rFonts w:hint="eastAsia" w:ascii="黑体" w:hAnsi="宋体" w:eastAsia="黑体"/>
                <w:color w:val="auto"/>
                <w:szCs w:val="21"/>
                <w:highlight w:val="none"/>
              </w:rPr>
              <w:t>法制管理要求</w:t>
            </w:r>
          </w:p>
        </w:tc>
        <w:tc>
          <w:tcPr>
            <w:tcW w:w="649" w:type="pct"/>
            <w:shd w:val="clear" w:color="auto" w:fill="auto"/>
            <w:vAlign w:val="center"/>
          </w:tcPr>
          <w:p w14:paraId="0C115574">
            <w:pPr>
              <w:jc w:val="center"/>
              <w:rPr>
                <w:rFonts w:hint="eastAsia" w:ascii="黑体" w:hAnsi="宋体" w:eastAsia="黑体"/>
                <w:color w:val="auto"/>
                <w:szCs w:val="21"/>
                <w:highlight w:val="none"/>
              </w:rPr>
            </w:pPr>
            <w:r>
              <w:rPr>
                <w:rFonts w:hint="eastAsia" w:ascii="黑体" w:hAnsi="宋体" w:eastAsia="黑体"/>
                <w:color w:val="auto"/>
                <w:szCs w:val="21"/>
                <w:highlight w:val="none"/>
              </w:rPr>
              <w:t>5</w:t>
            </w:r>
          </w:p>
        </w:tc>
        <w:tc>
          <w:tcPr>
            <w:tcW w:w="649" w:type="pct"/>
            <w:shd w:val="clear" w:color="auto" w:fill="auto"/>
            <w:vAlign w:val="center"/>
          </w:tcPr>
          <w:p w14:paraId="100808E7">
            <w:pPr>
              <w:jc w:val="center"/>
              <w:rPr>
                <w:rFonts w:hint="eastAsia" w:ascii="黑体" w:hAnsi="宋体" w:eastAsia="黑体"/>
                <w:color w:val="auto"/>
                <w:szCs w:val="21"/>
                <w:highlight w:val="none"/>
              </w:rPr>
            </w:pPr>
          </w:p>
        </w:tc>
        <w:tc>
          <w:tcPr>
            <w:tcW w:w="649" w:type="pct"/>
            <w:tcBorders>
              <w:bottom w:val="single" w:color="auto" w:sz="4" w:space="0"/>
            </w:tcBorders>
            <w:shd w:val="clear" w:color="auto" w:fill="auto"/>
            <w:vAlign w:val="center"/>
          </w:tcPr>
          <w:p w14:paraId="1F4A3D84">
            <w:pPr>
              <w:jc w:val="center"/>
              <w:rPr>
                <w:rFonts w:hint="eastAsia" w:ascii="黑体" w:hAnsi="宋体" w:eastAsia="黑体"/>
                <w:color w:val="auto"/>
                <w:szCs w:val="21"/>
                <w:highlight w:val="none"/>
              </w:rPr>
            </w:pPr>
          </w:p>
        </w:tc>
        <w:tc>
          <w:tcPr>
            <w:tcW w:w="646" w:type="pct"/>
            <w:shd w:val="clear" w:color="auto" w:fill="auto"/>
            <w:vAlign w:val="center"/>
          </w:tcPr>
          <w:p w14:paraId="7E26C23F">
            <w:pPr>
              <w:jc w:val="center"/>
              <w:rPr>
                <w:rFonts w:hint="eastAsia" w:ascii="黑体" w:hAnsi="宋体" w:eastAsia="黑体"/>
                <w:color w:val="auto"/>
                <w:szCs w:val="21"/>
                <w:highlight w:val="none"/>
              </w:rPr>
            </w:pPr>
          </w:p>
        </w:tc>
        <w:tc>
          <w:tcPr>
            <w:tcW w:w="646" w:type="pct"/>
            <w:shd w:val="clear" w:color="auto" w:fill="auto"/>
            <w:vAlign w:val="center"/>
          </w:tcPr>
          <w:p w14:paraId="3D202F2E">
            <w:pPr>
              <w:jc w:val="center"/>
              <w:rPr>
                <w:rFonts w:hint="eastAsia" w:ascii="黑体" w:hAnsi="宋体" w:eastAsia="黑体"/>
                <w:color w:val="auto"/>
                <w:szCs w:val="21"/>
                <w:highlight w:val="none"/>
              </w:rPr>
            </w:pPr>
          </w:p>
        </w:tc>
      </w:tr>
      <w:tr w14:paraId="10526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shd w:val="clear" w:color="auto" w:fill="auto"/>
            <w:vAlign w:val="center"/>
          </w:tcPr>
          <w:p w14:paraId="2F1B7DBA">
            <w:pPr>
              <w:jc w:val="center"/>
              <w:rPr>
                <w:color w:val="auto"/>
                <w:szCs w:val="21"/>
                <w:highlight w:val="none"/>
              </w:rPr>
            </w:pPr>
            <w:r>
              <w:rPr>
                <w:color w:val="auto"/>
                <w:szCs w:val="21"/>
                <w:highlight w:val="none"/>
              </w:rPr>
              <w:t>1</w:t>
            </w:r>
          </w:p>
        </w:tc>
        <w:tc>
          <w:tcPr>
            <w:tcW w:w="1396" w:type="pct"/>
            <w:gridSpan w:val="4"/>
            <w:shd w:val="clear" w:color="auto" w:fill="auto"/>
            <w:vAlign w:val="center"/>
          </w:tcPr>
          <w:p w14:paraId="4CB31273">
            <w:pPr>
              <w:rPr>
                <w:color w:val="auto"/>
                <w:kern w:val="0"/>
                <w:szCs w:val="21"/>
                <w:highlight w:val="none"/>
              </w:rPr>
            </w:pPr>
            <w:r>
              <w:rPr>
                <w:color w:val="auto"/>
                <w:kern w:val="0"/>
                <w:szCs w:val="21"/>
                <w:highlight w:val="none"/>
              </w:rPr>
              <w:t>计量单位</w:t>
            </w:r>
          </w:p>
        </w:tc>
        <w:tc>
          <w:tcPr>
            <w:tcW w:w="649" w:type="pct"/>
            <w:shd w:val="clear" w:color="auto" w:fill="auto"/>
            <w:vAlign w:val="center"/>
          </w:tcPr>
          <w:p w14:paraId="0CD7A35E">
            <w:pPr>
              <w:jc w:val="center"/>
              <w:rPr>
                <w:color w:val="auto"/>
                <w:kern w:val="0"/>
                <w:szCs w:val="21"/>
                <w:highlight w:val="none"/>
              </w:rPr>
            </w:pPr>
            <w:r>
              <w:rPr>
                <w:color w:val="auto"/>
                <w:kern w:val="0"/>
                <w:szCs w:val="21"/>
                <w:highlight w:val="none"/>
              </w:rPr>
              <w:t>5.1</w:t>
            </w:r>
          </w:p>
        </w:tc>
        <w:tc>
          <w:tcPr>
            <w:tcW w:w="649" w:type="pct"/>
            <w:shd w:val="clear" w:color="auto" w:fill="auto"/>
            <w:vAlign w:val="center"/>
          </w:tcPr>
          <w:p w14:paraId="47A2FB9B">
            <w:pPr>
              <w:jc w:val="center"/>
              <w:rPr>
                <w:rFonts w:hint="eastAsia" w:eastAsia="宋体"/>
                <w:color w:val="auto"/>
                <w:kern w:val="0"/>
                <w:szCs w:val="21"/>
                <w:highlight w:val="none"/>
                <w:lang w:eastAsia="zh-CN"/>
              </w:rPr>
            </w:pPr>
            <w:r>
              <w:rPr>
                <w:rFonts w:hint="eastAsia"/>
                <w:color w:val="auto"/>
                <w:kern w:val="0"/>
                <w:szCs w:val="21"/>
                <w:highlight w:val="none"/>
                <w:lang w:val="en-US" w:eastAsia="zh-CN"/>
              </w:rPr>
              <w:t>目测</w:t>
            </w:r>
          </w:p>
        </w:tc>
        <w:tc>
          <w:tcPr>
            <w:tcW w:w="649" w:type="pct"/>
            <w:shd w:val="clear" w:color="auto" w:fill="F2F2F2"/>
            <w:vAlign w:val="center"/>
          </w:tcPr>
          <w:p w14:paraId="529B3476">
            <w:pPr>
              <w:jc w:val="center"/>
              <w:rPr>
                <w:rFonts w:hint="default" w:eastAsia="宋体"/>
                <w:color w:val="auto"/>
                <w:kern w:val="0"/>
                <w:szCs w:val="21"/>
                <w:highlight w:val="none"/>
                <w:lang w:val="en-US" w:eastAsia="zh-CN"/>
              </w:rPr>
            </w:pPr>
            <w:r>
              <w:rPr>
                <w:rFonts w:hint="default"/>
                <w:color w:val="auto"/>
                <w:kern w:val="0"/>
                <w:szCs w:val="21"/>
                <w:highlight w:val="none"/>
                <w:lang w:val="en-US" w:eastAsia="zh-CN"/>
              </w:rPr>
              <w:t>观察项目</w:t>
            </w:r>
          </w:p>
        </w:tc>
        <w:tc>
          <w:tcPr>
            <w:tcW w:w="646" w:type="pct"/>
            <w:shd w:val="clear" w:color="auto" w:fill="auto"/>
            <w:vAlign w:val="center"/>
          </w:tcPr>
          <w:p w14:paraId="273873D4">
            <w:pPr>
              <w:jc w:val="center"/>
              <w:rPr>
                <w:rFonts w:hint="eastAsia" w:eastAsia="宋体"/>
                <w:color w:val="auto"/>
                <w:szCs w:val="21"/>
                <w:highlight w:val="none"/>
                <w:lang w:val="en-US" w:eastAsia="zh-CN"/>
              </w:rPr>
            </w:pPr>
            <w:r>
              <w:rPr>
                <w:rFonts w:hint="eastAsia"/>
                <w:color w:val="auto"/>
                <w:szCs w:val="21"/>
                <w:highlight w:val="none"/>
                <w:lang w:val="en-US" w:eastAsia="zh-CN"/>
              </w:rPr>
              <w:t>全部</w:t>
            </w:r>
          </w:p>
        </w:tc>
        <w:tc>
          <w:tcPr>
            <w:tcW w:w="646" w:type="pct"/>
            <w:shd w:val="clear" w:color="auto" w:fill="auto"/>
            <w:vAlign w:val="center"/>
          </w:tcPr>
          <w:p w14:paraId="34FDE4AD">
            <w:pPr>
              <w:jc w:val="center"/>
              <w:rPr>
                <w:color w:val="auto"/>
                <w:szCs w:val="21"/>
                <w:highlight w:val="none"/>
              </w:rPr>
            </w:pPr>
          </w:p>
        </w:tc>
      </w:tr>
      <w:tr w14:paraId="6D33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shd w:val="clear" w:color="auto" w:fill="auto"/>
            <w:vAlign w:val="center"/>
          </w:tcPr>
          <w:p w14:paraId="598FD399">
            <w:pPr>
              <w:jc w:val="center"/>
              <w:rPr>
                <w:color w:val="auto"/>
                <w:szCs w:val="21"/>
                <w:highlight w:val="none"/>
              </w:rPr>
            </w:pPr>
            <w:r>
              <w:rPr>
                <w:color w:val="auto"/>
                <w:szCs w:val="21"/>
                <w:highlight w:val="none"/>
              </w:rPr>
              <w:t>2</w:t>
            </w:r>
          </w:p>
        </w:tc>
        <w:tc>
          <w:tcPr>
            <w:tcW w:w="1396" w:type="pct"/>
            <w:gridSpan w:val="4"/>
            <w:shd w:val="clear" w:color="auto" w:fill="auto"/>
            <w:vAlign w:val="center"/>
          </w:tcPr>
          <w:p w14:paraId="7DB58665">
            <w:pPr>
              <w:rPr>
                <w:color w:val="auto"/>
                <w:kern w:val="0"/>
                <w:szCs w:val="21"/>
                <w:highlight w:val="none"/>
              </w:rPr>
            </w:pPr>
            <w:r>
              <w:rPr>
                <w:color w:val="auto"/>
                <w:kern w:val="0"/>
                <w:szCs w:val="21"/>
                <w:highlight w:val="none"/>
              </w:rPr>
              <w:t>外部结构</w:t>
            </w:r>
            <w:r>
              <w:rPr>
                <w:rFonts w:hint="eastAsia"/>
                <w:color w:val="auto"/>
                <w:kern w:val="0"/>
                <w:szCs w:val="21"/>
                <w:highlight w:val="none"/>
              </w:rPr>
              <w:t>设计要求</w:t>
            </w:r>
          </w:p>
        </w:tc>
        <w:tc>
          <w:tcPr>
            <w:tcW w:w="649" w:type="pct"/>
            <w:shd w:val="clear" w:color="auto" w:fill="auto"/>
            <w:vAlign w:val="center"/>
          </w:tcPr>
          <w:p w14:paraId="37F1CD86">
            <w:pPr>
              <w:jc w:val="center"/>
              <w:rPr>
                <w:color w:val="auto"/>
                <w:kern w:val="0"/>
                <w:szCs w:val="21"/>
                <w:highlight w:val="none"/>
              </w:rPr>
            </w:pPr>
            <w:r>
              <w:rPr>
                <w:color w:val="auto"/>
                <w:kern w:val="0"/>
                <w:szCs w:val="21"/>
                <w:highlight w:val="none"/>
              </w:rPr>
              <w:t>5.2</w:t>
            </w:r>
          </w:p>
        </w:tc>
        <w:tc>
          <w:tcPr>
            <w:tcW w:w="649" w:type="pct"/>
            <w:shd w:val="clear" w:color="auto" w:fill="auto"/>
            <w:vAlign w:val="center"/>
          </w:tcPr>
          <w:p w14:paraId="526658D5">
            <w:pPr>
              <w:jc w:val="center"/>
              <w:rPr>
                <w:rFonts w:hint="eastAsia" w:eastAsia="宋体"/>
                <w:color w:val="auto"/>
                <w:kern w:val="0"/>
                <w:szCs w:val="21"/>
                <w:highlight w:val="none"/>
                <w:lang w:eastAsia="zh-CN"/>
              </w:rPr>
            </w:pPr>
            <w:r>
              <w:rPr>
                <w:rFonts w:hint="eastAsia"/>
                <w:color w:val="auto"/>
                <w:kern w:val="0"/>
                <w:szCs w:val="21"/>
                <w:highlight w:val="none"/>
                <w:lang w:val="en-US" w:eastAsia="zh-CN"/>
              </w:rPr>
              <w:t>目测</w:t>
            </w:r>
          </w:p>
        </w:tc>
        <w:tc>
          <w:tcPr>
            <w:tcW w:w="649" w:type="pct"/>
            <w:shd w:val="clear" w:color="auto" w:fill="F2F2F2"/>
            <w:vAlign w:val="center"/>
          </w:tcPr>
          <w:p w14:paraId="3B6AC456">
            <w:pPr>
              <w:jc w:val="center"/>
              <w:rPr>
                <w:color w:val="auto"/>
                <w:kern w:val="0"/>
                <w:szCs w:val="21"/>
                <w:highlight w:val="none"/>
              </w:rPr>
            </w:pPr>
            <w:r>
              <w:rPr>
                <w:rFonts w:hint="default"/>
                <w:color w:val="auto"/>
                <w:kern w:val="0"/>
                <w:szCs w:val="21"/>
                <w:highlight w:val="none"/>
                <w:lang w:val="en-US" w:eastAsia="zh-CN"/>
              </w:rPr>
              <w:t>观察项目</w:t>
            </w:r>
          </w:p>
        </w:tc>
        <w:tc>
          <w:tcPr>
            <w:tcW w:w="646" w:type="pct"/>
            <w:shd w:val="clear" w:color="auto" w:fill="auto"/>
            <w:vAlign w:val="center"/>
          </w:tcPr>
          <w:p w14:paraId="09FAF2BC">
            <w:pPr>
              <w:jc w:val="center"/>
              <w:rPr>
                <w:color w:val="auto"/>
                <w:szCs w:val="21"/>
                <w:highlight w:val="none"/>
              </w:rPr>
            </w:pPr>
            <w:r>
              <w:rPr>
                <w:rFonts w:hint="eastAsia"/>
                <w:color w:val="auto"/>
                <w:szCs w:val="21"/>
                <w:highlight w:val="none"/>
                <w:lang w:val="en-US" w:eastAsia="zh-CN"/>
              </w:rPr>
              <w:t>全部</w:t>
            </w:r>
          </w:p>
        </w:tc>
        <w:tc>
          <w:tcPr>
            <w:tcW w:w="646" w:type="pct"/>
            <w:shd w:val="clear" w:color="auto" w:fill="auto"/>
            <w:vAlign w:val="center"/>
          </w:tcPr>
          <w:p w14:paraId="3DB214F5">
            <w:pPr>
              <w:jc w:val="center"/>
              <w:rPr>
                <w:color w:val="auto"/>
                <w:szCs w:val="21"/>
                <w:highlight w:val="none"/>
              </w:rPr>
            </w:pPr>
          </w:p>
        </w:tc>
      </w:tr>
      <w:tr w14:paraId="48FC6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restart"/>
            <w:shd w:val="clear" w:color="auto" w:fill="auto"/>
            <w:vAlign w:val="center"/>
          </w:tcPr>
          <w:p w14:paraId="319070F5">
            <w:pPr>
              <w:jc w:val="center"/>
              <w:rPr>
                <w:color w:val="auto"/>
                <w:szCs w:val="21"/>
                <w:highlight w:val="none"/>
              </w:rPr>
            </w:pPr>
            <w:r>
              <w:rPr>
                <w:color w:val="auto"/>
                <w:szCs w:val="21"/>
                <w:highlight w:val="none"/>
              </w:rPr>
              <w:t>3</w:t>
            </w:r>
          </w:p>
        </w:tc>
        <w:tc>
          <w:tcPr>
            <w:tcW w:w="502" w:type="pct"/>
            <w:gridSpan w:val="2"/>
            <w:vMerge w:val="restart"/>
            <w:shd w:val="clear" w:color="auto" w:fill="auto"/>
            <w:vAlign w:val="center"/>
          </w:tcPr>
          <w:p w14:paraId="0D4A3D8D">
            <w:pPr>
              <w:rPr>
                <w:color w:val="auto"/>
                <w:kern w:val="0"/>
                <w:szCs w:val="21"/>
                <w:highlight w:val="none"/>
              </w:rPr>
            </w:pPr>
            <w:r>
              <w:rPr>
                <w:color w:val="auto"/>
                <w:kern w:val="0"/>
                <w:szCs w:val="21"/>
                <w:highlight w:val="none"/>
              </w:rPr>
              <w:t>标志和标识</w:t>
            </w:r>
          </w:p>
        </w:tc>
        <w:tc>
          <w:tcPr>
            <w:tcW w:w="894" w:type="pct"/>
            <w:gridSpan w:val="2"/>
            <w:shd w:val="clear" w:color="auto" w:fill="auto"/>
            <w:vAlign w:val="center"/>
          </w:tcPr>
          <w:p w14:paraId="7427F5D4">
            <w:pPr>
              <w:rPr>
                <w:color w:val="auto"/>
                <w:kern w:val="0"/>
                <w:szCs w:val="21"/>
                <w:highlight w:val="none"/>
              </w:rPr>
            </w:pPr>
            <w:r>
              <w:rPr>
                <w:rFonts w:hint="eastAsia"/>
                <w:color w:val="auto"/>
                <w:kern w:val="0"/>
                <w:szCs w:val="21"/>
                <w:highlight w:val="none"/>
              </w:rPr>
              <w:t>计量法制标志</w:t>
            </w:r>
          </w:p>
        </w:tc>
        <w:tc>
          <w:tcPr>
            <w:tcW w:w="649" w:type="pct"/>
            <w:shd w:val="clear" w:color="auto" w:fill="auto"/>
            <w:vAlign w:val="center"/>
          </w:tcPr>
          <w:p w14:paraId="3C0EBB47">
            <w:pPr>
              <w:jc w:val="center"/>
              <w:rPr>
                <w:color w:val="auto"/>
                <w:kern w:val="0"/>
                <w:szCs w:val="21"/>
                <w:highlight w:val="none"/>
              </w:rPr>
            </w:pPr>
            <w:r>
              <w:rPr>
                <w:color w:val="auto"/>
                <w:kern w:val="0"/>
                <w:szCs w:val="21"/>
                <w:highlight w:val="none"/>
              </w:rPr>
              <w:t>5.3.1</w:t>
            </w:r>
          </w:p>
        </w:tc>
        <w:tc>
          <w:tcPr>
            <w:tcW w:w="649" w:type="pct"/>
            <w:shd w:val="clear" w:color="auto" w:fill="auto"/>
            <w:vAlign w:val="center"/>
          </w:tcPr>
          <w:p w14:paraId="1C3376F9">
            <w:pPr>
              <w:jc w:val="center"/>
              <w:rPr>
                <w:color w:val="auto"/>
                <w:kern w:val="0"/>
                <w:szCs w:val="21"/>
                <w:highlight w:val="none"/>
              </w:rPr>
            </w:pPr>
            <w:r>
              <w:rPr>
                <w:rFonts w:hint="eastAsia"/>
                <w:color w:val="auto"/>
                <w:kern w:val="0"/>
                <w:szCs w:val="21"/>
                <w:highlight w:val="none"/>
                <w:lang w:val="en-US" w:eastAsia="zh-CN"/>
              </w:rPr>
              <w:t>目测</w:t>
            </w:r>
          </w:p>
        </w:tc>
        <w:tc>
          <w:tcPr>
            <w:tcW w:w="649" w:type="pct"/>
            <w:shd w:val="clear" w:color="auto" w:fill="F2F2F2"/>
            <w:vAlign w:val="center"/>
          </w:tcPr>
          <w:p w14:paraId="7D6802AC">
            <w:pPr>
              <w:jc w:val="center"/>
              <w:rPr>
                <w:color w:val="auto"/>
                <w:kern w:val="0"/>
                <w:szCs w:val="21"/>
                <w:highlight w:val="none"/>
              </w:rPr>
            </w:pPr>
            <w:r>
              <w:rPr>
                <w:rFonts w:hint="default"/>
                <w:color w:val="auto"/>
                <w:kern w:val="0"/>
                <w:szCs w:val="21"/>
                <w:highlight w:val="none"/>
                <w:lang w:val="en-US" w:eastAsia="zh-CN"/>
              </w:rPr>
              <w:t>观察项目</w:t>
            </w:r>
          </w:p>
        </w:tc>
        <w:tc>
          <w:tcPr>
            <w:tcW w:w="646" w:type="pct"/>
            <w:shd w:val="clear" w:color="auto" w:fill="auto"/>
            <w:vAlign w:val="center"/>
          </w:tcPr>
          <w:p w14:paraId="1A3B86FC">
            <w:pPr>
              <w:jc w:val="center"/>
              <w:rPr>
                <w:color w:val="auto"/>
                <w:szCs w:val="21"/>
                <w:highlight w:val="none"/>
              </w:rPr>
            </w:pPr>
            <w:r>
              <w:rPr>
                <w:rFonts w:hint="eastAsia"/>
                <w:color w:val="auto"/>
                <w:szCs w:val="21"/>
                <w:highlight w:val="none"/>
                <w:lang w:val="en-US" w:eastAsia="zh-CN"/>
              </w:rPr>
              <w:t>全部</w:t>
            </w:r>
          </w:p>
        </w:tc>
        <w:tc>
          <w:tcPr>
            <w:tcW w:w="646" w:type="pct"/>
            <w:shd w:val="clear" w:color="auto" w:fill="auto"/>
            <w:vAlign w:val="center"/>
          </w:tcPr>
          <w:p w14:paraId="56E085C2">
            <w:pPr>
              <w:jc w:val="center"/>
              <w:rPr>
                <w:color w:val="auto"/>
                <w:szCs w:val="21"/>
                <w:highlight w:val="none"/>
              </w:rPr>
            </w:pPr>
          </w:p>
        </w:tc>
      </w:tr>
      <w:tr w14:paraId="5FFEA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continue"/>
            <w:shd w:val="clear" w:color="auto" w:fill="auto"/>
            <w:vAlign w:val="center"/>
          </w:tcPr>
          <w:p w14:paraId="7EFC25BF">
            <w:pPr>
              <w:jc w:val="center"/>
              <w:rPr>
                <w:color w:val="auto"/>
                <w:szCs w:val="21"/>
                <w:highlight w:val="none"/>
              </w:rPr>
            </w:pPr>
          </w:p>
        </w:tc>
        <w:tc>
          <w:tcPr>
            <w:tcW w:w="502" w:type="pct"/>
            <w:gridSpan w:val="2"/>
            <w:vMerge w:val="continue"/>
            <w:shd w:val="clear" w:color="auto" w:fill="auto"/>
            <w:vAlign w:val="center"/>
          </w:tcPr>
          <w:p w14:paraId="2A40FA1D">
            <w:pPr>
              <w:rPr>
                <w:color w:val="auto"/>
                <w:kern w:val="0"/>
                <w:szCs w:val="21"/>
                <w:highlight w:val="none"/>
              </w:rPr>
            </w:pPr>
          </w:p>
        </w:tc>
        <w:tc>
          <w:tcPr>
            <w:tcW w:w="894" w:type="pct"/>
            <w:gridSpan w:val="2"/>
            <w:shd w:val="clear" w:color="auto" w:fill="auto"/>
            <w:vAlign w:val="center"/>
          </w:tcPr>
          <w:p w14:paraId="19C7E967">
            <w:pPr>
              <w:rPr>
                <w:color w:val="auto"/>
                <w:kern w:val="0"/>
                <w:szCs w:val="21"/>
                <w:highlight w:val="none"/>
              </w:rPr>
            </w:pPr>
            <w:r>
              <w:rPr>
                <w:rFonts w:hint="eastAsia"/>
                <w:color w:val="auto"/>
                <w:kern w:val="0"/>
                <w:szCs w:val="21"/>
                <w:highlight w:val="none"/>
              </w:rPr>
              <w:t>计量器具标识</w:t>
            </w:r>
          </w:p>
        </w:tc>
        <w:tc>
          <w:tcPr>
            <w:tcW w:w="649" w:type="pct"/>
            <w:shd w:val="clear" w:color="auto" w:fill="auto"/>
            <w:vAlign w:val="center"/>
          </w:tcPr>
          <w:p w14:paraId="2551D71B">
            <w:pPr>
              <w:jc w:val="center"/>
              <w:rPr>
                <w:color w:val="auto"/>
                <w:kern w:val="0"/>
                <w:szCs w:val="21"/>
                <w:highlight w:val="none"/>
              </w:rPr>
            </w:pPr>
            <w:r>
              <w:rPr>
                <w:color w:val="auto"/>
                <w:kern w:val="0"/>
                <w:szCs w:val="21"/>
                <w:highlight w:val="none"/>
              </w:rPr>
              <w:t>5.3.2</w:t>
            </w:r>
          </w:p>
        </w:tc>
        <w:tc>
          <w:tcPr>
            <w:tcW w:w="649" w:type="pct"/>
            <w:shd w:val="clear" w:color="auto" w:fill="auto"/>
            <w:vAlign w:val="center"/>
          </w:tcPr>
          <w:p w14:paraId="4FB5F39C">
            <w:pPr>
              <w:jc w:val="center"/>
              <w:rPr>
                <w:color w:val="auto"/>
                <w:kern w:val="0"/>
                <w:szCs w:val="21"/>
                <w:highlight w:val="none"/>
              </w:rPr>
            </w:pPr>
            <w:r>
              <w:rPr>
                <w:rFonts w:hint="eastAsia"/>
                <w:color w:val="auto"/>
                <w:kern w:val="0"/>
                <w:szCs w:val="21"/>
                <w:highlight w:val="none"/>
                <w:lang w:val="en-US" w:eastAsia="zh-CN"/>
              </w:rPr>
              <w:t>目测</w:t>
            </w:r>
          </w:p>
        </w:tc>
        <w:tc>
          <w:tcPr>
            <w:tcW w:w="649" w:type="pct"/>
            <w:shd w:val="clear" w:color="auto" w:fill="F2F2F2"/>
            <w:vAlign w:val="center"/>
          </w:tcPr>
          <w:p w14:paraId="124F887B">
            <w:pPr>
              <w:jc w:val="center"/>
              <w:rPr>
                <w:color w:val="auto"/>
                <w:kern w:val="0"/>
                <w:szCs w:val="21"/>
                <w:highlight w:val="none"/>
              </w:rPr>
            </w:pPr>
            <w:r>
              <w:rPr>
                <w:rFonts w:hint="default"/>
                <w:color w:val="auto"/>
                <w:kern w:val="0"/>
                <w:szCs w:val="21"/>
                <w:highlight w:val="none"/>
                <w:lang w:val="en-US" w:eastAsia="zh-CN"/>
              </w:rPr>
              <w:t>观察项目</w:t>
            </w:r>
          </w:p>
        </w:tc>
        <w:tc>
          <w:tcPr>
            <w:tcW w:w="646" w:type="pct"/>
            <w:shd w:val="clear" w:color="auto" w:fill="auto"/>
            <w:vAlign w:val="center"/>
          </w:tcPr>
          <w:p w14:paraId="1033A43D">
            <w:pPr>
              <w:jc w:val="center"/>
              <w:rPr>
                <w:color w:val="auto"/>
                <w:szCs w:val="21"/>
                <w:highlight w:val="none"/>
              </w:rPr>
            </w:pPr>
            <w:r>
              <w:rPr>
                <w:rFonts w:hint="eastAsia"/>
                <w:color w:val="auto"/>
                <w:szCs w:val="21"/>
                <w:highlight w:val="none"/>
                <w:lang w:val="en-US" w:eastAsia="zh-CN"/>
              </w:rPr>
              <w:t>全部</w:t>
            </w:r>
          </w:p>
        </w:tc>
        <w:tc>
          <w:tcPr>
            <w:tcW w:w="646" w:type="pct"/>
            <w:shd w:val="clear" w:color="auto" w:fill="auto"/>
            <w:vAlign w:val="center"/>
          </w:tcPr>
          <w:p w14:paraId="5A66B686">
            <w:pPr>
              <w:jc w:val="center"/>
              <w:rPr>
                <w:color w:val="auto"/>
                <w:szCs w:val="21"/>
                <w:highlight w:val="none"/>
              </w:rPr>
            </w:pPr>
          </w:p>
        </w:tc>
      </w:tr>
      <w:tr w14:paraId="573F6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continue"/>
            <w:shd w:val="clear" w:color="auto" w:fill="auto"/>
            <w:vAlign w:val="center"/>
          </w:tcPr>
          <w:p w14:paraId="649B3E04">
            <w:pPr>
              <w:jc w:val="center"/>
              <w:rPr>
                <w:color w:val="auto"/>
                <w:szCs w:val="21"/>
                <w:highlight w:val="none"/>
              </w:rPr>
            </w:pPr>
          </w:p>
        </w:tc>
        <w:tc>
          <w:tcPr>
            <w:tcW w:w="502" w:type="pct"/>
            <w:gridSpan w:val="2"/>
            <w:vMerge w:val="continue"/>
            <w:shd w:val="clear" w:color="auto" w:fill="auto"/>
            <w:vAlign w:val="center"/>
          </w:tcPr>
          <w:p w14:paraId="32A6FCF7">
            <w:pPr>
              <w:rPr>
                <w:color w:val="auto"/>
                <w:kern w:val="0"/>
                <w:szCs w:val="21"/>
                <w:highlight w:val="none"/>
              </w:rPr>
            </w:pPr>
          </w:p>
        </w:tc>
        <w:tc>
          <w:tcPr>
            <w:tcW w:w="894" w:type="pct"/>
            <w:gridSpan w:val="2"/>
            <w:shd w:val="clear" w:color="auto" w:fill="auto"/>
            <w:vAlign w:val="center"/>
          </w:tcPr>
          <w:p w14:paraId="4B435D95">
            <w:pPr>
              <w:rPr>
                <w:color w:val="auto"/>
                <w:kern w:val="0"/>
                <w:szCs w:val="21"/>
                <w:highlight w:val="none"/>
              </w:rPr>
            </w:pPr>
            <w:r>
              <w:rPr>
                <w:rFonts w:hint="eastAsia"/>
                <w:color w:val="auto"/>
                <w:kern w:val="0"/>
                <w:szCs w:val="21"/>
                <w:highlight w:val="none"/>
              </w:rPr>
              <w:t>防爆和防护性能要求</w:t>
            </w:r>
          </w:p>
        </w:tc>
        <w:tc>
          <w:tcPr>
            <w:tcW w:w="649" w:type="pct"/>
            <w:shd w:val="clear" w:color="auto" w:fill="auto"/>
            <w:vAlign w:val="center"/>
          </w:tcPr>
          <w:p w14:paraId="7269EC66">
            <w:pPr>
              <w:jc w:val="center"/>
              <w:rPr>
                <w:color w:val="auto"/>
                <w:kern w:val="0"/>
                <w:szCs w:val="21"/>
                <w:highlight w:val="none"/>
              </w:rPr>
            </w:pPr>
            <w:r>
              <w:rPr>
                <w:rFonts w:hint="eastAsia"/>
                <w:color w:val="auto"/>
                <w:kern w:val="0"/>
                <w:szCs w:val="21"/>
                <w:highlight w:val="none"/>
              </w:rPr>
              <w:t>5</w:t>
            </w:r>
            <w:r>
              <w:rPr>
                <w:color w:val="auto"/>
                <w:kern w:val="0"/>
                <w:szCs w:val="21"/>
                <w:highlight w:val="none"/>
              </w:rPr>
              <w:t>.3.3</w:t>
            </w:r>
          </w:p>
        </w:tc>
        <w:tc>
          <w:tcPr>
            <w:tcW w:w="649" w:type="pct"/>
            <w:shd w:val="clear" w:color="auto" w:fill="auto"/>
            <w:vAlign w:val="center"/>
          </w:tcPr>
          <w:p w14:paraId="649F0C00">
            <w:pPr>
              <w:jc w:val="center"/>
              <w:rPr>
                <w:color w:val="auto"/>
                <w:kern w:val="0"/>
                <w:szCs w:val="21"/>
                <w:highlight w:val="none"/>
              </w:rPr>
            </w:pPr>
            <w:r>
              <w:rPr>
                <w:rFonts w:hint="eastAsia"/>
                <w:color w:val="auto"/>
                <w:kern w:val="0"/>
                <w:szCs w:val="21"/>
                <w:highlight w:val="none"/>
                <w:lang w:val="en-US" w:eastAsia="zh-CN"/>
              </w:rPr>
              <w:t>目测</w:t>
            </w:r>
          </w:p>
        </w:tc>
        <w:tc>
          <w:tcPr>
            <w:tcW w:w="649" w:type="pct"/>
            <w:shd w:val="clear" w:color="auto" w:fill="F2F2F2"/>
            <w:vAlign w:val="center"/>
          </w:tcPr>
          <w:p w14:paraId="449C3B16">
            <w:pPr>
              <w:jc w:val="center"/>
              <w:rPr>
                <w:color w:val="auto"/>
                <w:kern w:val="0"/>
                <w:szCs w:val="21"/>
                <w:highlight w:val="none"/>
              </w:rPr>
            </w:pPr>
            <w:r>
              <w:rPr>
                <w:rFonts w:hint="default"/>
                <w:color w:val="auto"/>
                <w:kern w:val="0"/>
                <w:szCs w:val="21"/>
                <w:highlight w:val="none"/>
                <w:lang w:val="en-US" w:eastAsia="zh-CN"/>
              </w:rPr>
              <w:t>观察项目</w:t>
            </w:r>
          </w:p>
        </w:tc>
        <w:tc>
          <w:tcPr>
            <w:tcW w:w="646" w:type="pct"/>
            <w:shd w:val="clear" w:color="auto" w:fill="auto"/>
            <w:vAlign w:val="center"/>
          </w:tcPr>
          <w:p w14:paraId="389381BA">
            <w:pPr>
              <w:jc w:val="center"/>
              <w:rPr>
                <w:color w:val="auto"/>
                <w:szCs w:val="21"/>
                <w:highlight w:val="none"/>
              </w:rPr>
            </w:pPr>
            <w:r>
              <w:rPr>
                <w:rFonts w:hint="eastAsia"/>
                <w:color w:val="auto"/>
                <w:szCs w:val="21"/>
                <w:highlight w:val="none"/>
                <w:lang w:val="en-US" w:eastAsia="zh-CN"/>
              </w:rPr>
              <w:t>全部</w:t>
            </w:r>
          </w:p>
        </w:tc>
        <w:tc>
          <w:tcPr>
            <w:tcW w:w="646" w:type="pct"/>
            <w:shd w:val="clear" w:color="auto" w:fill="auto"/>
            <w:vAlign w:val="center"/>
          </w:tcPr>
          <w:p w14:paraId="5CEFC6A6">
            <w:pPr>
              <w:jc w:val="center"/>
              <w:rPr>
                <w:color w:val="auto"/>
                <w:szCs w:val="21"/>
                <w:highlight w:val="none"/>
              </w:rPr>
            </w:pPr>
          </w:p>
        </w:tc>
      </w:tr>
      <w:tr w14:paraId="437B1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continue"/>
            <w:shd w:val="clear" w:color="auto" w:fill="auto"/>
            <w:vAlign w:val="center"/>
          </w:tcPr>
          <w:p w14:paraId="4A27964B">
            <w:pPr>
              <w:jc w:val="center"/>
              <w:rPr>
                <w:color w:val="auto"/>
                <w:szCs w:val="21"/>
                <w:highlight w:val="none"/>
              </w:rPr>
            </w:pPr>
          </w:p>
        </w:tc>
        <w:tc>
          <w:tcPr>
            <w:tcW w:w="502" w:type="pct"/>
            <w:gridSpan w:val="2"/>
            <w:vMerge w:val="continue"/>
            <w:shd w:val="clear" w:color="auto" w:fill="auto"/>
            <w:vAlign w:val="center"/>
          </w:tcPr>
          <w:p w14:paraId="3E1B52F6">
            <w:pPr>
              <w:rPr>
                <w:color w:val="auto"/>
                <w:kern w:val="0"/>
                <w:szCs w:val="21"/>
                <w:highlight w:val="none"/>
              </w:rPr>
            </w:pPr>
          </w:p>
        </w:tc>
        <w:tc>
          <w:tcPr>
            <w:tcW w:w="894" w:type="pct"/>
            <w:gridSpan w:val="2"/>
            <w:shd w:val="clear" w:color="auto" w:fill="auto"/>
            <w:vAlign w:val="center"/>
          </w:tcPr>
          <w:p w14:paraId="585D4809">
            <w:pPr>
              <w:rPr>
                <w:rFonts w:hint="eastAsia"/>
                <w:color w:val="auto"/>
                <w:kern w:val="0"/>
                <w:szCs w:val="21"/>
                <w:highlight w:val="none"/>
              </w:rPr>
            </w:pPr>
            <w:r>
              <w:rPr>
                <w:rFonts w:hint="eastAsia"/>
                <w:color w:val="auto"/>
                <w:kern w:val="0"/>
                <w:szCs w:val="21"/>
                <w:highlight w:val="none"/>
              </w:rPr>
              <w:t>软件标识管理检查</w:t>
            </w:r>
          </w:p>
        </w:tc>
        <w:tc>
          <w:tcPr>
            <w:tcW w:w="649" w:type="pct"/>
            <w:shd w:val="clear" w:color="auto" w:fill="auto"/>
            <w:vAlign w:val="center"/>
          </w:tcPr>
          <w:p w14:paraId="29D90601">
            <w:pPr>
              <w:jc w:val="center"/>
              <w:rPr>
                <w:rFonts w:hint="default" w:eastAsia="宋体"/>
                <w:color w:val="auto"/>
                <w:kern w:val="0"/>
                <w:szCs w:val="21"/>
                <w:highlight w:val="none"/>
                <w:lang w:val="en-US" w:eastAsia="zh-CN"/>
              </w:rPr>
            </w:pPr>
            <w:r>
              <w:rPr>
                <w:rFonts w:hint="eastAsia"/>
                <w:color w:val="auto"/>
                <w:kern w:val="0"/>
                <w:szCs w:val="21"/>
                <w:highlight w:val="none"/>
                <w:lang w:val="en-US" w:eastAsia="zh-CN"/>
              </w:rPr>
              <w:t>7.8</w:t>
            </w:r>
          </w:p>
        </w:tc>
        <w:tc>
          <w:tcPr>
            <w:tcW w:w="649" w:type="pct"/>
            <w:shd w:val="clear" w:color="auto" w:fill="auto"/>
            <w:vAlign w:val="center"/>
          </w:tcPr>
          <w:p w14:paraId="683BF1F7">
            <w:pPr>
              <w:jc w:val="center"/>
              <w:rPr>
                <w:rFonts w:hint="default" w:eastAsia="宋体"/>
                <w:color w:val="auto"/>
                <w:kern w:val="0"/>
                <w:szCs w:val="21"/>
                <w:highlight w:val="none"/>
                <w:lang w:val="en-US" w:eastAsia="zh-CN"/>
              </w:rPr>
            </w:pPr>
            <w:r>
              <w:rPr>
                <w:rFonts w:hint="eastAsia"/>
                <w:color w:val="auto"/>
                <w:kern w:val="0"/>
                <w:szCs w:val="21"/>
                <w:highlight w:val="none"/>
                <w:lang w:val="en-US" w:eastAsia="zh-CN"/>
              </w:rPr>
              <w:t>目测</w:t>
            </w:r>
          </w:p>
        </w:tc>
        <w:tc>
          <w:tcPr>
            <w:tcW w:w="649" w:type="pct"/>
            <w:shd w:val="clear" w:color="auto" w:fill="F2F2F2"/>
            <w:vAlign w:val="center"/>
          </w:tcPr>
          <w:p w14:paraId="4821F8A7">
            <w:pPr>
              <w:jc w:val="center"/>
              <w:rPr>
                <w:rFonts w:hint="default" w:eastAsia="宋体"/>
                <w:color w:val="auto"/>
                <w:kern w:val="0"/>
                <w:szCs w:val="21"/>
                <w:highlight w:val="none"/>
                <w:lang w:val="en-US" w:eastAsia="zh-CN"/>
              </w:rPr>
            </w:pPr>
            <w:r>
              <w:rPr>
                <w:rFonts w:hint="default"/>
                <w:color w:val="auto"/>
                <w:kern w:val="0"/>
                <w:szCs w:val="21"/>
                <w:highlight w:val="none"/>
                <w:lang w:val="en-US" w:eastAsia="zh-CN"/>
              </w:rPr>
              <w:t>观察项目</w:t>
            </w:r>
          </w:p>
        </w:tc>
        <w:tc>
          <w:tcPr>
            <w:tcW w:w="646" w:type="pct"/>
            <w:shd w:val="clear" w:color="auto" w:fill="auto"/>
            <w:vAlign w:val="center"/>
          </w:tcPr>
          <w:p w14:paraId="335472BB">
            <w:pPr>
              <w:jc w:val="center"/>
              <w:rPr>
                <w:color w:val="auto"/>
                <w:szCs w:val="21"/>
                <w:highlight w:val="none"/>
              </w:rPr>
            </w:pPr>
            <w:r>
              <w:rPr>
                <w:rFonts w:hint="eastAsia"/>
                <w:color w:val="auto"/>
                <w:szCs w:val="21"/>
                <w:highlight w:val="none"/>
                <w:lang w:val="en-US" w:eastAsia="zh-CN"/>
              </w:rPr>
              <w:t>全部</w:t>
            </w:r>
          </w:p>
        </w:tc>
        <w:tc>
          <w:tcPr>
            <w:tcW w:w="646" w:type="pct"/>
            <w:shd w:val="clear" w:color="auto" w:fill="auto"/>
            <w:vAlign w:val="center"/>
          </w:tcPr>
          <w:p w14:paraId="66D549DC">
            <w:pPr>
              <w:jc w:val="center"/>
              <w:rPr>
                <w:color w:val="auto"/>
                <w:szCs w:val="21"/>
                <w:highlight w:val="none"/>
              </w:rPr>
            </w:pPr>
          </w:p>
        </w:tc>
      </w:tr>
      <w:tr w14:paraId="309A0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restart"/>
            <w:shd w:val="clear" w:color="auto" w:fill="auto"/>
            <w:vAlign w:val="center"/>
          </w:tcPr>
          <w:p w14:paraId="125D2EFF">
            <w:pPr>
              <w:jc w:val="center"/>
              <w:rPr>
                <w:color w:val="auto"/>
                <w:szCs w:val="21"/>
                <w:highlight w:val="none"/>
              </w:rPr>
            </w:pPr>
            <w:r>
              <w:rPr>
                <w:color w:val="auto"/>
                <w:szCs w:val="21"/>
                <w:highlight w:val="none"/>
              </w:rPr>
              <w:t>4</w:t>
            </w:r>
          </w:p>
        </w:tc>
        <w:tc>
          <w:tcPr>
            <w:tcW w:w="502" w:type="pct"/>
            <w:gridSpan w:val="2"/>
            <w:vMerge w:val="restart"/>
            <w:shd w:val="clear" w:color="auto" w:fill="auto"/>
            <w:vAlign w:val="center"/>
          </w:tcPr>
          <w:p w14:paraId="1BE0A80F">
            <w:pPr>
              <w:rPr>
                <w:color w:val="auto"/>
                <w:kern w:val="0"/>
                <w:szCs w:val="21"/>
                <w:highlight w:val="none"/>
              </w:rPr>
            </w:pPr>
            <w:r>
              <w:rPr>
                <w:rFonts w:hint="eastAsia"/>
                <w:color w:val="auto"/>
                <w:kern w:val="0"/>
                <w:szCs w:val="21"/>
                <w:highlight w:val="none"/>
              </w:rPr>
              <w:t>保护装置</w:t>
            </w:r>
          </w:p>
        </w:tc>
        <w:tc>
          <w:tcPr>
            <w:tcW w:w="894" w:type="pct"/>
            <w:gridSpan w:val="2"/>
            <w:shd w:val="clear" w:color="auto" w:fill="auto"/>
            <w:vAlign w:val="center"/>
          </w:tcPr>
          <w:p w14:paraId="149BFC80">
            <w:pPr>
              <w:rPr>
                <w:color w:val="auto"/>
                <w:kern w:val="0"/>
                <w:szCs w:val="21"/>
                <w:highlight w:val="none"/>
              </w:rPr>
            </w:pPr>
            <w:r>
              <w:rPr>
                <w:rFonts w:hint="eastAsia"/>
                <w:color w:val="auto"/>
                <w:kern w:val="0"/>
                <w:szCs w:val="21"/>
                <w:highlight w:val="none"/>
              </w:rPr>
              <w:t>总体要求</w:t>
            </w:r>
          </w:p>
        </w:tc>
        <w:tc>
          <w:tcPr>
            <w:tcW w:w="649" w:type="pct"/>
            <w:shd w:val="clear" w:color="auto" w:fill="auto"/>
            <w:vAlign w:val="center"/>
          </w:tcPr>
          <w:p w14:paraId="3F32850E">
            <w:pPr>
              <w:jc w:val="center"/>
              <w:rPr>
                <w:color w:val="auto"/>
                <w:kern w:val="0"/>
                <w:szCs w:val="21"/>
                <w:highlight w:val="none"/>
              </w:rPr>
            </w:pPr>
            <w:r>
              <w:rPr>
                <w:color w:val="auto"/>
                <w:kern w:val="0"/>
                <w:szCs w:val="21"/>
                <w:highlight w:val="none"/>
              </w:rPr>
              <w:t>5.4.1</w:t>
            </w:r>
          </w:p>
        </w:tc>
        <w:tc>
          <w:tcPr>
            <w:tcW w:w="649" w:type="pct"/>
            <w:tcBorders>
              <w:bottom w:val="single" w:color="auto" w:sz="4" w:space="0"/>
            </w:tcBorders>
            <w:shd w:val="clear" w:color="auto" w:fill="auto"/>
            <w:vAlign w:val="center"/>
          </w:tcPr>
          <w:p w14:paraId="102739AA">
            <w:pPr>
              <w:jc w:val="center"/>
              <w:rPr>
                <w:color w:val="auto"/>
                <w:kern w:val="0"/>
                <w:szCs w:val="21"/>
                <w:highlight w:val="none"/>
              </w:rPr>
            </w:pPr>
            <w:r>
              <w:rPr>
                <w:rFonts w:hint="eastAsia"/>
                <w:color w:val="auto"/>
                <w:kern w:val="0"/>
                <w:szCs w:val="21"/>
                <w:highlight w:val="none"/>
                <w:lang w:val="en-US" w:eastAsia="zh-CN"/>
              </w:rPr>
              <w:t>目测</w:t>
            </w:r>
          </w:p>
        </w:tc>
        <w:tc>
          <w:tcPr>
            <w:tcW w:w="649" w:type="pct"/>
            <w:tcBorders>
              <w:bottom w:val="single" w:color="auto" w:sz="4" w:space="0"/>
            </w:tcBorders>
            <w:shd w:val="clear" w:color="auto" w:fill="F2F2F2"/>
            <w:vAlign w:val="center"/>
          </w:tcPr>
          <w:p w14:paraId="4BDBDE7D">
            <w:pPr>
              <w:jc w:val="center"/>
              <w:rPr>
                <w:color w:val="auto"/>
                <w:kern w:val="0"/>
                <w:szCs w:val="21"/>
                <w:highlight w:val="none"/>
              </w:rPr>
            </w:pPr>
            <w:r>
              <w:rPr>
                <w:rFonts w:hint="default"/>
                <w:color w:val="auto"/>
                <w:kern w:val="0"/>
                <w:szCs w:val="21"/>
                <w:highlight w:val="none"/>
                <w:lang w:val="en-US" w:eastAsia="zh-CN"/>
              </w:rPr>
              <w:t>观察项目</w:t>
            </w:r>
          </w:p>
        </w:tc>
        <w:tc>
          <w:tcPr>
            <w:tcW w:w="646" w:type="pct"/>
            <w:tcBorders>
              <w:bottom w:val="single" w:color="auto" w:sz="4" w:space="0"/>
            </w:tcBorders>
            <w:shd w:val="clear" w:color="auto" w:fill="auto"/>
            <w:vAlign w:val="center"/>
          </w:tcPr>
          <w:p w14:paraId="4CF32FEF">
            <w:pPr>
              <w:jc w:val="center"/>
              <w:rPr>
                <w:color w:val="auto"/>
                <w:szCs w:val="21"/>
                <w:highlight w:val="none"/>
              </w:rPr>
            </w:pPr>
            <w:r>
              <w:rPr>
                <w:rFonts w:hint="eastAsia"/>
                <w:color w:val="auto"/>
                <w:szCs w:val="21"/>
                <w:highlight w:val="none"/>
                <w:lang w:val="en-US" w:eastAsia="zh-CN"/>
              </w:rPr>
              <w:t>全部</w:t>
            </w:r>
          </w:p>
        </w:tc>
        <w:tc>
          <w:tcPr>
            <w:tcW w:w="646" w:type="pct"/>
            <w:tcBorders>
              <w:bottom w:val="single" w:color="auto" w:sz="4" w:space="0"/>
            </w:tcBorders>
            <w:shd w:val="clear" w:color="auto" w:fill="auto"/>
            <w:vAlign w:val="center"/>
          </w:tcPr>
          <w:p w14:paraId="7F39B7D4">
            <w:pPr>
              <w:jc w:val="center"/>
              <w:rPr>
                <w:color w:val="auto"/>
                <w:szCs w:val="21"/>
                <w:highlight w:val="none"/>
              </w:rPr>
            </w:pPr>
          </w:p>
        </w:tc>
      </w:tr>
      <w:tr w14:paraId="04F5A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continue"/>
            <w:shd w:val="clear" w:color="auto" w:fill="auto"/>
            <w:vAlign w:val="center"/>
          </w:tcPr>
          <w:p w14:paraId="7F888375">
            <w:pPr>
              <w:jc w:val="center"/>
              <w:rPr>
                <w:color w:val="auto"/>
                <w:szCs w:val="21"/>
                <w:highlight w:val="none"/>
              </w:rPr>
            </w:pPr>
          </w:p>
        </w:tc>
        <w:tc>
          <w:tcPr>
            <w:tcW w:w="502" w:type="pct"/>
            <w:gridSpan w:val="2"/>
            <w:vMerge w:val="continue"/>
            <w:shd w:val="clear" w:color="auto" w:fill="auto"/>
            <w:vAlign w:val="center"/>
          </w:tcPr>
          <w:p w14:paraId="33280FBF">
            <w:pPr>
              <w:rPr>
                <w:color w:val="auto"/>
                <w:kern w:val="0"/>
                <w:szCs w:val="21"/>
                <w:highlight w:val="none"/>
              </w:rPr>
            </w:pPr>
          </w:p>
        </w:tc>
        <w:tc>
          <w:tcPr>
            <w:tcW w:w="894" w:type="pct"/>
            <w:gridSpan w:val="2"/>
            <w:shd w:val="clear" w:color="auto" w:fill="auto"/>
            <w:vAlign w:val="center"/>
          </w:tcPr>
          <w:p w14:paraId="22F0F020">
            <w:pPr>
              <w:rPr>
                <w:color w:val="auto"/>
                <w:kern w:val="0"/>
                <w:szCs w:val="21"/>
                <w:highlight w:val="none"/>
              </w:rPr>
            </w:pPr>
            <w:r>
              <w:rPr>
                <w:rFonts w:hint="eastAsia"/>
                <w:color w:val="auto"/>
                <w:kern w:val="0"/>
                <w:szCs w:val="21"/>
                <w:highlight w:val="none"/>
              </w:rPr>
              <w:t>电子封印</w:t>
            </w:r>
          </w:p>
        </w:tc>
        <w:tc>
          <w:tcPr>
            <w:tcW w:w="649" w:type="pct"/>
            <w:shd w:val="clear" w:color="auto" w:fill="auto"/>
            <w:vAlign w:val="center"/>
          </w:tcPr>
          <w:p w14:paraId="1038B805">
            <w:pPr>
              <w:jc w:val="center"/>
              <w:rPr>
                <w:color w:val="auto"/>
                <w:kern w:val="0"/>
                <w:szCs w:val="21"/>
                <w:highlight w:val="none"/>
              </w:rPr>
            </w:pPr>
            <w:r>
              <w:rPr>
                <w:rFonts w:hint="eastAsia"/>
                <w:color w:val="auto"/>
                <w:kern w:val="0"/>
                <w:szCs w:val="21"/>
                <w:highlight w:val="none"/>
              </w:rPr>
              <w:t>5.4</w:t>
            </w:r>
            <w:r>
              <w:rPr>
                <w:color w:val="auto"/>
                <w:kern w:val="0"/>
                <w:szCs w:val="21"/>
                <w:highlight w:val="none"/>
              </w:rPr>
              <w:t>.3</w:t>
            </w:r>
          </w:p>
        </w:tc>
        <w:tc>
          <w:tcPr>
            <w:tcW w:w="649" w:type="pct"/>
            <w:tcBorders>
              <w:bottom w:val="single" w:color="auto" w:sz="4" w:space="0"/>
            </w:tcBorders>
            <w:shd w:val="clear" w:color="auto" w:fill="auto"/>
            <w:vAlign w:val="center"/>
          </w:tcPr>
          <w:p w14:paraId="6AF85ABA">
            <w:pPr>
              <w:jc w:val="center"/>
              <w:rPr>
                <w:color w:val="auto"/>
                <w:kern w:val="0"/>
                <w:szCs w:val="21"/>
                <w:highlight w:val="none"/>
              </w:rPr>
            </w:pPr>
            <w:r>
              <w:rPr>
                <w:rFonts w:hint="eastAsia"/>
                <w:color w:val="auto"/>
                <w:kern w:val="0"/>
                <w:szCs w:val="21"/>
                <w:highlight w:val="none"/>
                <w:lang w:val="en-US" w:eastAsia="zh-CN"/>
              </w:rPr>
              <w:t>目测</w:t>
            </w:r>
          </w:p>
        </w:tc>
        <w:tc>
          <w:tcPr>
            <w:tcW w:w="649" w:type="pct"/>
            <w:tcBorders>
              <w:bottom w:val="single" w:color="auto" w:sz="4" w:space="0"/>
            </w:tcBorders>
            <w:shd w:val="clear" w:color="auto" w:fill="F2F2F2"/>
            <w:vAlign w:val="center"/>
          </w:tcPr>
          <w:p w14:paraId="54BD7347">
            <w:pPr>
              <w:jc w:val="center"/>
              <w:rPr>
                <w:color w:val="auto"/>
                <w:kern w:val="0"/>
                <w:szCs w:val="21"/>
                <w:highlight w:val="none"/>
              </w:rPr>
            </w:pPr>
            <w:r>
              <w:rPr>
                <w:rFonts w:hint="default"/>
                <w:color w:val="auto"/>
                <w:kern w:val="0"/>
                <w:szCs w:val="21"/>
                <w:highlight w:val="none"/>
                <w:lang w:val="en-US" w:eastAsia="zh-CN"/>
              </w:rPr>
              <w:t>观察项目</w:t>
            </w:r>
          </w:p>
        </w:tc>
        <w:tc>
          <w:tcPr>
            <w:tcW w:w="646" w:type="pct"/>
            <w:tcBorders>
              <w:bottom w:val="single" w:color="auto" w:sz="4" w:space="0"/>
            </w:tcBorders>
            <w:shd w:val="clear" w:color="auto" w:fill="auto"/>
            <w:vAlign w:val="center"/>
          </w:tcPr>
          <w:p w14:paraId="02FC3F3E">
            <w:pPr>
              <w:jc w:val="center"/>
              <w:rPr>
                <w:color w:val="auto"/>
                <w:szCs w:val="21"/>
                <w:highlight w:val="none"/>
              </w:rPr>
            </w:pPr>
            <w:r>
              <w:rPr>
                <w:rFonts w:hint="eastAsia"/>
                <w:color w:val="auto"/>
                <w:szCs w:val="21"/>
                <w:highlight w:val="none"/>
                <w:lang w:val="en-US" w:eastAsia="zh-CN"/>
              </w:rPr>
              <w:t>全部</w:t>
            </w:r>
          </w:p>
        </w:tc>
        <w:tc>
          <w:tcPr>
            <w:tcW w:w="646" w:type="pct"/>
            <w:tcBorders>
              <w:bottom w:val="single" w:color="auto" w:sz="4" w:space="0"/>
            </w:tcBorders>
            <w:shd w:val="clear" w:color="auto" w:fill="auto"/>
            <w:vAlign w:val="center"/>
          </w:tcPr>
          <w:p w14:paraId="7D3834EC">
            <w:pPr>
              <w:jc w:val="center"/>
              <w:rPr>
                <w:color w:val="auto"/>
                <w:szCs w:val="21"/>
                <w:highlight w:val="none"/>
              </w:rPr>
            </w:pPr>
          </w:p>
        </w:tc>
      </w:tr>
      <w:tr w14:paraId="6725B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60" w:type="pct"/>
            <w:gridSpan w:val="5"/>
            <w:shd w:val="clear" w:color="auto" w:fill="auto"/>
            <w:vAlign w:val="center"/>
          </w:tcPr>
          <w:p w14:paraId="47A241F2">
            <w:pPr>
              <w:rPr>
                <w:color w:val="auto"/>
                <w:kern w:val="0"/>
                <w:szCs w:val="21"/>
                <w:highlight w:val="none"/>
              </w:rPr>
            </w:pPr>
            <w:r>
              <w:rPr>
                <w:rFonts w:hint="eastAsia"/>
                <w:color w:val="auto"/>
                <w:kern w:val="0"/>
                <w:szCs w:val="21"/>
                <w:highlight w:val="none"/>
              </w:rPr>
              <w:t>计量要求</w:t>
            </w:r>
          </w:p>
        </w:tc>
        <w:tc>
          <w:tcPr>
            <w:tcW w:w="649" w:type="pct"/>
            <w:shd w:val="clear" w:color="auto" w:fill="auto"/>
            <w:vAlign w:val="center"/>
          </w:tcPr>
          <w:p w14:paraId="36C8AB2B">
            <w:pPr>
              <w:jc w:val="center"/>
              <w:rPr>
                <w:color w:val="auto"/>
                <w:kern w:val="0"/>
                <w:szCs w:val="21"/>
                <w:highlight w:val="none"/>
              </w:rPr>
            </w:pPr>
            <w:r>
              <w:rPr>
                <w:rFonts w:hint="eastAsia"/>
                <w:color w:val="auto"/>
                <w:kern w:val="0"/>
                <w:szCs w:val="21"/>
                <w:highlight w:val="none"/>
              </w:rPr>
              <w:t>6</w:t>
            </w:r>
          </w:p>
        </w:tc>
        <w:tc>
          <w:tcPr>
            <w:tcW w:w="649" w:type="pct"/>
            <w:shd w:val="clear" w:color="auto" w:fill="F2F2F2"/>
            <w:vAlign w:val="center"/>
          </w:tcPr>
          <w:p w14:paraId="4B5B6AAF">
            <w:pPr>
              <w:jc w:val="center"/>
              <w:rPr>
                <w:color w:val="auto"/>
                <w:kern w:val="0"/>
                <w:szCs w:val="21"/>
                <w:highlight w:val="none"/>
              </w:rPr>
            </w:pPr>
          </w:p>
        </w:tc>
        <w:tc>
          <w:tcPr>
            <w:tcW w:w="649" w:type="pct"/>
            <w:shd w:val="clear" w:color="auto" w:fill="F2F2F2"/>
            <w:vAlign w:val="center"/>
          </w:tcPr>
          <w:p w14:paraId="0D18A228">
            <w:pPr>
              <w:jc w:val="center"/>
              <w:rPr>
                <w:color w:val="auto"/>
                <w:kern w:val="0"/>
                <w:szCs w:val="21"/>
                <w:highlight w:val="none"/>
              </w:rPr>
            </w:pPr>
          </w:p>
        </w:tc>
        <w:tc>
          <w:tcPr>
            <w:tcW w:w="646" w:type="pct"/>
            <w:shd w:val="clear" w:color="auto" w:fill="F2F2F2"/>
            <w:vAlign w:val="center"/>
          </w:tcPr>
          <w:p w14:paraId="05117F33">
            <w:pPr>
              <w:jc w:val="center"/>
              <w:rPr>
                <w:rFonts w:hint="default" w:ascii="Times New Roman" w:hAnsi="Times New Roman" w:eastAsia="宋体"/>
                <w:color w:val="auto"/>
                <w:kern w:val="0"/>
                <w:szCs w:val="21"/>
                <w:highlight w:val="none"/>
              </w:rPr>
            </w:pPr>
          </w:p>
        </w:tc>
        <w:tc>
          <w:tcPr>
            <w:tcW w:w="646" w:type="pct"/>
            <w:shd w:val="clear" w:color="auto" w:fill="F2F2F2"/>
            <w:vAlign w:val="center"/>
          </w:tcPr>
          <w:p w14:paraId="7D3F98DE">
            <w:pPr>
              <w:jc w:val="center"/>
              <w:rPr>
                <w:rFonts w:hint="default" w:ascii="Times New Roman" w:hAnsi="Times New Roman" w:eastAsia="宋体"/>
                <w:color w:val="auto"/>
                <w:kern w:val="0"/>
                <w:szCs w:val="21"/>
                <w:highlight w:val="none"/>
              </w:rPr>
            </w:pPr>
          </w:p>
        </w:tc>
      </w:tr>
      <w:tr w14:paraId="54D8F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shd w:val="clear" w:color="auto" w:fill="auto"/>
            <w:vAlign w:val="center"/>
          </w:tcPr>
          <w:p w14:paraId="1B6E3925">
            <w:pPr>
              <w:jc w:val="center"/>
              <w:rPr>
                <w:color w:val="auto"/>
                <w:szCs w:val="21"/>
                <w:highlight w:val="none"/>
              </w:rPr>
            </w:pPr>
            <w:r>
              <w:rPr>
                <w:color w:val="auto"/>
                <w:szCs w:val="21"/>
                <w:highlight w:val="none"/>
              </w:rPr>
              <w:t>1</w:t>
            </w:r>
          </w:p>
        </w:tc>
        <w:tc>
          <w:tcPr>
            <w:tcW w:w="1396" w:type="pct"/>
            <w:gridSpan w:val="4"/>
            <w:shd w:val="clear" w:color="auto" w:fill="auto"/>
            <w:vAlign w:val="center"/>
          </w:tcPr>
          <w:p w14:paraId="6E92F4F7">
            <w:pPr>
              <w:rPr>
                <w:color w:val="auto"/>
                <w:kern w:val="0"/>
                <w:szCs w:val="21"/>
                <w:highlight w:val="none"/>
              </w:rPr>
            </w:pPr>
            <w:r>
              <w:rPr>
                <w:rFonts w:hint="eastAsia"/>
                <w:color w:val="auto"/>
                <w:kern w:val="0"/>
                <w:szCs w:val="21"/>
                <w:highlight w:val="none"/>
              </w:rPr>
              <w:t>准确度等级和最大允许误差</w:t>
            </w:r>
          </w:p>
        </w:tc>
        <w:tc>
          <w:tcPr>
            <w:tcW w:w="649" w:type="pct"/>
            <w:shd w:val="clear" w:color="auto" w:fill="auto"/>
            <w:vAlign w:val="center"/>
          </w:tcPr>
          <w:p w14:paraId="16CC8E3C">
            <w:pPr>
              <w:jc w:val="center"/>
              <w:rPr>
                <w:color w:val="auto"/>
                <w:kern w:val="0"/>
                <w:szCs w:val="21"/>
                <w:highlight w:val="none"/>
              </w:rPr>
            </w:pPr>
            <w:r>
              <w:rPr>
                <w:color w:val="auto"/>
                <w:kern w:val="0"/>
                <w:szCs w:val="21"/>
                <w:highlight w:val="none"/>
              </w:rPr>
              <w:t>6.1</w:t>
            </w:r>
          </w:p>
        </w:tc>
        <w:tc>
          <w:tcPr>
            <w:tcW w:w="649" w:type="pct"/>
            <w:shd w:val="clear" w:color="auto" w:fill="auto"/>
            <w:vAlign w:val="center"/>
          </w:tcPr>
          <w:p w14:paraId="407959DB">
            <w:pPr>
              <w:jc w:val="center"/>
              <w:rPr>
                <w:color w:val="auto"/>
                <w:kern w:val="0"/>
                <w:szCs w:val="21"/>
                <w:highlight w:val="none"/>
              </w:rPr>
            </w:pPr>
            <w:r>
              <w:rPr>
                <w:rFonts w:hint="eastAsia"/>
                <w:color w:val="auto"/>
                <w:kern w:val="0"/>
                <w:szCs w:val="21"/>
                <w:highlight w:val="none"/>
              </w:rPr>
              <w:t>试验</w:t>
            </w:r>
          </w:p>
        </w:tc>
        <w:tc>
          <w:tcPr>
            <w:tcW w:w="649" w:type="pct"/>
            <w:shd w:val="clear" w:color="auto" w:fill="F2F2F2"/>
            <w:vAlign w:val="center"/>
          </w:tcPr>
          <w:p w14:paraId="0A78FA08">
            <w:pPr>
              <w:jc w:val="center"/>
              <w:rPr>
                <w:color w:val="auto"/>
                <w:kern w:val="0"/>
                <w:szCs w:val="21"/>
                <w:highlight w:val="none"/>
              </w:rPr>
            </w:pPr>
            <w:r>
              <w:rPr>
                <w:rFonts w:hint="eastAsia"/>
                <w:color w:val="auto"/>
                <w:kern w:val="0"/>
                <w:szCs w:val="21"/>
                <w:highlight w:val="none"/>
              </w:rPr>
              <w:t>10.2.1</w:t>
            </w:r>
          </w:p>
        </w:tc>
        <w:tc>
          <w:tcPr>
            <w:tcW w:w="646" w:type="pct"/>
            <w:shd w:val="clear" w:color="auto" w:fill="auto"/>
            <w:vAlign w:val="center"/>
          </w:tcPr>
          <w:p w14:paraId="5E1CC5B8">
            <w:pPr>
              <w:jc w:val="center"/>
              <w:rPr>
                <w:rFonts w:hint="eastAsia" w:ascii="宋体" w:hAnsi="宋体"/>
                <w:color w:val="auto"/>
                <w:szCs w:val="21"/>
                <w:highlight w:val="none"/>
              </w:rPr>
            </w:pPr>
            <w:r>
              <w:rPr>
                <w:rFonts w:hint="eastAsia"/>
                <w:color w:val="auto"/>
                <w:szCs w:val="21"/>
                <w:highlight w:val="none"/>
                <w:lang w:val="en-US" w:eastAsia="zh-CN"/>
              </w:rPr>
              <w:t>全部</w:t>
            </w:r>
          </w:p>
        </w:tc>
        <w:tc>
          <w:tcPr>
            <w:tcW w:w="646" w:type="pct"/>
            <w:shd w:val="clear" w:color="auto" w:fill="auto"/>
            <w:vAlign w:val="center"/>
          </w:tcPr>
          <w:p w14:paraId="7F40BC24">
            <w:pPr>
              <w:jc w:val="center"/>
              <w:rPr>
                <w:rFonts w:hint="eastAsia" w:ascii="宋体" w:hAnsi="宋体"/>
                <w:color w:val="auto"/>
                <w:szCs w:val="21"/>
                <w:highlight w:val="none"/>
              </w:rPr>
            </w:pPr>
          </w:p>
        </w:tc>
      </w:tr>
      <w:tr w14:paraId="57A1D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shd w:val="clear" w:color="auto" w:fill="auto"/>
            <w:vAlign w:val="center"/>
          </w:tcPr>
          <w:p w14:paraId="16954C5C">
            <w:pPr>
              <w:jc w:val="center"/>
              <w:rPr>
                <w:color w:val="auto"/>
                <w:szCs w:val="21"/>
                <w:highlight w:val="none"/>
              </w:rPr>
            </w:pPr>
            <w:r>
              <w:rPr>
                <w:color w:val="auto"/>
                <w:szCs w:val="21"/>
                <w:highlight w:val="none"/>
              </w:rPr>
              <w:t>2</w:t>
            </w:r>
          </w:p>
        </w:tc>
        <w:tc>
          <w:tcPr>
            <w:tcW w:w="1396" w:type="pct"/>
            <w:gridSpan w:val="4"/>
            <w:shd w:val="clear" w:color="auto" w:fill="auto"/>
            <w:vAlign w:val="center"/>
          </w:tcPr>
          <w:p w14:paraId="789F299A">
            <w:pPr>
              <w:rPr>
                <w:color w:val="auto"/>
                <w:kern w:val="0"/>
                <w:szCs w:val="21"/>
                <w:highlight w:val="none"/>
              </w:rPr>
            </w:pPr>
            <w:r>
              <w:rPr>
                <w:color w:val="auto"/>
                <w:kern w:val="0"/>
                <w:szCs w:val="21"/>
                <w:highlight w:val="none"/>
              </w:rPr>
              <w:t>重复性</w:t>
            </w:r>
          </w:p>
        </w:tc>
        <w:tc>
          <w:tcPr>
            <w:tcW w:w="649" w:type="pct"/>
            <w:shd w:val="clear" w:color="auto" w:fill="auto"/>
            <w:vAlign w:val="center"/>
          </w:tcPr>
          <w:p w14:paraId="0D0C0464">
            <w:pPr>
              <w:jc w:val="center"/>
              <w:rPr>
                <w:color w:val="auto"/>
                <w:kern w:val="0"/>
                <w:szCs w:val="21"/>
                <w:highlight w:val="none"/>
              </w:rPr>
            </w:pPr>
            <w:r>
              <w:rPr>
                <w:color w:val="auto"/>
                <w:kern w:val="0"/>
                <w:szCs w:val="21"/>
                <w:highlight w:val="none"/>
              </w:rPr>
              <w:t>6.</w:t>
            </w:r>
            <w:r>
              <w:rPr>
                <w:rFonts w:hint="eastAsia"/>
                <w:color w:val="auto"/>
                <w:kern w:val="0"/>
                <w:szCs w:val="21"/>
                <w:highlight w:val="none"/>
              </w:rPr>
              <w:t>2</w:t>
            </w:r>
          </w:p>
        </w:tc>
        <w:tc>
          <w:tcPr>
            <w:tcW w:w="649" w:type="pct"/>
            <w:shd w:val="clear" w:color="auto" w:fill="auto"/>
            <w:vAlign w:val="center"/>
          </w:tcPr>
          <w:p w14:paraId="21112528">
            <w:pPr>
              <w:jc w:val="center"/>
              <w:rPr>
                <w:color w:val="auto"/>
                <w:kern w:val="0"/>
                <w:szCs w:val="21"/>
                <w:highlight w:val="none"/>
              </w:rPr>
            </w:pPr>
            <w:r>
              <w:rPr>
                <w:rFonts w:hint="eastAsia"/>
                <w:color w:val="auto"/>
                <w:kern w:val="0"/>
                <w:szCs w:val="21"/>
                <w:highlight w:val="none"/>
              </w:rPr>
              <w:t>试验</w:t>
            </w:r>
          </w:p>
        </w:tc>
        <w:tc>
          <w:tcPr>
            <w:tcW w:w="649" w:type="pct"/>
            <w:shd w:val="clear" w:color="auto" w:fill="auto"/>
            <w:vAlign w:val="center"/>
          </w:tcPr>
          <w:p w14:paraId="29CB252E">
            <w:pPr>
              <w:jc w:val="center"/>
              <w:rPr>
                <w:color w:val="auto"/>
                <w:kern w:val="0"/>
                <w:szCs w:val="21"/>
                <w:highlight w:val="none"/>
              </w:rPr>
            </w:pPr>
            <w:r>
              <w:rPr>
                <w:rFonts w:hint="eastAsia"/>
                <w:color w:val="auto"/>
                <w:kern w:val="0"/>
                <w:szCs w:val="21"/>
                <w:highlight w:val="none"/>
              </w:rPr>
              <w:t>10.2.2</w:t>
            </w:r>
          </w:p>
        </w:tc>
        <w:tc>
          <w:tcPr>
            <w:tcW w:w="646" w:type="pct"/>
            <w:shd w:val="clear" w:color="auto" w:fill="auto"/>
            <w:vAlign w:val="center"/>
          </w:tcPr>
          <w:p w14:paraId="715E31A5">
            <w:pPr>
              <w:jc w:val="center"/>
              <w:rPr>
                <w:rFonts w:hint="eastAsia" w:ascii="宋体" w:hAnsi="宋体"/>
                <w:color w:val="auto"/>
                <w:szCs w:val="21"/>
                <w:highlight w:val="none"/>
              </w:rPr>
            </w:pPr>
            <w:r>
              <w:rPr>
                <w:rFonts w:hint="eastAsia"/>
                <w:color w:val="auto"/>
                <w:szCs w:val="21"/>
                <w:highlight w:val="none"/>
                <w:lang w:val="en-US" w:eastAsia="zh-CN"/>
              </w:rPr>
              <w:t>全部</w:t>
            </w:r>
          </w:p>
        </w:tc>
        <w:tc>
          <w:tcPr>
            <w:tcW w:w="646" w:type="pct"/>
            <w:shd w:val="clear" w:color="auto" w:fill="auto"/>
            <w:vAlign w:val="center"/>
          </w:tcPr>
          <w:p w14:paraId="4CC91AE8">
            <w:pPr>
              <w:jc w:val="center"/>
              <w:rPr>
                <w:rFonts w:hint="eastAsia" w:ascii="宋体" w:hAnsi="宋体"/>
                <w:color w:val="auto"/>
                <w:szCs w:val="21"/>
                <w:highlight w:val="none"/>
              </w:rPr>
            </w:pPr>
          </w:p>
        </w:tc>
      </w:tr>
      <w:tr w14:paraId="25FB9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shd w:val="clear" w:color="auto" w:fill="auto"/>
            <w:vAlign w:val="center"/>
          </w:tcPr>
          <w:p w14:paraId="2CC990AC">
            <w:pPr>
              <w:jc w:val="center"/>
              <w:rPr>
                <w:color w:val="auto"/>
                <w:szCs w:val="21"/>
                <w:highlight w:val="none"/>
              </w:rPr>
            </w:pPr>
            <w:r>
              <w:rPr>
                <w:color w:val="auto"/>
                <w:szCs w:val="21"/>
                <w:highlight w:val="none"/>
              </w:rPr>
              <w:t>3</w:t>
            </w:r>
          </w:p>
        </w:tc>
        <w:tc>
          <w:tcPr>
            <w:tcW w:w="1396" w:type="pct"/>
            <w:gridSpan w:val="4"/>
            <w:shd w:val="clear" w:color="auto" w:fill="auto"/>
            <w:vAlign w:val="center"/>
          </w:tcPr>
          <w:p w14:paraId="4BBFD6C6">
            <w:pPr>
              <w:rPr>
                <w:color w:val="auto"/>
                <w:kern w:val="0"/>
                <w:szCs w:val="21"/>
                <w:highlight w:val="none"/>
              </w:rPr>
            </w:pPr>
            <w:r>
              <w:rPr>
                <w:rFonts w:hint="eastAsia"/>
                <w:color w:val="auto"/>
                <w:kern w:val="0"/>
                <w:szCs w:val="21"/>
                <w:highlight w:val="none"/>
                <w:lang w:val="en-US" w:eastAsia="zh-CN"/>
              </w:rPr>
              <w:t>零点</w:t>
            </w:r>
            <w:r>
              <w:rPr>
                <w:rFonts w:hint="eastAsia"/>
                <w:color w:val="auto"/>
                <w:kern w:val="0"/>
                <w:szCs w:val="21"/>
                <w:highlight w:val="none"/>
              </w:rPr>
              <w:t>稳定性</w:t>
            </w:r>
          </w:p>
        </w:tc>
        <w:tc>
          <w:tcPr>
            <w:tcW w:w="649" w:type="pct"/>
            <w:shd w:val="clear" w:color="auto" w:fill="auto"/>
            <w:vAlign w:val="center"/>
          </w:tcPr>
          <w:p w14:paraId="199F3DED">
            <w:pPr>
              <w:jc w:val="center"/>
              <w:rPr>
                <w:color w:val="auto"/>
                <w:kern w:val="0"/>
                <w:szCs w:val="21"/>
                <w:highlight w:val="none"/>
              </w:rPr>
            </w:pPr>
            <w:r>
              <w:rPr>
                <w:rFonts w:hint="eastAsia"/>
                <w:color w:val="auto"/>
                <w:kern w:val="0"/>
                <w:szCs w:val="21"/>
                <w:highlight w:val="none"/>
              </w:rPr>
              <w:t>6</w:t>
            </w:r>
            <w:r>
              <w:rPr>
                <w:color w:val="auto"/>
                <w:kern w:val="0"/>
                <w:szCs w:val="21"/>
                <w:highlight w:val="none"/>
              </w:rPr>
              <w:t>.3</w:t>
            </w:r>
          </w:p>
        </w:tc>
        <w:tc>
          <w:tcPr>
            <w:tcW w:w="649" w:type="pct"/>
            <w:shd w:val="clear" w:color="auto" w:fill="auto"/>
            <w:vAlign w:val="center"/>
          </w:tcPr>
          <w:p w14:paraId="0D177854">
            <w:pPr>
              <w:jc w:val="center"/>
              <w:rPr>
                <w:color w:val="auto"/>
                <w:kern w:val="0"/>
                <w:szCs w:val="21"/>
                <w:highlight w:val="none"/>
              </w:rPr>
            </w:pPr>
            <w:r>
              <w:rPr>
                <w:rFonts w:hint="eastAsia"/>
                <w:color w:val="auto"/>
                <w:kern w:val="0"/>
                <w:szCs w:val="21"/>
                <w:highlight w:val="none"/>
              </w:rPr>
              <w:t>试验</w:t>
            </w:r>
          </w:p>
        </w:tc>
        <w:tc>
          <w:tcPr>
            <w:tcW w:w="649" w:type="pct"/>
            <w:shd w:val="clear" w:color="auto" w:fill="auto"/>
            <w:vAlign w:val="center"/>
          </w:tcPr>
          <w:p w14:paraId="586FF014">
            <w:pPr>
              <w:jc w:val="center"/>
              <w:rPr>
                <w:color w:val="auto"/>
                <w:kern w:val="0"/>
                <w:szCs w:val="21"/>
                <w:highlight w:val="none"/>
              </w:rPr>
            </w:pPr>
            <w:r>
              <w:rPr>
                <w:rFonts w:hint="eastAsia"/>
                <w:color w:val="auto"/>
                <w:kern w:val="0"/>
                <w:szCs w:val="21"/>
                <w:highlight w:val="none"/>
              </w:rPr>
              <w:t>1</w:t>
            </w:r>
            <w:r>
              <w:rPr>
                <w:color w:val="auto"/>
                <w:kern w:val="0"/>
                <w:szCs w:val="21"/>
                <w:highlight w:val="none"/>
              </w:rPr>
              <w:t>0.</w:t>
            </w:r>
            <w:r>
              <w:rPr>
                <w:rFonts w:hint="eastAsia"/>
                <w:color w:val="auto"/>
                <w:kern w:val="0"/>
                <w:szCs w:val="21"/>
                <w:highlight w:val="none"/>
                <w:lang w:val="en-US" w:eastAsia="zh-CN"/>
              </w:rPr>
              <w:t>2.</w:t>
            </w:r>
            <w:r>
              <w:rPr>
                <w:color w:val="auto"/>
                <w:kern w:val="0"/>
                <w:szCs w:val="21"/>
                <w:highlight w:val="none"/>
              </w:rPr>
              <w:t>3</w:t>
            </w:r>
          </w:p>
        </w:tc>
        <w:tc>
          <w:tcPr>
            <w:tcW w:w="646" w:type="pct"/>
            <w:shd w:val="clear" w:color="auto" w:fill="auto"/>
            <w:vAlign w:val="center"/>
          </w:tcPr>
          <w:p w14:paraId="595A06A1">
            <w:pPr>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≥1</w:t>
            </w:r>
          </w:p>
        </w:tc>
        <w:tc>
          <w:tcPr>
            <w:tcW w:w="646" w:type="pct"/>
            <w:shd w:val="clear" w:color="auto" w:fill="auto"/>
            <w:vAlign w:val="center"/>
          </w:tcPr>
          <w:p w14:paraId="113541FF">
            <w:pPr>
              <w:jc w:val="center"/>
              <w:rPr>
                <w:rFonts w:hint="eastAsia" w:ascii="宋体" w:hAnsi="宋体"/>
                <w:color w:val="auto"/>
                <w:szCs w:val="21"/>
                <w:highlight w:val="none"/>
              </w:rPr>
            </w:pPr>
          </w:p>
        </w:tc>
      </w:tr>
      <w:tr w14:paraId="2BFA5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shd w:val="clear" w:color="auto" w:fill="auto"/>
            <w:vAlign w:val="center"/>
          </w:tcPr>
          <w:p w14:paraId="52A5DD0A">
            <w:pPr>
              <w:jc w:val="center"/>
              <w:rPr>
                <w:rFonts w:hint="eastAsia" w:eastAsia="宋体"/>
                <w:color w:val="auto"/>
                <w:szCs w:val="21"/>
                <w:highlight w:val="none"/>
                <w:lang w:val="en-US" w:eastAsia="zh-CN"/>
              </w:rPr>
            </w:pPr>
            <w:r>
              <w:rPr>
                <w:rFonts w:hint="eastAsia"/>
                <w:color w:val="auto"/>
                <w:szCs w:val="21"/>
                <w:highlight w:val="none"/>
                <w:lang w:val="en-US" w:eastAsia="zh-CN"/>
              </w:rPr>
              <w:t>4</w:t>
            </w:r>
          </w:p>
        </w:tc>
        <w:tc>
          <w:tcPr>
            <w:tcW w:w="1396" w:type="pct"/>
            <w:gridSpan w:val="4"/>
            <w:shd w:val="clear" w:color="auto" w:fill="auto"/>
            <w:vAlign w:val="center"/>
          </w:tcPr>
          <w:p w14:paraId="710F6D30">
            <w:pPr>
              <w:rPr>
                <w:rFonts w:hint="default" w:eastAsia="宋体"/>
                <w:color w:val="auto"/>
                <w:kern w:val="0"/>
                <w:szCs w:val="21"/>
                <w:highlight w:val="none"/>
                <w:lang w:val="en-US" w:eastAsia="zh-CN"/>
              </w:rPr>
            </w:pPr>
            <w:r>
              <w:rPr>
                <w:rFonts w:hint="eastAsia"/>
                <w:color w:val="auto"/>
                <w:kern w:val="0"/>
                <w:szCs w:val="21"/>
                <w:highlight w:val="none"/>
                <w:lang w:val="en-US" w:eastAsia="zh-CN"/>
              </w:rPr>
              <w:t>量程比确认</w:t>
            </w:r>
          </w:p>
        </w:tc>
        <w:tc>
          <w:tcPr>
            <w:tcW w:w="649" w:type="pct"/>
            <w:shd w:val="clear" w:color="auto" w:fill="auto"/>
            <w:vAlign w:val="center"/>
          </w:tcPr>
          <w:p w14:paraId="07D2A0C6">
            <w:pPr>
              <w:jc w:val="center"/>
              <w:rPr>
                <w:rFonts w:hint="default" w:eastAsia="宋体"/>
                <w:color w:val="auto"/>
                <w:kern w:val="0"/>
                <w:szCs w:val="21"/>
                <w:highlight w:val="none"/>
                <w:lang w:val="en-US" w:eastAsia="zh-CN"/>
              </w:rPr>
            </w:pPr>
            <w:r>
              <w:rPr>
                <w:rFonts w:hint="eastAsia"/>
                <w:color w:val="auto"/>
                <w:kern w:val="0"/>
                <w:szCs w:val="21"/>
                <w:highlight w:val="none"/>
                <w:lang w:val="en-US" w:eastAsia="zh-CN"/>
              </w:rPr>
              <w:t>6.4</w:t>
            </w:r>
          </w:p>
        </w:tc>
        <w:tc>
          <w:tcPr>
            <w:tcW w:w="649" w:type="pct"/>
            <w:shd w:val="clear" w:color="auto" w:fill="auto"/>
            <w:vAlign w:val="center"/>
          </w:tcPr>
          <w:p w14:paraId="680B829F">
            <w:pPr>
              <w:jc w:val="center"/>
              <w:rPr>
                <w:rFonts w:hint="eastAsia" w:eastAsia="宋体"/>
                <w:color w:val="auto"/>
                <w:kern w:val="0"/>
                <w:szCs w:val="21"/>
                <w:highlight w:val="none"/>
                <w:lang w:val="en-US" w:eastAsia="zh-CN"/>
              </w:rPr>
            </w:pPr>
            <w:r>
              <w:rPr>
                <w:rFonts w:hint="eastAsia"/>
                <w:color w:val="auto"/>
                <w:kern w:val="0"/>
                <w:szCs w:val="21"/>
                <w:highlight w:val="none"/>
                <w:lang w:val="en-US" w:eastAsia="zh-CN"/>
              </w:rPr>
              <w:t>目测</w:t>
            </w:r>
          </w:p>
        </w:tc>
        <w:tc>
          <w:tcPr>
            <w:tcW w:w="649" w:type="pct"/>
            <w:shd w:val="clear" w:color="auto" w:fill="auto"/>
            <w:vAlign w:val="center"/>
          </w:tcPr>
          <w:p w14:paraId="787694E6">
            <w:pPr>
              <w:jc w:val="center"/>
              <w:rPr>
                <w:rFonts w:hint="default"/>
                <w:color w:val="auto"/>
                <w:kern w:val="0"/>
                <w:szCs w:val="21"/>
                <w:highlight w:val="none"/>
                <w:lang w:val="en-US"/>
              </w:rPr>
            </w:pPr>
            <w:r>
              <w:rPr>
                <w:rFonts w:hint="eastAsia"/>
                <w:color w:val="auto"/>
                <w:kern w:val="0"/>
                <w:szCs w:val="21"/>
                <w:highlight w:val="none"/>
                <w:lang w:val="en-US" w:eastAsia="zh-CN"/>
              </w:rPr>
              <w:t>观察项目</w:t>
            </w:r>
          </w:p>
        </w:tc>
        <w:tc>
          <w:tcPr>
            <w:tcW w:w="646" w:type="pct"/>
            <w:shd w:val="clear" w:color="auto" w:fill="auto"/>
            <w:vAlign w:val="center"/>
          </w:tcPr>
          <w:p w14:paraId="1922B8D2">
            <w:pPr>
              <w:jc w:val="center"/>
              <w:rPr>
                <w:rFonts w:hint="eastAsia" w:ascii="宋体" w:hAnsi="宋体"/>
                <w:color w:val="auto"/>
                <w:szCs w:val="21"/>
                <w:highlight w:val="none"/>
              </w:rPr>
            </w:pPr>
            <w:r>
              <w:rPr>
                <w:rFonts w:hint="eastAsia"/>
                <w:color w:val="auto"/>
                <w:szCs w:val="21"/>
                <w:highlight w:val="none"/>
                <w:lang w:val="en-US" w:eastAsia="zh-CN"/>
              </w:rPr>
              <w:t>全部</w:t>
            </w:r>
          </w:p>
        </w:tc>
        <w:tc>
          <w:tcPr>
            <w:tcW w:w="646" w:type="pct"/>
            <w:shd w:val="clear" w:color="auto" w:fill="auto"/>
            <w:vAlign w:val="center"/>
          </w:tcPr>
          <w:p w14:paraId="2C5965AC">
            <w:pPr>
              <w:jc w:val="center"/>
              <w:rPr>
                <w:rFonts w:hint="eastAsia" w:ascii="宋体" w:hAnsi="宋体"/>
                <w:color w:val="auto"/>
                <w:szCs w:val="21"/>
                <w:highlight w:val="none"/>
              </w:rPr>
            </w:pPr>
          </w:p>
        </w:tc>
      </w:tr>
      <w:tr w14:paraId="208AF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60" w:type="pct"/>
            <w:gridSpan w:val="5"/>
            <w:shd w:val="clear" w:color="auto" w:fill="auto"/>
            <w:vAlign w:val="center"/>
          </w:tcPr>
          <w:p w14:paraId="114FFBAF">
            <w:pPr>
              <w:rPr>
                <w:color w:val="auto"/>
                <w:kern w:val="0"/>
                <w:szCs w:val="21"/>
                <w:highlight w:val="none"/>
              </w:rPr>
            </w:pPr>
            <w:r>
              <w:rPr>
                <w:rFonts w:hint="eastAsia"/>
                <w:color w:val="auto"/>
                <w:kern w:val="0"/>
                <w:szCs w:val="21"/>
                <w:highlight w:val="none"/>
              </w:rPr>
              <w:t>通用技术要求</w:t>
            </w:r>
          </w:p>
        </w:tc>
        <w:tc>
          <w:tcPr>
            <w:tcW w:w="649" w:type="pct"/>
            <w:shd w:val="clear" w:color="auto" w:fill="auto"/>
            <w:vAlign w:val="center"/>
          </w:tcPr>
          <w:p w14:paraId="44772A70">
            <w:pPr>
              <w:jc w:val="center"/>
              <w:rPr>
                <w:color w:val="auto"/>
                <w:kern w:val="0"/>
                <w:szCs w:val="21"/>
                <w:highlight w:val="none"/>
              </w:rPr>
            </w:pPr>
            <w:r>
              <w:rPr>
                <w:rFonts w:hint="eastAsia"/>
                <w:color w:val="auto"/>
                <w:kern w:val="0"/>
                <w:szCs w:val="21"/>
                <w:highlight w:val="none"/>
              </w:rPr>
              <w:t>7</w:t>
            </w:r>
          </w:p>
        </w:tc>
        <w:tc>
          <w:tcPr>
            <w:tcW w:w="649" w:type="pct"/>
            <w:shd w:val="clear" w:color="auto" w:fill="F2F2F2"/>
            <w:vAlign w:val="center"/>
          </w:tcPr>
          <w:p w14:paraId="2AA3D791">
            <w:pPr>
              <w:jc w:val="center"/>
              <w:rPr>
                <w:color w:val="auto"/>
                <w:kern w:val="0"/>
                <w:szCs w:val="21"/>
                <w:highlight w:val="none"/>
              </w:rPr>
            </w:pPr>
          </w:p>
        </w:tc>
        <w:tc>
          <w:tcPr>
            <w:tcW w:w="649" w:type="pct"/>
            <w:tcBorders>
              <w:bottom w:val="single" w:color="auto" w:sz="4" w:space="0"/>
            </w:tcBorders>
            <w:shd w:val="clear" w:color="auto" w:fill="F2F2F2"/>
            <w:vAlign w:val="center"/>
          </w:tcPr>
          <w:p w14:paraId="6A919716">
            <w:pPr>
              <w:jc w:val="center"/>
              <w:rPr>
                <w:color w:val="auto"/>
                <w:kern w:val="0"/>
                <w:szCs w:val="21"/>
                <w:highlight w:val="none"/>
              </w:rPr>
            </w:pPr>
          </w:p>
        </w:tc>
        <w:tc>
          <w:tcPr>
            <w:tcW w:w="646" w:type="pct"/>
            <w:shd w:val="clear" w:color="auto" w:fill="F2F2F2"/>
            <w:vAlign w:val="center"/>
          </w:tcPr>
          <w:p w14:paraId="6E5E16C8">
            <w:pPr>
              <w:jc w:val="center"/>
              <w:rPr>
                <w:rFonts w:hint="eastAsia" w:ascii="宋体" w:hAnsi="宋体"/>
                <w:color w:val="auto"/>
                <w:szCs w:val="21"/>
                <w:highlight w:val="none"/>
              </w:rPr>
            </w:pPr>
          </w:p>
        </w:tc>
        <w:tc>
          <w:tcPr>
            <w:tcW w:w="646" w:type="pct"/>
            <w:shd w:val="clear" w:color="auto" w:fill="F2F2F2"/>
            <w:vAlign w:val="center"/>
          </w:tcPr>
          <w:p w14:paraId="6E24A238">
            <w:pPr>
              <w:jc w:val="center"/>
              <w:rPr>
                <w:rFonts w:hint="eastAsia" w:ascii="宋体" w:hAnsi="宋体"/>
                <w:color w:val="auto"/>
                <w:szCs w:val="21"/>
                <w:highlight w:val="none"/>
              </w:rPr>
            </w:pPr>
          </w:p>
        </w:tc>
      </w:tr>
      <w:tr w14:paraId="18D4B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shd w:val="clear" w:color="auto" w:fill="auto"/>
            <w:vAlign w:val="center"/>
          </w:tcPr>
          <w:p w14:paraId="62C2A726">
            <w:pPr>
              <w:jc w:val="center"/>
              <w:rPr>
                <w:color w:val="auto"/>
                <w:szCs w:val="21"/>
                <w:highlight w:val="none"/>
              </w:rPr>
            </w:pPr>
            <w:r>
              <w:rPr>
                <w:color w:val="auto"/>
                <w:szCs w:val="21"/>
                <w:highlight w:val="none"/>
              </w:rPr>
              <w:t>1</w:t>
            </w:r>
          </w:p>
        </w:tc>
        <w:tc>
          <w:tcPr>
            <w:tcW w:w="1396" w:type="pct"/>
            <w:gridSpan w:val="4"/>
            <w:shd w:val="clear" w:color="auto" w:fill="auto"/>
            <w:vAlign w:val="center"/>
          </w:tcPr>
          <w:p w14:paraId="6093530A">
            <w:pPr>
              <w:rPr>
                <w:rFonts w:hint="default" w:eastAsia="宋体"/>
                <w:color w:val="auto"/>
                <w:kern w:val="0"/>
                <w:szCs w:val="21"/>
                <w:highlight w:val="none"/>
                <w:lang w:val="en-US" w:eastAsia="zh-CN"/>
              </w:rPr>
            </w:pPr>
            <w:r>
              <w:rPr>
                <w:rFonts w:hint="eastAsia"/>
                <w:color w:val="auto"/>
                <w:kern w:val="0"/>
                <w:szCs w:val="21"/>
                <w:highlight w:val="none"/>
              </w:rPr>
              <w:t>外观</w:t>
            </w:r>
            <w:r>
              <w:rPr>
                <w:rFonts w:hint="eastAsia"/>
                <w:color w:val="auto"/>
                <w:kern w:val="0"/>
                <w:szCs w:val="21"/>
                <w:highlight w:val="none"/>
                <w:lang w:val="en-US" w:eastAsia="zh-CN"/>
              </w:rPr>
              <w:t>与铭牌检查</w:t>
            </w:r>
          </w:p>
        </w:tc>
        <w:tc>
          <w:tcPr>
            <w:tcW w:w="649" w:type="pct"/>
            <w:shd w:val="clear" w:color="auto" w:fill="auto"/>
            <w:vAlign w:val="center"/>
          </w:tcPr>
          <w:p w14:paraId="0EE5989A">
            <w:pPr>
              <w:jc w:val="center"/>
              <w:rPr>
                <w:color w:val="auto"/>
                <w:kern w:val="0"/>
                <w:szCs w:val="21"/>
                <w:highlight w:val="none"/>
              </w:rPr>
            </w:pPr>
            <w:r>
              <w:rPr>
                <w:color w:val="auto"/>
                <w:kern w:val="0"/>
                <w:szCs w:val="21"/>
                <w:highlight w:val="none"/>
              </w:rPr>
              <w:t>7.1</w:t>
            </w:r>
          </w:p>
        </w:tc>
        <w:tc>
          <w:tcPr>
            <w:tcW w:w="649" w:type="pct"/>
            <w:shd w:val="clear" w:color="auto" w:fill="auto"/>
            <w:vAlign w:val="center"/>
          </w:tcPr>
          <w:p w14:paraId="191C09FD">
            <w:pPr>
              <w:jc w:val="center"/>
              <w:rPr>
                <w:color w:val="auto"/>
                <w:kern w:val="0"/>
                <w:szCs w:val="21"/>
                <w:highlight w:val="none"/>
              </w:rPr>
            </w:pPr>
            <w:r>
              <w:rPr>
                <w:rFonts w:hint="eastAsia"/>
                <w:color w:val="auto"/>
                <w:kern w:val="0"/>
                <w:szCs w:val="21"/>
                <w:highlight w:val="none"/>
                <w:lang w:val="en-US" w:eastAsia="zh-CN"/>
              </w:rPr>
              <w:t>目测</w:t>
            </w:r>
          </w:p>
        </w:tc>
        <w:tc>
          <w:tcPr>
            <w:tcW w:w="649" w:type="pct"/>
            <w:shd w:val="clear" w:color="auto" w:fill="F2F2F2"/>
            <w:vAlign w:val="center"/>
          </w:tcPr>
          <w:p w14:paraId="63B7F1AB">
            <w:pPr>
              <w:jc w:val="center"/>
              <w:rPr>
                <w:color w:val="auto"/>
                <w:kern w:val="0"/>
                <w:szCs w:val="21"/>
                <w:highlight w:val="none"/>
              </w:rPr>
            </w:pPr>
            <w:r>
              <w:rPr>
                <w:rFonts w:hint="eastAsia"/>
                <w:color w:val="auto"/>
                <w:kern w:val="0"/>
                <w:szCs w:val="21"/>
                <w:highlight w:val="none"/>
                <w:lang w:val="en-US" w:eastAsia="zh-CN"/>
              </w:rPr>
              <w:t>观察项目</w:t>
            </w:r>
          </w:p>
        </w:tc>
        <w:tc>
          <w:tcPr>
            <w:tcW w:w="646" w:type="pct"/>
            <w:shd w:val="clear" w:color="auto" w:fill="auto"/>
            <w:vAlign w:val="center"/>
          </w:tcPr>
          <w:p w14:paraId="22BF2742">
            <w:pPr>
              <w:jc w:val="center"/>
              <w:rPr>
                <w:rFonts w:hint="eastAsia" w:ascii="宋体" w:hAnsi="宋体"/>
                <w:color w:val="auto"/>
                <w:szCs w:val="21"/>
                <w:highlight w:val="none"/>
              </w:rPr>
            </w:pPr>
            <w:r>
              <w:rPr>
                <w:rFonts w:hint="eastAsia"/>
                <w:color w:val="auto"/>
                <w:szCs w:val="21"/>
                <w:highlight w:val="none"/>
                <w:lang w:val="en-US" w:eastAsia="zh-CN"/>
              </w:rPr>
              <w:t>全部</w:t>
            </w:r>
          </w:p>
        </w:tc>
        <w:tc>
          <w:tcPr>
            <w:tcW w:w="646" w:type="pct"/>
            <w:shd w:val="clear" w:color="auto" w:fill="auto"/>
            <w:vAlign w:val="center"/>
          </w:tcPr>
          <w:p w14:paraId="1E6511E3">
            <w:pPr>
              <w:jc w:val="center"/>
              <w:rPr>
                <w:rFonts w:hint="eastAsia" w:ascii="宋体" w:hAnsi="宋体"/>
                <w:color w:val="auto"/>
                <w:szCs w:val="21"/>
                <w:highlight w:val="none"/>
              </w:rPr>
            </w:pPr>
          </w:p>
        </w:tc>
      </w:tr>
      <w:tr w14:paraId="5BE66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shd w:val="clear" w:color="auto" w:fill="auto"/>
            <w:vAlign w:val="center"/>
          </w:tcPr>
          <w:p w14:paraId="4E0AE8E6">
            <w:pPr>
              <w:jc w:val="center"/>
              <w:rPr>
                <w:rFonts w:hint="eastAsia" w:eastAsia="宋体"/>
                <w:color w:val="auto"/>
                <w:szCs w:val="21"/>
                <w:highlight w:val="none"/>
                <w:lang w:eastAsia="zh-CN"/>
              </w:rPr>
            </w:pPr>
            <w:r>
              <w:rPr>
                <w:rFonts w:hint="eastAsia"/>
                <w:color w:val="auto"/>
                <w:szCs w:val="21"/>
                <w:highlight w:val="none"/>
                <w:lang w:val="en-US" w:eastAsia="zh-CN"/>
              </w:rPr>
              <w:t>2</w:t>
            </w:r>
          </w:p>
        </w:tc>
        <w:tc>
          <w:tcPr>
            <w:tcW w:w="1396" w:type="pct"/>
            <w:gridSpan w:val="4"/>
            <w:shd w:val="clear" w:color="auto" w:fill="auto"/>
            <w:vAlign w:val="center"/>
          </w:tcPr>
          <w:p w14:paraId="139595CD">
            <w:pPr>
              <w:rPr>
                <w:color w:val="auto"/>
                <w:kern w:val="0"/>
                <w:szCs w:val="21"/>
                <w:highlight w:val="none"/>
              </w:rPr>
            </w:pPr>
            <w:r>
              <w:rPr>
                <w:rFonts w:hint="eastAsia"/>
                <w:color w:val="auto"/>
                <w:kern w:val="0"/>
                <w:szCs w:val="21"/>
                <w:highlight w:val="none"/>
              </w:rPr>
              <w:t>材料与结构</w:t>
            </w:r>
          </w:p>
        </w:tc>
        <w:tc>
          <w:tcPr>
            <w:tcW w:w="649" w:type="pct"/>
            <w:shd w:val="clear" w:color="auto" w:fill="auto"/>
            <w:vAlign w:val="center"/>
          </w:tcPr>
          <w:p w14:paraId="6CA08F92">
            <w:pPr>
              <w:jc w:val="center"/>
              <w:rPr>
                <w:color w:val="auto"/>
                <w:kern w:val="0"/>
                <w:szCs w:val="21"/>
                <w:highlight w:val="none"/>
              </w:rPr>
            </w:pPr>
            <w:r>
              <w:rPr>
                <w:color w:val="auto"/>
                <w:kern w:val="0"/>
                <w:szCs w:val="21"/>
                <w:highlight w:val="none"/>
              </w:rPr>
              <w:t>7.2</w:t>
            </w:r>
          </w:p>
        </w:tc>
        <w:tc>
          <w:tcPr>
            <w:tcW w:w="649" w:type="pct"/>
            <w:shd w:val="clear" w:color="auto" w:fill="auto"/>
            <w:vAlign w:val="center"/>
          </w:tcPr>
          <w:p w14:paraId="66B0B36C">
            <w:pPr>
              <w:jc w:val="center"/>
              <w:rPr>
                <w:color w:val="auto"/>
                <w:kern w:val="0"/>
                <w:szCs w:val="21"/>
                <w:highlight w:val="none"/>
              </w:rPr>
            </w:pPr>
            <w:r>
              <w:rPr>
                <w:rFonts w:hint="eastAsia"/>
                <w:color w:val="auto"/>
                <w:kern w:val="0"/>
                <w:szCs w:val="21"/>
                <w:highlight w:val="none"/>
                <w:lang w:val="en-US" w:eastAsia="zh-CN"/>
              </w:rPr>
              <w:t>目测</w:t>
            </w:r>
          </w:p>
        </w:tc>
        <w:tc>
          <w:tcPr>
            <w:tcW w:w="649" w:type="pct"/>
            <w:shd w:val="clear" w:color="auto" w:fill="F2F2F2"/>
            <w:vAlign w:val="center"/>
          </w:tcPr>
          <w:p w14:paraId="23E018EB">
            <w:pPr>
              <w:jc w:val="center"/>
              <w:rPr>
                <w:color w:val="auto"/>
                <w:kern w:val="0"/>
                <w:szCs w:val="21"/>
                <w:highlight w:val="none"/>
              </w:rPr>
            </w:pPr>
            <w:r>
              <w:rPr>
                <w:rFonts w:hint="eastAsia"/>
                <w:color w:val="auto"/>
                <w:kern w:val="0"/>
                <w:szCs w:val="21"/>
                <w:highlight w:val="none"/>
                <w:lang w:val="en-US" w:eastAsia="zh-CN"/>
              </w:rPr>
              <w:t>观察项目</w:t>
            </w:r>
          </w:p>
        </w:tc>
        <w:tc>
          <w:tcPr>
            <w:tcW w:w="646" w:type="pct"/>
            <w:shd w:val="clear" w:color="auto" w:fill="auto"/>
            <w:vAlign w:val="center"/>
          </w:tcPr>
          <w:p w14:paraId="6728AB50">
            <w:pPr>
              <w:jc w:val="center"/>
              <w:rPr>
                <w:rFonts w:hint="eastAsia" w:ascii="宋体" w:hAnsi="宋体"/>
                <w:color w:val="auto"/>
                <w:szCs w:val="21"/>
                <w:highlight w:val="none"/>
              </w:rPr>
            </w:pPr>
            <w:r>
              <w:rPr>
                <w:rFonts w:hint="eastAsia"/>
                <w:color w:val="auto"/>
                <w:szCs w:val="21"/>
                <w:highlight w:val="none"/>
                <w:lang w:val="en-US" w:eastAsia="zh-CN"/>
              </w:rPr>
              <w:t>全部</w:t>
            </w:r>
          </w:p>
        </w:tc>
        <w:tc>
          <w:tcPr>
            <w:tcW w:w="646" w:type="pct"/>
            <w:shd w:val="clear" w:color="auto" w:fill="auto"/>
            <w:vAlign w:val="center"/>
          </w:tcPr>
          <w:p w14:paraId="45BED12E">
            <w:pPr>
              <w:jc w:val="center"/>
              <w:rPr>
                <w:rFonts w:hint="eastAsia" w:ascii="宋体" w:hAnsi="宋体"/>
                <w:color w:val="auto"/>
                <w:szCs w:val="21"/>
                <w:highlight w:val="none"/>
              </w:rPr>
            </w:pPr>
          </w:p>
        </w:tc>
      </w:tr>
      <w:tr w14:paraId="05173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shd w:val="clear" w:color="auto" w:fill="auto"/>
            <w:vAlign w:val="center"/>
          </w:tcPr>
          <w:p w14:paraId="514BC623">
            <w:pPr>
              <w:jc w:val="center"/>
              <w:rPr>
                <w:rFonts w:hint="eastAsia" w:eastAsia="宋体"/>
                <w:color w:val="auto"/>
                <w:szCs w:val="21"/>
                <w:highlight w:val="none"/>
                <w:lang w:eastAsia="zh-CN"/>
              </w:rPr>
            </w:pPr>
            <w:r>
              <w:rPr>
                <w:rFonts w:hint="eastAsia"/>
                <w:color w:val="auto"/>
                <w:szCs w:val="21"/>
                <w:highlight w:val="none"/>
                <w:lang w:val="en-US" w:eastAsia="zh-CN"/>
              </w:rPr>
              <w:t>3</w:t>
            </w:r>
          </w:p>
        </w:tc>
        <w:tc>
          <w:tcPr>
            <w:tcW w:w="1396" w:type="pct"/>
            <w:gridSpan w:val="4"/>
            <w:shd w:val="clear" w:color="auto" w:fill="auto"/>
            <w:vAlign w:val="center"/>
          </w:tcPr>
          <w:p w14:paraId="62FCFAF0">
            <w:pPr>
              <w:rPr>
                <w:color w:val="auto"/>
                <w:kern w:val="0"/>
                <w:szCs w:val="21"/>
                <w:highlight w:val="none"/>
              </w:rPr>
            </w:pPr>
            <w:r>
              <w:rPr>
                <w:rFonts w:hint="eastAsia"/>
                <w:color w:val="auto"/>
                <w:kern w:val="0"/>
                <w:szCs w:val="21"/>
                <w:highlight w:val="none"/>
              </w:rPr>
              <w:t>耐压强度</w:t>
            </w:r>
          </w:p>
        </w:tc>
        <w:tc>
          <w:tcPr>
            <w:tcW w:w="649" w:type="pct"/>
            <w:shd w:val="clear" w:color="auto" w:fill="auto"/>
            <w:vAlign w:val="center"/>
          </w:tcPr>
          <w:p w14:paraId="1E33BB4E">
            <w:pPr>
              <w:jc w:val="center"/>
              <w:rPr>
                <w:color w:val="auto"/>
                <w:kern w:val="0"/>
                <w:szCs w:val="21"/>
                <w:highlight w:val="none"/>
              </w:rPr>
            </w:pPr>
            <w:r>
              <w:rPr>
                <w:color w:val="auto"/>
                <w:kern w:val="0"/>
                <w:szCs w:val="21"/>
                <w:highlight w:val="none"/>
              </w:rPr>
              <w:t>7.4</w:t>
            </w:r>
          </w:p>
        </w:tc>
        <w:tc>
          <w:tcPr>
            <w:tcW w:w="649" w:type="pct"/>
            <w:shd w:val="clear" w:color="auto" w:fill="auto"/>
            <w:vAlign w:val="center"/>
          </w:tcPr>
          <w:p w14:paraId="41A56B50">
            <w:pPr>
              <w:jc w:val="center"/>
              <w:rPr>
                <w:color w:val="auto"/>
                <w:kern w:val="0"/>
                <w:szCs w:val="21"/>
                <w:highlight w:val="none"/>
              </w:rPr>
            </w:pPr>
            <w:r>
              <w:rPr>
                <w:rFonts w:hint="eastAsia"/>
                <w:color w:val="auto"/>
                <w:kern w:val="0"/>
                <w:szCs w:val="21"/>
                <w:highlight w:val="none"/>
              </w:rPr>
              <w:t>试验</w:t>
            </w:r>
          </w:p>
        </w:tc>
        <w:tc>
          <w:tcPr>
            <w:tcW w:w="649" w:type="pct"/>
            <w:shd w:val="clear" w:color="auto" w:fill="auto"/>
            <w:vAlign w:val="center"/>
          </w:tcPr>
          <w:p w14:paraId="0212BCF3">
            <w:pPr>
              <w:jc w:val="center"/>
              <w:rPr>
                <w:color w:val="auto"/>
                <w:kern w:val="0"/>
                <w:szCs w:val="21"/>
                <w:highlight w:val="none"/>
              </w:rPr>
            </w:pPr>
            <w:r>
              <w:rPr>
                <w:color w:val="auto"/>
                <w:kern w:val="0"/>
                <w:szCs w:val="21"/>
                <w:highlight w:val="none"/>
              </w:rPr>
              <w:t>10.4</w:t>
            </w:r>
          </w:p>
        </w:tc>
        <w:tc>
          <w:tcPr>
            <w:tcW w:w="646" w:type="pct"/>
            <w:shd w:val="clear" w:color="auto" w:fill="auto"/>
            <w:vAlign w:val="center"/>
          </w:tcPr>
          <w:p w14:paraId="23E7646F">
            <w:pPr>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全部</w:t>
            </w:r>
          </w:p>
        </w:tc>
        <w:tc>
          <w:tcPr>
            <w:tcW w:w="646" w:type="pct"/>
            <w:shd w:val="clear" w:color="auto" w:fill="auto"/>
            <w:vAlign w:val="center"/>
          </w:tcPr>
          <w:p w14:paraId="1B174E6A">
            <w:pPr>
              <w:jc w:val="center"/>
              <w:rPr>
                <w:rFonts w:hint="eastAsia" w:ascii="宋体" w:hAnsi="宋体"/>
                <w:color w:val="auto"/>
                <w:szCs w:val="21"/>
                <w:highlight w:val="none"/>
              </w:rPr>
            </w:pPr>
          </w:p>
        </w:tc>
      </w:tr>
      <w:tr w14:paraId="761AF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restart"/>
            <w:shd w:val="clear" w:color="auto" w:fill="auto"/>
            <w:vAlign w:val="center"/>
          </w:tcPr>
          <w:p w14:paraId="7611CB2C">
            <w:pPr>
              <w:jc w:val="center"/>
              <w:rPr>
                <w:rFonts w:hint="eastAsia" w:eastAsia="宋体"/>
                <w:color w:val="auto"/>
                <w:szCs w:val="21"/>
                <w:highlight w:val="none"/>
                <w:lang w:eastAsia="zh-CN"/>
              </w:rPr>
            </w:pPr>
            <w:r>
              <w:rPr>
                <w:rFonts w:hint="eastAsia"/>
                <w:color w:val="auto"/>
                <w:szCs w:val="21"/>
                <w:highlight w:val="none"/>
                <w:lang w:val="en-US" w:eastAsia="zh-CN"/>
              </w:rPr>
              <w:t>4</w:t>
            </w:r>
          </w:p>
        </w:tc>
        <w:tc>
          <w:tcPr>
            <w:tcW w:w="346" w:type="pct"/>
            <w:vMerge w:val="restart"/>
            <w:shd w:val="clear" w:color="auto" w:fill="auto"/>
            <w:vAlign w:val="center"/>
          </w:tcPr>
          <w:p w14:paraId="23AC4E59">
            <w:pPr>
              <w:rPr>
                <w:color w:val="auto"/>
                <w:kern w:val="0"/>
                <w:szCs w:val="21"/>
                <w:highlight w:val="none"/>
              </w:rPr>
            </w:pPr>
            <w:r>
              <w:rPr>
                <w:rFonts w:ascii="宋体" w:hAnsi="宋体"/>
                <w:color w:val="auto"/>
                <w:szCs w:val="21"/>
                <w:highlight w:val="none"/>
              </w:rPr>
              <w:t>电源</w:t>
            </w:r>
          </w:p>
        </w:tc>
        <w:tc>
          <w:tcPr>
            <w:tcW w:w="1049" w:type="pct"/>
            <w:gridSpan w:val="3"/>
            <w:shd w:val="clear" w:color="auto" w:fill="auto"/>
            <w:vAlign w:val="center"/>
          </w:tcPr>
          <w:p w14:paraId="24466D72">
            <w:pPr>
              <w:rPr>
                <w:color w:val="auto"/>
                <w:kern w:val="0"/>
                <w:szCs w:val="21"/>
                <w:highlight w:val="none"/>
              </w:rPr>
            </w:pPr>
            <w:r>
              <w:rPr>
                <w:rFonts w:hint="eastAsia"/>
                <w:color w:val="auto"/>
                <w:kern w:val="0"/>
                <w:szCs w:val="21"/>
                <w:highlight w:val="none"/>
              </w:rPr>
              <w:t>总要求</w:t>
            </w:r>
          </w:p>
        </w:tc>
        <w:tc>
          <w:tcPr>
            <w:tcW w:w="649" w:type="pct"/>
            <w:shd w:val="clear" w:color="auto" w:fill="auto"/>
            <w:vAlign w:val="center"/>
          </w:tcPr>
          <w:p w14:paraId="3CE18256">
            <w:pPr>
              <w:jc w:val="center"/>
              <w:rPr>
                <w:color w:val="auto"/>
                <w:kern w:val="0"/>
                <w:szCs w:val="21"/>
                <w:highlight w:val="none"/>
              </w:rPr>
            </w:pPr>
            <w:r>
              <w:rPr>
                <w:color w:val="auto"/>
                <w:kern w:val="0"/>
                <w:szCs w:val="21"/>
                <w:highlight w:val="none"/>
              </w:rPr>
              <w:t>7.5</w:t>
            </w:r>
            <w:r>
              <w:rPr>
                <w:rFonts w:hint="eastAsia"/>
                <w:color w:val="auto"/>
                <w:kern w:val="0"/>
                <w:szCs w:val="21"/>
                <w:highlight w:val="none"/>
              </w:rPr>
              <w:t>.1</w:t>
            </w:r>
          </w:p>
        </w:tc>
        <w:tc>
          <w:tcPr>
            <w:tcW w:w="649" w:type="pct"/>
            <w:shd w:val="clear" w:color="auto" w:fill="auto"/>
            <w:vAlign w:val="center"/>
          </w:tcPr>
          <w:p w14:paraId="3251E181">
            <w:pPr>
              <w:jc w:val="center"/>
              <w:rPr>
                <w:color w:val="auto"/>
                <w:kern w:val="0"/>
                <w:szCs w:val="21"/>
                <w:highlight w:val="none"/>
              </w:rPr>
            </w:pPr>
            <w:r>
              <w:rPr>
                <w:rFonts w:hint="eastAsia"/>
                <w:color w:val="auto"/>
                <w:kern w:val="0"/>
                <w:szCs w:val="21"/>
                <w:highlight w:val="none"/>
                <w:lang w:val="en-US" w:eastAsia="zh-CN"/>
              </w:rPr>
              <w:t>目测</w:t>
            </w:r>
          </w:p>
        </w:tc>
        <w:tc>
          <w:tcPr>
            <w:tcW w:w="649" w:type="pct"/>
            <w:shd w:val="clear" w:color="auto" w:fill="auto"/>
            <w:vAlign w:val="center"/>
          </w:tcPr>
          <w:p w14:paraId="0A44D78D">
            <w:pPr>
              <w:jc w:val="center"/>
              <w:rPr>
                <w:color w:val="auto"/>
                <w:kern w:val="0"/>
                <w:szCs w:val="21"/>
                <w:highlight w:val="none"/>
              </w:rPr>
            </w:pPr>
            <w:r>
              <w:rPr>
                <w:rFonts w:hint="eastAsia"/>
                <w:color w:val="auto"/>
                <w:kern w:val="0"/>
                <w:szCs w:val="21"/>
                <w:highlight w:val="none"/>
                <w:lang w:val="en-US" w:eastAsia="zh-CN"/>
              </w:rPr>
              <w:t>观察项目</w:t>
            </w:r>
          </w:p>
        </w:tc>
        <w:tc>
          <w:tcPr>
            <w:tcW w:w="646" w:type="pct"/>
            <w:shd w:val="clear" w:color="auto" w:fill="auto"/>
            <w:vAlign w:val="center"/>
          </w:tcPr>
          <w:p w14:paraId="0E0DECDB">
            <w:pPr>
              <w:jc w:val="center"/>
              <w:rPr>
                <w:rFonts w:hint="eastAsia" w:ascii="宋体" w:hAnsi="宋体"/>
                <w:color w:val="auto"/>
                <w:szCs w:val="21"/>
                <w:highlight w:val="none"/>
              </w:rPr>
            </w:pPr>
            <w:r>
              <w:rPr>
                <w:rFonts w:hint="eastAsia"/>
                <w:color w:val="auto"/>
                <w:szCs w:val="21"/>
                <w:highlight w:val="none"/>
                <w:lang w:val="en-US" w:eastAsia="zh-CN"/>
              </w:rPr>
              <w:t>全部</w:t>
            </w:r>
          </w:p>
        </w:tc>
        <w:tc>
          <w:tcPr>
            <w:tcW w:w="646" w:type="pct"/>
            <w:shd w:val="clear" w:color="auto" w:fill="auto"/>
            <w:vAlign w:val="center"/>
          </w:tcPr>
          <w:p w14:paraId="73986CAC">
            <w:pPr>
              <w:jc w:val="center"/>
              <w:rPr>
                <w:rFonts w:hint="eastAsia" w:ascii="宋体" w:hAnsi="宋体"/>
                <w:color w:val="auto"/>
                <w:szCs w:val="21"/>
                <w:highlight w:val="none"/>
              </w:rPr>
            </w:pPr>
          </w:p>
        </w:tc>
      </w:tr>
      <w:tr w14:paraId="6CFA4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continue"/>
            <w:shd w:val="clear" w:color="auto" w:fill="auto"/>
            <w:vAlign w:val="center"/>
          </w:tcPr>
          <w:p w14:paraId="1FD62F93">
            <w:pPr>
              <w:jc w:val="center"/>
              <w:rPr>
                <w:color w:val="auto"/>
                <w:szCs w:val="21"/>
                <w:highlight w:val="none"/>
              </w:rPr>
            </w:pPr>
          </w:p>
        </w:tc>
        <w:tc>
          <w:tcPr>
            <w:tcW w:w="346" w:type="pct"/>
            <w:vMerge w:val="continue"/>
            <w:shd w:val="clear" w:color="auto" w:fill="auto"/>
            <w:vAlign w:val="center"/>
          </w:tcPr>
          <w:p w14:paraId="76EBDA63">
            <w:pPr>
              <w:rPr>
                <w:color w:val="auto"/>
                <w:kern w:val="0"/>
                <w:szCs w:val="21"/>
                <w:highlight w:val="none"/>
              </w:rPr>
            </w:pPr>
          </w:p>
        </w:tc>
        <w:tc>
          <w:tcPr>
            <w:tcW w:w="1049" w:type="pct"/>
            <w:gridSpan w:val="3"/>
            <w:shd w:val="clear" w:color="auto" w:fill="auto"/>
            <w:vAlign w:val="center"/>
          </w:tcPr>
          <w:p w14:paraId="51260CD0">
            <w:pPr>
              <w:rPr>
                <w:color w:val="auto"/>
                <w:kern w:val="0"/>
                <w:szCs w:val="21"/>
                <w:highlight w:val="none"/>
              </w:rPr>
            </w:pPr>
            <w:r>
              <w:rPr>
                <w:color w:val="auto"/>
                <w:kern w:val="0"/>
                <w:szCs w:val="21"/>
                <w:highlight w:val="none"/>
              </w:rPr>
              <w:t>外部电源</w:t>
            </w:r>
          </w:p>
        </w:tc>
        <w:tc>
          <w:tcPr>
            <w:tcW w:w="649" w:type="pct"/>
            <w:shd w:val="clear" w:color="auto" w:fill="auto"/>
            <w:vAlign w:val="center"/>
          </w:tcPr>
          <w:p w14:paraId="3BC6635A">
            <w:pPr>
              <w:jc w:val="center"/>
              <w:rPr>
                <w:color w:val="auto"/>
                <w:kern w:val="0"/>
                <w:szCs w:val="21"/>
                <w:highlight w:val="none"/>
              </w:rPr>
            </w:pPr>
            <w:r>
              <w:rPr>
                <w:color w:val="auto"/>
                <w:kern w:val="0"/>
                <w:szCs w:val="21"/>
                <w:highlight w:val="none"/>
              </w:rPr>
              <w:t>7.5</w:t>
            </w:r>
            <w:r>
              <w:rPr>
                <w:rFonts w:hint="eastAsia"/>
                <w:color w:val="auto"/>
                <w:kern w:val="0"/>
                <w:szCs w:val="21"/>
                <w:highlight w:val="none"/>
              </w:rPr>
              <w:t>.2</w:t>
            </w:r>
          </w:p>
        </w:tc>
        <w:tc>
          <w:tcPr>
            <w:tcW w:w="649" w:type="pct"/>
            <w:shd w:val="clear" w:color="auto" w:fill="auto"/>
            <w:vAlign w:val="center"/>
          </w:tcPr>
          <w:p w14:paraId="44DE3ABA">
            <w:pPr>
              <w:jc w:val="center"/>
              <w:rPr>
                <w:color w:val="auto"/>
                <w:kern w:val="0"/>
                <w:szCs w:val="21"/>
                <w:highlight w:val="none"/>
              </w:rPr>
            </w:pPr>
            <w:r>
              <w:rPr>
                <w:rFonts w:hint="eastAsia"/>
                <w:color w:val="auto"/>
                <w:kern w:val="0"/>
                <w:szCs w:val="21"/>
                <w:highlight w:val="none"/>
                <w:lang w:val="en-US" w:eastAsia="zh-CN"/>
              </w:rPr>
              <w:t>目测</w:t>
            </w:r>
          </w:p>
        </w:tc>
        <w:tc>
          <w:tcPr>
            <w:tcW w:w="649" w:type="pct"/>
            <w:shd w:val="clear" w:color="auto" w:fill="auto"/>
            <w:vAlign w:val="center"/>
          </w:tcPr>
          <w:p w14:paraId="1C7FD2E8">
            <w:pPr>
              <w:jc w:val="center"/>
              <w:rPr>
                <w:color w:val="auto"/>
                <w:kern w:val="0"/>
                <w:szCs w:val="21"/>
                <w:highlight w:val="none"/>
              </w:rPr>
            </w:pPr>
            <w:r>
              <w:rPr>
                <w:rFonts w:hint="eastAsia"/>
                <w:color w:val="auto"/>
                <w:kern w:val="0"/>
                <w:szCs w:val="21"/>
                <w:highlight w:val="none"/>
                <w:lang w:val="en-US" w:eastAsia="zh-CN"/>
              </w:rPr>
              <w:t>观察项目</w:t>
            </w:r>
          </w:p>
        </w:tc>
        <w:tc>
          <w:tcPr>
            <w:tcW w:w="646" w:type="pct"/>
            <w:shd w:val="clear" w:color="auto" w:fill="auto"/>
            <w:vAlign w:val="center"/>
          </w:tcPr>
          <w:p w14:paraId="6ECABFE2">
            <w:pPr>
              <w:jc w:val="center"/>
              <w:rPr>
                <w:rFonts w:hint="eastAsia" w:ascii="宋体" w:hAnsi="宋体"/>
                <w:color w:val="auto"/>
                <w:szCs w:val="21"/>
                <w:highlight w:val="none"/>
              </w:rPr>
            </w:pPr>
            <w:r>
              <w:rPr>
                <w:rFonts w:hint="eastAsia"/>
                <w:color w:val="auto"/>
                <w:szCs w:val="21"/>
                <w:highlight w:val="none"/>
                <w:lang w:val="en-US" w:eastAsia="zh-CN"/>
              </w:rPr>
              <w:t>全部</w:t>
            </w:r>
          </w:p>
        </w:tc>
        <w:tc>
          <w:tcPr>
            <w:tcW w:w="646" w:type="pct"/>
            <w:shd w:val="clear" w:color="auto" w:fill="auto"/>
            <w:vAlign w:val="center"/>
          </w:tcPr>
          <w:p w14:paraId="51B2579F">
            <w:pPr>
              <w:jc w:val="center"/>
              <w:rPr>
                <w:rFonts w:hint="eastAsia" w:ascii="宋体" w:hAnsi="宋体"/>
                <w:color w:val="auto"/>
                <w:szCs w:val="21"/>
                <w:highlight w:val="none"/>
              </w:rPr>
            </w:pPr>
          </w:p>
        </w:tc>
      </w:tr>
      <w:tr w14:paraId="37EDB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continue"/>
            <w:shd w:val="clear" w:color="auto" w:fill="auto"/>
            <w:vAlign w:val="center"/>
          </w:tcPr>
          <w:p w14:paraId="18F09101">
            <w:pPr>
              <w:jc w:val="center"/>
              <w:rPr>
                <w:color w:val="auto"/>
                <w:szCs w:val="21"/>
                <w:highlight w:val="none"/>
              </w:rPr>
            </w:pPr>
          </w:p>
        </w:tc>
        <w:tc>
          <w:tcPr>
            <w:tcW w:w="346" w:type="pct"/>
            <w:vMerge w:val="continue"/>
            <w:shd w:val="clear" w:color="auto" w:fill="auto"/>
            <w:vAlign w:val="center"/>
          </w:tcPr>
          <w:p w14:paraId="5FF79F44">
            <w:pPr>
              <w:rPr>
                <w:color w:val="auto"/>
                <w:kern w:val="0"/>
                <w:szCs w:val="21"/>
                <w:highlight w:val="none"/>
              </w:rPr>
            </w:pPr>
          </w:p>
        </w:tc>
        <w:tc>
          <w:tcPr>
            <w:tcW w:w="1049" w:type="pct"/>
            <w:gridSpan w:val="3"/>
            <w:shd w:val="clear" w:color="auto" w:fill="auto"/>
            <w:vAlign w:val="center"/>
          </w:tcPr>
          <w:p w14:paraId="39A5CD9E">
            <w:pPr>
              <w:rPr>
                <w:color w:val="auto"/>
                <w:kern w:val="0"/>
                <w:szCs w:val="21"/>
                <w:highlight w:val="none"/>
              </w:rPr>
            </w:pPr>
            <w:r>
              <w:rPr>
                <w:color w:val="auto"/>
                <w:kern w:val="0"/>
                <w:szCs w:val="21"/>
                <w:highlight w:val="none"/>
              </w:rPr>
              <w:t>可更换电池</w:t>
            </w:r>
          </w:p>
        </w:tc>
        <w:tc>
          <w:tcPr>
            <w:tcW w:w="649" w:type="pct"/>
            <w:shd w:val="clear" w:color="auto" w:fill="auto"/>
            <w:vAlign w:val="center"/>
          </w:tcPr>
          <w:p w14:paraId="28CDFF0A">
            <w:pPr>
              <w:jc w:val="center"/>
              <w:rPr>
                <w:color w:val="auto"/>
                <w:kern w:val="0"/>
                <w:szCs w:val="21"/>
                <w:highlight w:val="none"/>
              </w:rPr>
            </w:pPr>
            <w:r>
              <w:rPr>
                <w:rFonts w:hint="eastAsia"/>
                <w:color w:val="auto"/>
                <w:kern w:val="0"/>
                <w:szCs w:val="21"/>
                <w:highlight w:val="none"/>
              </w:rPr>
              <w:t>7</w:t>
            </w:r>
            <w:r>
              <w:rPr>
                <w:color w:val="auto"/>
                <w:kern w:val="0"/>
                <w:szCs w:val="21"/>
                <w:highlight w:val="none"/>
              </w:rPr>
              <w:t>.5.3</w:t>
            </w:r>
          </w:p>
        </w:tc>
        <w:tc>
          <w:tcPr>
            <w:tcW w:w="649" w:type="pct"/>
            <w:shd w:val="clear" w:color="auto" w:fill="auto"/>
            <w:vAlign w:val="center"/>
          </w:tcPr>
          <w:p w14:paraId="01BDF7E8">
            <w:pPr>
              <w:jc w:val="center"/>
              <w:rPr>
                <w:color w:val="auto"/>
                <w:kern w:val="0"/>
                <w:szCs w:val="21"/>
                <w:highlight w:val="none"/>
              </w:rPr>
            </w:pPr>
            <w:r>
              <w:rPr>
                <w:rFonts w:hint="eastAsia"/>
                <w:color w:val="auto"/>
                <w:kern w:val="0"/>
                <w:szCs w:val="21"/>
                <w:highlight w:val="none"/>
                <w:lang w:val="en-US" w:eastAsia="zh-CN"/>
              </w:rPr>
              <w:t>目测</w:t>
            </w:r>
          </w:p>
        </w:tc>
        <w:tc>
          <w:tcPr>
            <w:tcW w:w="649" w:type="pct"/>
            <w:shd w:val="clear" w:color="auto" w:fill="auto"/>
            <w:vAlign w:val="center"/>
          </w:tcPr>
          <w:p w14:paraId="6FDC2784">
            <w:pPr>
              <w:jc w:val="center"/>
              <w:rPr>
                <w:color w:val="auto"/>
                <w:kern w:val="0"/>
                <w:szCs w:val="21"/>
                <w:highlight w:val="none"/>
              </w:rPr>
            </w:pPr>
            <w:r>
              <w:rPr>
                <w:rFonts w:hint="eastAsia"/>
                <w:color w:val="auto"/>
                <w:kern w:val="0"/>
                <w:szCs w:val="21"/>
                <w:highlight w:val="none"/>
                <w:lang w:val="en-US" w:eastAsia="zh-CN"/>
              </w:rPr>
              <w:t>观察项目</w:t>
            </w:r>
          </w:p>
        </w:tc>
        <w:tc>
          <w:tcPr>
            <w:tcW w:w="646" w:type="pct"/>
            <w:shd w:val="clear" w:color="auto" w:fill="auto"/>
            <w:vAlign w:val="center"/>
          </w:tcPr>
          <w:p w14:paraId="6BE4E18C">
            <w:pPr>
              <w:jc w:val="center"/>
              <w:rPr>
                <w:rFonts w:hint="eastAsia" w:ascii="宋体" w:hAnsi="宋体"/>
                <w:color w:val="auto"/>
                <w:szCs w:val="21"/>
                <w:highlight w:val="none"/>
              </w:rPr>
            </w:pPr>
            <w:r>
              <w:rPr>
                <w:rFonts w:hint="eastAsia"/>
                <w:color w:val="auto"/>
                <w:szCs w:val="21"/>
                <w:highlight w:val="none"/>
                <w:lang w:val="en-US" w:eastAsia="zh-CN"/>
              </w:rPr>
              <w:t>全部</w:t>
            </w:r>
          </w:p>
        </w:tc>
        <w:tc>
          <w:tcPr>
            <w:tcW w:w="646" w:type="pct"/>
            <w:shd w:val="clear" w:color="auto" w:fill="auto"/>
            <w:vAlign w:val="center"/>
          </w:tcPr>
          <w:p w14:paraId="7E262F35">
            <w:pPr>
              <w:jc w:val="center"/>
              <w:rPr>
                <w:rFonts w:hint="eastAsia" w:ascii="宋体" w:hAnsi="宋体"/>
                <w:color w:val="auto"/>
                <w:szCs w:val="21"/>
                <w:highlight w:val="none"/>
              </w:rPr>
            </w:pPr>
          </w:p>
        </w:tc>
      </w:tr>
      <w:tr w14:paraId="1D1BD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continue"/>
            <w:shd w:val="clear" w:color="auto" w:fill="auto"/>
            <w:vAlign w:val="center"/>
          </w:tcPr>
          <w:p w14:paraId="0FC62338">
            <w:pPr>
              <w:jc w:val="center"/>
              <w:rPr>
                <w:color w:val="auto"/>
                <w:szCs w:val="21"/>
                <w:highlight w:val="none"/>
              </w:rPr>
            </w:pPr>
          </w:p>
        </w:tc>
        <w:tc>
          <w:tcPr>
            <w:tcW w:w="346" w:type="pct"/>
            <w:vMerge w:val="continue"/>
            <w:shd w:val="clear" w:color="auto" w:fill="auto"/>
            <w:vAlign w:val="center"/>
          </w:tcPr>
          <w:p w14:paraId="3F41E1ED">
            <w:pPr>
              <w:rPr>
                <w:color w:val="auto"/>
                <w:kern w:val="0"/>
                <w:szCs w:val="21"/>
                <w:highlight w:val="none"/>
              </w:rPr>
            </w:pPr>
          </w:p>
        </w:tc>
        <w:tc>
          <w:tcPr>
            <w:tcW w:w="1049" w:type="pct"/>
            <w:gridSpan w:val="3"/>
            <w:shd w:val="clear" w:color="auto" w:fill="auto"/>
            <w:vAlign w:val="center"/>
          </w:tcPr>
          <w:p w14:paraId="5D851EFB">
            <w:pPr>
              <w:rPr>
                <w:color w:val="auto"/>
                <w:kern w:val="0"/>
                <w:szCs w:val="21"/>
                <w:highlight w:val="none"/>
              </w:rPr>
            </w:pPr>
            <w:r>
              <w:rPr>
                <w:rFonts w:hint="eastAsia"/>
                <w:color w:val="auto"/>
                <w:kern w:val="0"/>
                <w:szCs w:val="21"/>
                <w:highlight w:val="none"/>
              </w:rPr>
              <w:t>电源电压变化</w:t>
            </w:r>
          </w:p>
        </w:tc>
        <w:tc>
          <w:tcPr>
            <w:tcW w:w="649" w:type="pct"/>
            <w:shd w:val="clear" w:color="auto" w:fill="auto"/>
            <w:vAlign w:val="center"/>
          </w:tcPr>
          <w:p w14:paraId="570273E0">
            <w:pPr>
              <w:jc w:val="center"/>
              <w:rPr>
                <w:color w:val="auto"/>
                <w:kern w:val="0"/>
                <w:szCs w:val="21"/>
                <w:highlight w:val="none"/>
              </w:rPr>
            </w:pPr>
            <w:r>
              <w:rPr>
                <w:rFonts w:hint="eastAsia"/>
                <w:color w:val="auto"/>
                <w:kern w:val="0"/>
                <w:szCs w:val="21"/>
                <w:highlight w:val="none"/>
              </w:rPr>
              <w:t>7</w:t>
            </w:r>
            <w:r>
              <w:rPr>
                <w:color w:val="auto"/>
                <w:kern w:val="0"/>
                <w:szCs w:val="21"/>
                <w:highlight w:val="none"/>
              </w:rPr>
              <w:t>.5.4</w:t>
            </w:r>
          </w:p>
        </w:tc>
        <w:tc>
          <w:tcPr>
            <w:tcW w:w="649" w:type="pct"/>
            <w:shd w:val="clear" w:color="auto" w:fill="auto"/>
            <w:vAlign w:val="center"/>
          </w:tcPr>
          <w:p w14:paraId="14243969">
            <w:pPr>
              <w:jc w:val="center"/>
              <w:rPr>
                <w:color w:val="auto"/>
                <w:kern w:val="0"/>
                <w:szCs w:val="21"/>
                <w:highlight w:val="none"/>
              </w:rPr>
            </w:pPr>
            <w:r>
              <w:rPr>
                <w:rFonts w:hint="eastAsia"/>
                <w:color w:val="auto"/>
                <w:kern w:val="0"/>
                <w:szCs w:val="21"/>
                <w:highlight w:val="none"/>
              </w:rPr>
              <w:t>试验</w:t>
            </w:r>
          </w:p>
        </w:tc>
        <w:tc>
          <w:tcPr>
            <w:tcW w:w="649" w:type="pct"/>
            <w:shd w:val="clear" w:color="auto" w:fill="auto"/>
            <w:vAlign w:val="center"/>
          </w:tcPr>
          <w:p w14:paraId="4CBB2D3D">
            <w:pPr>
              <w:jc w:val="center"/>
              <w:rPr>
                <w:color w:val="auto"/>
                <w:kern w:val="0"/>
                <w:szCs w:val="21"/>
                <w:highlight w:val="none"/>
              </w:rPr>
            </w:pPr>
            <w:r>
              <w:rPr>
                <w:rFonts w:hint="eastAsia"/>
                <w:color w:val="auto"/>
                <w:kern w:val="0"/>
                <w:szCs w:val="21"/>
                <w:highlight w:val="none"/>
              </w:rPr>
              <w:t>1</w:t>
            </w:r>
            <w:r>
              <w:rPr>
                <w:color w:val="auto"/>
                <w:kern w:val="0"/>
                <w:szCs w:val="21"/>
                <w:highlight w:val="none"/>
              </w:rPr>
              <w:t>0.5</w:t>
            </w:r>
          </w:p>
        </w:tc>
        <w:tc>
          <w:tcPr>
            <w:tcW w:w="646" w:type="pct"/>
            <w:shd w:val="clear" w:color="auto" w:fill="auto"/>
            <w:vAlign w:val="center"/>
          </w:tcPr>
          <w:p w14:paraId="43C34A90">
            <w:pPr>
              <w:jc w:val="center"/>
              <w:rPr>
                <w:rFonts w:hint="eastAsia" w:ascii="宋体" w:hAnsi="宋体"/>
                <w:color w:val="auto"/>
                <w:szCs w:val="21"/>
                <w:highlight w:val="none"/>
              </w:rPr>
            </w:pPr>
            <w:r>
              <w:rPr>
                <w:rFonts w:hint="eastAsia" w:ascii="宋体" w:hAnsi="宋体"/>
                <w:color w:val="auto"/>
                <w:szCs w:val="21"/>
                <w:highlight w:val="none"/>
                <w:lang w:val="en-US" w:eastAsia="zh-CN"/>
              </w:rPr>
              <w:t>≥1</w:t>
            </w:r>
          </w:p>
        </w:tc>
        <w:tc>
          <w:tcPr>
            <w:tcW w:w="646" w:type="pct"/>
            <w:shd w:val="clear" w:color="auto" w:fill="auto"/>
            <w:vAlign w:val="center"/>
          </w:tcPr>
          <w:p w14:paraId="18378C1D">
            <w:pPr>
              <w:jc w:val="center"/>
              <w:rPr>
                <w:rFonts w:hint="eastAsia" w:ascii="宋体" w:hAnsi="宋体"/>
                <w:color w:val="auto"/>
                <w:szCs w:val="21"/>
                <w:highlight w:val="none"/>
              </w:rPr>
            </w:pPr>
          </w:p>
        </w:tc>
      </w:tr>
      <w:tr w14:paraId="7095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restart"/>
            <w:shd w:val="clear" w:color="auto" w:fill="auto"/>
            <w:vAlign w:val="center"/>
          </w:tcPr>
          <w:p w14:paraId="28C63207">
            <w:pPr>
              <w:jc w:val="center"/>
              <w:rPr>
                <w:rFonts w:hint="eastAsia" w:eastAsia="宋体"/>
                <w:color w:val="auto"/>
                <w:szCs w:val="21"/>
                <w:highlight w:val="none"/>
                <w:lang w:eastAsia="zh-CN"/>
              </w:rPr>
            </w:pPr>
            <w:r>
              <w:rPr>
                <w:rFonts w:hint="eastAsia"/>
                <w:color w:val="auto"/>
                <w:szCs w:val="21"/>
                <w:highlight w:val="none"/>
                <w:lang w:val="en-US" w:eastAsia="zh-CN"/>
              </w:rPr>
              <w:t>5</w:t>
            </w:r>
          </w:p>
        </w:tc>
        <w:tc>
          <w:tcPr>
            <w:tcW w:w="346" w:type="pct"/>
            <w:vMerge w:val="restart"/>
            <w:shd w:val="clear" w:color="auto" w:fill="auto"/>
            <w:vAlign w:val="center"/>
          </w:tcPr>
          <w:p w14:paraId="5679ECF1">
            <w:pPr>
              <w:pStyle w:val="131"/>
              <w:jc w:val="center"/>
              <w:rPr>
                <w:rFonts w:hint="default" w:eastAsia="黑体"/>
                <w:color w:val="auto"/>
                <w:kern w:val="0"/>
                <w:szCs w:val="21"/>
                <w:highlight w:val="none"/>
                <w:lang w:val="en-US" w:eastAsia="zh-CN"/>
              </w:rPr>
            </w:pPr>
            <w:r>
              <w:rPr>
                <w:rFonts w:hint="eastAsia"/>
                <w:color w:val="auto"/>
                <w:szCs w:val="21"/>
                <w:highlight w:val="none"/>
                <w:lang w:val="en-US" w:eastAsia="zh-CN"/>
              </w:rPr>
              <w:t>安全性能</w:t>
            </w:r>
          </w:p>
        </w:tc>
        <w:tc>
          <w:tcPr>
            <w:tcW w:w="1049" w:type="pct"/>
            <w:gridSpan w:val="3"/>
            <w:shd w:val="clear" w:color="auto" w:fill="auto"/>
            <w:vAlign w:val="center"/>
          </w:tcPr>
          <w:p w14:paraId="3CC81D89">
            <w:pPr>
              <w:rPr>
                <w:color w:val="auto"/>
                <w:kern w:val="0"/>
                <w:szCs w:val="21"/>
                <w:highlight w:val="none"/>
              </w:rPr>
            </w:pPr>
            <w:r>
              <w:rPr>
                <w:rFonts w:hint="eastAsia"/>
                <w:color w:val="auto"/>
                <w:kern w:val="0"/>
                <w:szCs w:val="21"/>
                <w:highlight w:val="none"/>
              </w:rPr>
              <w:t>绝缘电阻</w:t>
            </w:r>
          </w:p>
        </w:tc>
        <w:tc>
          <w:tcPr>
            <w:tcW w:w="649" w:type="pct"/>
            <w:shd w:val="clear" w:color="auto" w:fill="auto"/>
            <w:vAlign w:val="center"/>
          </w:tcPr>
          <w:p w14:paraId="6421ED9B">
            <w:pPr>
              <w:jc w:val="center"/>
              <w:rPr>
                <w:color w:val="auto"/>
                <w:kern w:val="0"/>
                <w:szCs w:val="21"/>
                <w:highlight w:val="none"/>
              </w:rPr>
            </w:pPr>
            <w:r>
              <w:rPr>
                <w:color w:val="auto"/>
                <w:kern w:val="0"/>
                <w:szCs w:val="21"/>
                <w:highlight w:val="none"/>
              </w:rPr>
              <w:t>7.6</w:t>
            </w:r>
            <w:r>
              <w:rPr>
                <w:rFonts w:hint="eastAsia"/>
                <w:color w:val="auto"/>
                <w:kern w:val="0"/>
                <w:szCs w:val="21"/>
                <w:highlight w:val="none"/>
              </w:rPr>
              <w:t>.1</w:t>
            </w:r>
          </w:p>
        </w:tc>
        <w:tc>
          <w:tcPr>
            <w:tcW w:w="649" w:type="pct"/>
            <w:shd w:val="clear" w:color="auto" w:fill="auto"/>
            <w:vAlign w:val="center"/>
          </w:tcPr>
          <w:p w14:paraId="04A52F2D">
            <w:pPr>
              <w:jc w:val="center"/>
              <w:rPr>
                <w:color w:val="auto"/>
                <w:kern w:val="0"/>
                <w:szCs w:val="21"/>
                <w:highlight w:val="none"/>
              </w:rPr>
            </w:pPr>
            <w:r>
              <w:rPr>
                <w:rFonts w:hint="eastAsia"/>
                <w:color w:val="auto"/>
                <w:kern w:val="0"/>
                <w:szCs w:val="21"/>
                <w:highlight w:val="none"/>
              </w:rPr>
              <w:t>试验</w:t>
            </w:r>
          </w:p>
        </w:tc>
        <w:tc>
          <w:tcPr>
            <w:tcW w:w="649" w:type="pct"/>
            <w:shd w:val="clear" w:color="auto" w:fill="auto"/>
            <w:vAlign w:val="center"/>
          </w:tcPr>
          <w:p w14:paraId="500F78FC">
            <w:pPr>
              <w:jc w:val="center"/>
              <w:rPr>
                <w:color w:val="auto"/>
                <w:kern w:val="0"/>
                <w:szCs w:val="21"/>
                <w:highlight w:val="none"/>
              </w:rPr>
            </w:pPr>
            <w:r>
              <w:rPr>
                <w:color w:val="auto"/>
                <w:kern w:val="0"/>
                <w:szCs w:val="21"/>
                <w:highlight w:val="none"/>
              </w:rPr>
              <w:t>1</w:t>
            </w:r>
            <w:r>
              <w:rPr>
                <w:rFonts w:hint="eastAsia"/>
                <w:color w:val="auto"/>
                <w:kern w:val="0"/>
                <w:szCs w:val="21"/>
                <w:highlight w:val="none"/>
              </w:rPr>
              <w:t>0</w:t>
            </w:r>
            <w:r>
              <w:rPr>
                <w:color w:val="auto"/>
                <w:kern w:val="0"/>
                <w:szCs w:val="21"/>
                <w:highlight w:val="none"/>
              </w:rPr>
              <w:t>.6.1</w:t>
            </w:r>
          </w:p>
        </w:tc>
        <w:tc>
          <w:tcPr>
            <w:tcW w:w="646" w:type="pct"/>
            <w:shd w:val="clear" w:color="auto" w:fill="auto"/>
            <w:vAlign w:val="center"/>
          </w:tcPr>
          <w:p w14:paraId="7CA138C1">
            <w:pPr>
              <w:jc w:val="center"/>
              <w:rPr>
                <w:rFonts w:hint="eastAsia" w:ascii="宋体" w:hAnsi="宋体"/>
                <w:color w:val="auto"/>
                <w:szCs w:val="21"/>
                <w:highlight w:val="none"/>
              </w:rPr>
            </w:pPr>
            <w:r>
              <w:rPr>
                <w:rFonts w:hint="eastAsia" w:ascii="宋体" w:hAnsi="宋体"/>
                <w:color w:val="auto"/>
                <w:szCs w:val="21"/>
                <w:highlight w:val="none"/>
                <w:lang w:val="en-US" w:eastAsia="zh-CN"/>
              </w:rPr>
              <w:t>≥1</w:t>
            </w:r>
          </w:p>
        </w:tc>
        <w:tc>
          <w:tcPr>
            <w:tcW w:w="646" w:type="pct"/>
            <w:shd w:val="clear" w:color="auto" w:fill="auto"/>
            <w:vAlign w:val="center"/>
          </w:tcPr>
          <w:p w14:paraId="42478AB0">
            <w:pPr>
              <w:jc w:val="center"/>
              <w:rPr>
                <w:rFonts w:hint="eastAsia" w:ascii="宋体" w:hAnsi="宋体"/>
                <w:color w:val="auto"/>
                <w:szCs w:val="21"/>
                <w:highlight w:val="none"/>
              </w:rPr>
            </w:pPr>
          </w:p>
        </w:tc>
      </w:tr>
      <w:tr w14:paraId="1558E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continue"/>
            <w:shd w:val="clear" w:color="auto" w:fill="auto"/>
            <w:vAlign w:val="center"/>
          </w:tcPr>
          <w:p w14:paraId="5B0F2BC2">
            <w:pPr>
              <w:jc w:val="center"/>
              <w:rPr>
                <w:color w:val="auto"/>
                <w:szCs w:val="21"/>
                <w:highlight w:val="none"/>
              </w:rPr>
            </w:pPr>
          </w:p>
        </w:tc>
        <w:tc>
          <w:tcPr>
            <w:tcW w:w="346" w:type="pct"/>
            <w:vMerge w:val="continue"/>
            <w:shd w:val="clear" w:color="auto" w:fill="auto"/>
            <w:vAlign w:val="center"/>
          </w:tcPr>
          <w:p w14:paraId="700E9787">
            <w:pPr>
              <w:rPr>
                <w:color w:val="auto"/>
                <w:kern w:val="0"/>
                <w:szCs w:val="21"/>
                <w:highlight w:val="none"/>
              </w:rPr>
            </w:pPr>
          </w:p>
        </w:tc>
        <w:tc>
          <w:tcPr>
            <w:tcW w:w="1049" w:type="pct"/>
            <w:gridSpan w:val="3"/>
            <w:shd w:val="clear" w:color="auto" w:fill="auto"/>
            <w:vAlign w:val="center"/>
          </w:tcPr>
          <w:p w14:paraId="7AD7FF04">
            <w:pPr>
              <w:rPr>
                <w:color w:val="auto"/>
                <w:kern w:val="0"/>
                <w:szCs w:val="21"/>
                <w:highlight w:val="none"/>
              </w:rPr>
            </w:pPr>
            <w:r>
              <w:rPr>
                <w:rFonts w:hint="eastAsia"/>
                <w:color w:val="auto"/>
                <w:kern w:val="0"/>
                <w:szCs w:val="21"/>
                <w:highlight w:val="none"/>
              </w:rPr>
              <w:t>绝缘强度</w:t>
            </w:r>
          </w:p>
        </w:tc>
        <w:tc>
          <w:tcPr>
            <w:tcW w:w="649" w:type="pct"/>
            <w:shd w:val="clear" w:color="auto" w:fill="auto"/>
            <w:vAlign w:val="center"/>
          </w:tcPr>
          <w:p w14:paraId="4B5F28B9">
            <w:pPr>
              <w:jc w:val="center"/>
              <w:rPr>
                <w:color w:val="auto"/>
                <w:kern w:val="0"/>
                <w:szCs w:val="21"/>
                <w:highlight w:val="none"/>
              </w:rPr>
            </w:pPr>
            <w:r>
              <w:rPr>
                <w:color w:val="auto"/>
                <w:kern w:val="0"/>
                <w:szCs w:val="21"/>
                <w:highlight w:val="none"/>
              </w:rPr>
              <w:t>7.6</w:t>
            </w:r>
            <w:r>
              <w:rPr>
                <w:rFonts w:hint="eastAsia"/>
                <w:color w:val="auto"/>
                <w:kern w:val="0"/>
                <w:szCs w:val="21"/>
                <w:highlight w:val="none"/>
              </w:rPr>
              <w:t>.2</w:t>
            </w:r>
          </w:p>
        </w:tc>
        <w:tc>
          <w:tcPr>
            <w:tcW w:w="649" w:type="pct"/>
            <w:shd w:val="clear" w:color="auto" w:fill="auto"/>
            <w:vAlign w:val="center"/>
          </w:tcPr>
          <w:p w14:paraId="1CAA2D2E">
            <w:pPr>
              <w:jc w:val="center"/>
              <w:rPr>
                <w:color w:val="auto"/>
                <w:kern w:val="0"/>
                <w:szCs w:val="21"/>
                <w:highlight w:val="none"/>
              </w:rPr>
            </w:pPr>
            <w:r>
              <w:rPr>
                <w:rFonts w:hint="eastAsia"/>
                <w:color w:val="auto"/>
                <w:kern w:val="0"/>
                <w:szCs w:val="21"/>
                <w:highlight w:val="none"/>
              </w:rPr>
              <w:t>试验</w:t>
            </w:r>
          </w:p>
        </w:tc>
        <w:tc>
          <w:tcPr>
            <w:tcW w:w="649" w:type="pct"/>
            <w:shd w:val="clear" w:color="auto" w:fill="auto"/>
            <w:vAlign w:val="center"/>
          </w:tcPr>
          <w:p w14:paraId="47940DBC">
            <w:pPr>
              <w:jc w:val="center"/>
              <w:rPr>
                <w:color w:val="auto"/>
                <w:kern w:val="0"/>
                <w:szCs w:val="21"/>
                <w:highlight w:val="none"/>
              </w:rPr>
            </w:pPr>
            <w:r>
              <w:rPr>
                <w:color w:val="auto"/>
                <w:kern w:val="0"/>
                <w:szCs w:val="21"/>
                <w:highlight w:val="none"/>
              </w:rPr>
              <w:t>1</w:t>
            </w:r>
            <w:r>
              <w:rPr>
                <w:rFonts w:hint="eastAsia"/>
                <w:color w:val="auto"/>
                <w:kern w:val="0"/>
                <w:szCs w:val="21"/>
                <w:highlight w:val="none"/>
              </w:rPr>
              <w:t>0</w:t>
            </w:r>
            <w:r>
              <w:rPr>
                <w:color w:val="auto"/>
                <w:kern w:val="0"/>
                <w:szCs w:val="21"/>
                <w:highlight w:val="none"/>
              </w:rPr>
              <w:t>.6.2</w:t>
            </w:r>
          </w:p>
        </w:tc>
        <w:tc>
          <w:tcPr>
            <w:tcW w:w="646" w:type="pct"/>
            <w:shd w:val="clear" w:color="auto" w:fill="auto"/>
            <w:vAlign w:val="center"/>
          </w:tcPr>
          <w:p w14:paraId="15DFBED7">
            <w:pPr>
              <w:jc w:val="center"/>
              <w:rPr>
                <w:rFonts w:hint="eastAsia" w:ascii="宋体" w:hAnsi="宋体"/>
                <w:color w:val="auto"/>
                <w:szCs w:val="21"/>
                <w:highlight w:val="none"/>
              </w:rPr>
            </w:pPr>
            <w:r>
              <w:rPr>
                <w:rFonts w:hint="eastAsia" w:ascii="宋体" w:hAnsi="宋体"/>
                <w:color w:val="auto"/>
                <w:szCs w:val="21"/>
                <w:highlight w:val="none"/>
                <w:lang w:val="en-US" w:eastAsia="zh-CN"/>
              </w:rPr>
              <w:t>≥1</w:t>
            </w:r>
          </w:p>
        </w:tc>
        <w:tc>
          <w:tcPr>
            <w:tcW w:w="646" w:type="pct"/>
            <w:shd w:val="clear" w:color="auto" w:fill="auto"/>
            <w:vAlign w:val="center"/>
          </w:tcPr>
          <w:p w14:paraId="69734439">
            <w:pPr>
              <w:jc w:val="center"/>
              <w:rPr>
                <w:rFonts w:hint="eastAsia" w:ascii="宋体" w:hAnsi="宋体"/>
                <w:color w:val="auto"/>
                <w:szCs w:val="21"/>
                <w:highlight w:val="none"/>
              </w:rPr>
            </w:pPr>
          </w:p>
        </w:tc>
      </w:tr>
      <w:tr w14:paraId="4591D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continue"/>
            <w:shd w:val="clear" w:color="auto" w:fill="auto"/>
            <w:vAlign w:val="center"/>
          </w:tcPr>
          <w:p w14:paraId="43A1CECB">
            <w:pPr>
              <w:jc w:val="center"/>
              <w:rPr>
                <w:color w:val="auto"/>
                <w:szCs w:val="21"/>
                <w:highlight w:val="none"/>
              </w:rPr>
            </w:pPr>
          </w:p>
        </w:tc>
        <w:tc>
          <w:tcPr>
            <w:tcW w:w="346" w:type="pct"/>
            <w:vMerge w:val="continue"/>
            <w:shd w:val="clear" w:color="auto" w:fill="auto"/>
            <w:vAlign w:val="center"/>
          </w:tcPr>
          <w:p w14:paraId="31870E79">
            <w:pPr>
              <w:rPr>
                <w:color w:val="auto"/>
                <w:kern w:val="0"/>
                <w:szCs w:val="21"/>
                <w:highlight w:val="none"/>
              </w:rPr>
            </w:pPr>
          </w:p>
        </w:tc>
        <w:tc>
          <w:tcPr>
            <w:tcW w:w="1049" w:type="pct"/>
            <w:gridSpan w:val="3"/>
            <w:shd w:val="clear" w:color="auto" w:fill="auto"/>
            <w:vAlign w:val="center"/>
          </w:tcPr>
          <w:p w14:paraId="254311CC">
            <w:pPr>
              <w:rPr>
                <w:color w:val="auto"/>
                <w:kern w:val="0"/>
                <w:szCs w:val="21"/>
                <w:highlight w:val="none"/>
              </w:rPr>
            </w:pPr>
            <w:r>
              <w:rPr>
                <w:rFonts w:hint="eastAsia"/>
                <w:color w:val="auto"/>
                <w:kern w:val="0"/>
                <w:szCs w:val="21"/>
                <w:highlight w:val="none"/>
              </w:rPr>
              <w:t>直流反向保护</w:t>
            </w:r>
          </w:p>
        </w:tc>
        <w:tc>
          <w:tcPr>
            <w:tcW w:w="649" w:type="pct"/>
            <w:shd w:val="clear" w:color="auto" w:fill="auto"/>
            <w:vAlign w:val="center"/>
          </w:tcPr>
          <w:p w14:paraId="190E90C9">
            <w:pPr>
              <w:jc w:val="center"/>
              <w:rPr>
                <w:color w:val="auto"/>
                <w:kern w:val="0"/>
                <w:szCs w:val="21"/>
                <w:highlight w:val="none"/>
              </w:rPr>
            </w:pPr>
            <w:r>
              <w:rPr>
                <w:rFonts w:hint="eastAsia"/>
                <w:color w:val="auto"/>
                <w:kern w:val="0"/>
                <w:szCs w:val="21"/>
                <w:highlight w:val="none"/>
              </w:rPr>
              <w:t>7</w:t>
            </w:r>
            <w:r>
              <w:rPr>
                <w:color w:val="auto"/>
                <w:kern w:val="0"/>
                <w:szCs w:val="21"/>
                <w:highlight w:val="none"/>
              </w:rPr>
              <w:t>.6.3</w:t>
            </w:r>
          </w:p>
        </w:tc>
        <w:tc>
          <w:tcPr>
            <w:tcW w:w="649" w:type="pct"/>
            <w:shd w:val="clear" w:color="auto" w:fill="auto"/>
            <w:vAlign w:val="center"/>
          </w:tcPr>
          <w:p w14:paraId="5ED5220B">
            <w:pPr>
              <w:jc w:val="center"/>
              <w:rPr>
                <w:color w:val="auto"/>
                <w:kern w:val="0"/>
                <w:szCs w:val="21"/>
                <w:highlight w:val="none"/>
              </w:rPr>
            </w:pPr>
            <w:r>
              <w:rPr>
                <w:rFonts w:hint="eastAsia"/>
                <w:color w:val="auto"/>
                <w:kern w:val="0"/>
                <w:szCs w:val="21"/>
                <w:highlight w:val="none"/>
              </w:rPr>
              <w:t>试验</w:t>
            </w:r>
          </w:p>
        </w:tc>
        <w:tc>
          <w:tcPr>
            <w:tcW w:w="649" w:type="pct"/>
            <w:shd w:val="clear" w:color="auto" w:fill="auto"/>
            <w:vAlign w:val="center"/>
          </w:tcPr>
          <w:p w14:paraId="3187F496">
            <w:pPr>
              <w:jc w:val="center"/>
              <w:rPr>
                <w:color w:val="auto"/>
                <w:kern w:val="0"/>
                <w:szCs w:val="21"/>
                <w:highlight w:val="none"/>
              </w:rPr>
            </w:pPr>
            <w:r>
              <w:rPr>
                <w:rFonts w:hint="eastAsia"/>
                <w:color w:val="auto"/>
                <w:kern w:val="0"/>
                <w:szCs w:val="21"/>
                <w:highlight w:val="none"/>
              </w:rPr>
              <w:t>1</w:t>
            </w:r>
            <w:r>
              <w:rPr>
                <w:color w:val="auto"/>
                <w:kern w:val="0"/>
                <w:szCs w:val="21"/>
                <w:highlight w:val="none"/>
              </w:rPr>
              <w:t>0.6.3</w:t>
            </w:r>
          </w:p>
        </w:tc>
        <w:tc>
          <w:tcPr>
            <w:tcW w:w="646" w:type="pct"/>
            <w:shd w:val="clear" w:color="auto" w:fill="auto"/>
            <w:vAlign w:val="center"/>
          </w:tcPr>
          <w:p w14:paraId="47BEEA3F">
            <w:pPr>
              <w:jc w:val="center"/>
              <w:rPr>
                <w:rFonts w:hint="eastAsia" w:ascii="宋体" w:hAnsi="宋体"/>
                <w:color w:val="auto"/>
                <w:szCs w:val="21"/>
                <w:highlight w:val="none"/>
              </w:rPr>
            </w:pPr>
            <w:r>
              <w:rPr>
                <w:rFonts w:hint="eastAsia" w:ascii="宋体" w:hAnsi="宋体"/>
                <w:color w:val="auto"/>
                <w:szCs w:val="21"/>
                <w:highlight w:val="none"/>
                <w:lang w:val="en-US" w:eastAsia="zh-CN"/>
              </w:rPr>
              <w:t>≥1</w:t>
            </w:r>
          </w:p>
        </w:tc>
        <w:tc>
          <w:tcPr>
            <w:tcW w:w="646" w:type="pct"/>
            <w:shd w:val="clear" w:color="auto" w:fill="auto"/>
            <w:vAlign w:val="center"/>
          </w:tcPr>
          <w:p w14:paraId="07D57B1B">
            <w:pPr>
              <w:jc w:val="center"/>
              <w:rPr>
                <w:rFonts w:hint="eastAsia" w:ascii="宋体" w:hAnsi="宋体"/>
                <w:color w:val="auto"/>
                <w:szCs w:val="21"/>
                <w:highlight w:val="none"/>
              </w:rPr>
            </w:pPr>
          </w:p>
        </w:tc>
      </w:tr>
      <w:tr w14:paraId="33CD6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363" w:type="pct"/>
            <w:vMerge w:val="restart"/>
            <w:shd w:val="clear" w:color="auto" w:fill="auto"/>
            <w:vAlign w:val="center"/>
          </w:tcPr>
          <w:p w14:paraId="1CD1852B">
            <w:pPr>
              <w:jc w:val="center"/>
              <w:rPr>
                <w:rFonts w:hint="eastAsia" w:eastAsia="宋体"/>
                <w:color w:val="auto"/>
                <w:szCs w:val="21"/>
                <w:highlight w:val="none"/>
                <w:lang w:eastAsia="zh-CN"/>
              </w:rPr>
            </w:pPr>
            <w:r>
              <w:rPr>
                <w:rFonts w:hint="eastAsia"/>
                <w:color w:val="auto"/>
                <w:szCs w:val="21"/>
                <w:highlight w:val="none"/>
                <w:lang w:val="en-US" w:eastAsia="zh-CN"/>
              </w:rPr>
              <w:t>6</w:t>
            </w:r>
          </w:p>
        </w:tc>
        <w:tc>
          <w:tcPr>
            <w:tcW w:w="346" w:type="pct"/>
            <w:vMerge w:val="restart"/>
            <w:shd w:val="clear" w:color="auto" w:fill="auto"/>
            <w:vAlign w:val="center"/>
          </w:tcPr>
          <w:p w14:paraId="2CEE9725">
            <w:pPr>
              <w:rPr>
                <w:color w:val="auto"/>
                <w:kern w:val="0"/>
                <w:szCs w:val="21"/>
                <w:highlight w:val="none"/>
              </w:rPr>
            </w:pPr>
            <w:r>
              <w:rPr>
                <w:rFonts w:hint="eastAsia"/>
                <w:color w:val="auto"/>
                <w:kern w:val="0"/>
                <w:szCs w:val="21"/>
                <w:highlight w:val="none"/>
              </w:rPr>
              <w:t>环境适应性</w:t>
            </w:r>
          </w:p>
        </w:tc>
        <w:tc>
          <w:tcPr>
            <w:tcW w:w="460" w:type="pct"/>
            <w:gridSpan w:val="2"/>
            <w:vMerge w:val="restart"/>
            <w:shd w:val="clear" w:color="auto" w:fill="auto"/>
            <w:vAlign w:val="center"/>
          </w:tcPr>
          <w:p w14:paraId="1CBADC1D">
            <w:pPr>
              <w:jc w:val="center"/>
              <w:rPr>
                <w:rFonts w:hint="eastAsia"/>
                <w:color w:val="auto"/>
                <w:kern w:val="0"/>
                <w:szCs w:val="21"/>
                <w:highlight w:val="none"/>
              </w:rPr>
            </w:pPr>
            <w:r>
              <w:rPr>
                <w:rFonts w:hint="eastAsia"/>
                <w:color w:val="auto"/>
                <w:kern w:val="0"/>
                <w:szCs w:val="21"/>
                <w:highlight w:val="none"/>
              </w:rPr>
              <w:t>气候</w:t>
            </w:r>
          </w:p>
          <w:p w14:paraId="45FF840D">
            <w:pPr>
              <w:jc w:val="center"/>
              <w:rPr>
                <w:rFonts w:hint="eastAsia"/>
                <w:color w:val="auto"/>
                <w:kern w:val="0"/>
                <w:szCs w:val="21"/>
                <w:highlight w:val="none"/>
              </w:rPr>
            </w:pPr>
            <w:r>
              <w:rPr>
                <w:rFonts w:hint="eastAsia"/>
                <w:color w:val="auto"/>
                <w:kern w:val="0"/>
                <w:szCs w:val="21"/>
                <w:highlight w:val="none"/>
              </w:rPr>
              <w:t>和机</w:t>
            </w:r>
          </w:p>
          <w:p w14:paraId="5784ACA7">
            <w:pPr>
              <w:jc w:val="center"/>
              <w:rPr>
                <w:rFonts w:hint="eastAsia"/>
                <w:color w:val="auto"/>
                <w:kern w:val="0"/>
                <w:szCs w:val="21"/>
                <w:highlight w:val="none"/>
              </w:rPr>
            </w:pPr>
            <w:r>
              <w:rPr>
                <w:rFonts w:hint="eastAsia"/>
                <w:color w:val="auto"/>
                <w:kern w:val="0"/>
                <w:szCs w:val="21"/>
                <w:highlight w:val="none"/>
              </w:rPr>
              <w:t>械环</w:t>
            </w:r>
          </w:p>
          <w:p w14:paraId="4FC2FB04">
            <w:pPr>
              <w:jc w:val="center"/>
              <w:rPr>
                <w:rFonts w:hint="eastAsia"/>
                <w:color w:val="auto"/>
                <w:kern w:val="0"/>
                <w:szCs w:val="21"/>
                <w:highlight w:val="none"/>
              </w:rPr>
            </w:pPr>
            <w:r>
              <w:rPr>
                <w:rFonts w:hint="eastAsia"/>
                <w:color w:val="auto"/>
                <w:kern w:val="0"/>
                <w:szCs w:val="21"/>
                <w:highlight w:val="none"/>
              </w:rPr>
              <w:t>境适</w:t>
            </w:r>
          </w:p>
          <w:p w14:paraId="58292CB9">
            <w:pPr>
              <w:jc w:val="center"/>
              <w:rPr>
                <w:color w:val="auto"/>
                <w:kern w:val="0"/>
                <w:szCs w:val="21"/>
                <w:highlight w:val="none"/>
              </w:rPr>
            </w:pPr>
            <w:r>
              <w:rPr>
                <w:rFonts w:hint="eastAsia"/>
                <w:color w:val="auto"/>
                <w:kern w:val="0"/>
                <w:szCs w:val="21"/>
                <w:highlight w:val="none"/>
              </w:rPr>
              <w:t>应性</w:t>
            </w:r>
          </w:p>
        </w:tc>
        <w:tc>
          <w:tcPr>
            <w:tcW w:w="589" w:type="pct"/>
            <w:shd w:val="clear" w:color="auto" w:fill="auto"/>
            <w:vAlign w:val="center"/>
          </w:tcPr>
          <w:p w14:paraId="3EA59D95">
            <w:pPr>
              <w:rPr>
                <w:color w:val="auto"/>
                <w:kern w:val="0"/>
                <w:szCs w:val="21"/>
                <w:highlight w:val="none"/>
              </w:rPr>
            </w:pPr>
            <w:r>
              <w:rPr>
                <w:color w:val="auto"/>
                <w:kern w:val="0"/>
                <w:szCs w:val="21"/>
                <w:highlight w:val="none"/>
              </w:rPr>
              <w:t>低温</w:t>
            </w:r>
          </w:p>
        </w:tc>
        <w:tc>
          <w:tcPr>
            <w:tcW w:w="649" w:type="pct"/>
            <w:shd w:val="clear" w:color="auto" w:fill="auto"/>
            <w:vAlign w:val="center"/>
          </w:tcPr>
          <w:p w14:paraId="729B37F0">
            <w:pPr>
              <w:jc w:val="center"/>
              <w:rPr>
                <w:color w:val="auto"/>
                <w:kern w:val="0"/>
                <w:szCs w:val="21"/>
                <w:highlight w:val="none"/>
              </w:rPr>
            </w:pPr>
            <w:r>
              <w:rPr>
                <w:color w:val="auto"/>
                <w:kern w:val="0"/>
                <w:szCs w:val="21"/>
                <w:highlight w:val="none"/>
              </w:rPr>
              <w:t>7.7.1</w:t>
            </w:r>
            <w:r>
              <w:rPr>
                <w:rFonts w:hint="eastAsia"/>
                <w:color w:val="auto"/>
                <w:kern w:val="0"/>
                <w:szCs w:val="21"/>
                <w:highlight w:val="none"/>
              </w:rPr>
              <w:t>.1</w:t>
            </w:r>
          </w:p>
        </w:tc>
        <w:tc>
          <w:tcPr>
            <w:tcW w:w="649" w:type="pct"/>
            <w:shd w:val="clear" w:color="auto" w:fill="auto"/>
            <w:vAlign w:val="center"/>
          </w:tcPr>
          <w:p w14:paraId="47BDF816">
            <w:pPr>
              <w:jc w:val="center"/>
              <w:rPr>
                <w:color w:val="auto"/>
                <w:kern w:val="0"/>
                <w:szCs w:val="21"/>
                <w:highlight w:val="none"/>
              </w:rPr>
            </w:pPr>
            <w:r>
              <w:rPr>
                <w:rFonts w:hint="eastAsia"/>
                <w:color w:val="auto"/>
                <w:kern w:val="0"/>
                <w:szCs w:val="21"/>
                <w:highlight w:val="none"/>
              </w:rPr>
              <w:t>试验</w:t>
            </w:r>
          </w:p>
        </w:tc>
        <w:tc>
          <w:tcPr>
            <w:tcW w:w="649" w:type="pct"/>
            <w:shd w:val="clear" w:color="auto" w:fill="auto"/>
            <w:vAlign w:val="center"/>
          </w:tcPr>
          <w:p w14:paraId="5DE32E3F">
            <w:pPr>
              <w:jc w:val="center"/>
              <w:rPr>
                <w:color w:val="auto"/>
                <w:kern w:val="0"/>
                <w:szCs w:val="21"/>
                <w:highlight w:val="none"/>
              </w:rPr>
            </w:pPr>
            <w:r>
              <w:rPr>
                <w:rFonts w:hint="eastAsia"/>
                <w:color w:val="auto"/>
                <w:kern w:val="0"/>
                <w:szCs w:val="21"/>
                <w:highlight w:val="none"/>
              </w:rPr>
              <w:t>1</w:t>
            </w:r>
            <w:r>
              <w:rPr>
                <w:color w:val="auto"/>
                <w:kern w:val="0"/>
                <w:szCs w:val="21"/>
                <w:highlight w:val="none"/>
              </w:rPr>
              <w:t>0.7.1</w:t>
            </w:r>
          </w:p>
        </w:tc>
        <w:tc>
          <w:tcPr>
            <w:tcW w:w="646" w:type="pct"/>
            <w:shd w:val="clear" w:color="auto" w:fill="auto"/>
            <w:vAlign w:val="center"/>
          </w:tcPr>
          <w:p w14:paraId="6F7200F3">
            <w:pPr>
              <w:jc w:val="center"/>
              <w:rPr>
                <w:rFonts w:hint="eastAsia" w:ascii="宋体" w:hAnsi="宋体"/>
                <w:color w:val="auto"/>
                <w:szCs w:val="21"/>
                <w:highlight w:val="none"/>
              </w:rPr>
            </w:pPr>
            <w:r>
              <w:rPr>
                <w:rFonts w:hint="eastAsia" w:ascii="宋体" w:hAnsi="宋体"/>
                <w:color w:val="auto"/>
                <w:szCs w:val="21"/>
                <w:highlight w:val="none"/>
                <w:lang w:val="en-US" w:eastAsia="zh-CN"/>
              </w:rPr>
              <w:t>≥1</w:t>
            </w:r>
          </w:p>
        </w:tc>
        <w:tc>
          <w:tcPr>
            <w:tcW w:w="646" w:type="pct"/>
            <w:shd w:val="clear" w:color="auto" w:fill="auto"/>
            <w:vAlign w:val="center"/>
          </w:tcPr>
          <w:p w14:paraId="4A2A4F21">
            <w:pPr>
              <w:jc w:val="center"/>
              <w:rPr>
                <w:rFonts w:hint="eastAsia" w:ascii="宋体" w:hAnsi="宋体"/>
                <w:color w:val="auto"/>
                <w:szCs w:val="21"/>
                <w:highlight w:val="none"/>
              </w:rPr>
            </w:pPr>
          </w:p>
        </w:tc>
      </w:tr>
      <w:tr w14:paraId="403D5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continue"/>
            <w:shd w:val="clear" w:color="auto" w:fill="auto"/>
            <w:vAlign w:val="center"/>
          </w:tcPr>
          <w:p w14:paraId="7879AEA8">
            <w:pPr>
              <w:jc w:val="center"/>
              <w:rPr>
                <w:color w:val="auto"/>
                <w:szCs w:val="21"/>
                <w:highlight w:val="none"/>
              </w:rPr>
            </w:pPr>
          </w:p>
        </w:tc>
        <w:tc>
          <w:tcPr>
            <w:tcW w:w="346" w:type="pct"/>
            <w:vMerge w:val="continue"/>
            <w:shd w:val="clear" w:color="auto" w:fill="auto"/>
            <w:vAlign w:val="center"/>
          </w:tcPr>
          <w:p w14:paraId="6F2E5FB6">
            <w:pPr>
              <w:rPr>
                <w:color w:val="auto"/>
                <w:kern w:val="0"/>
                <w:szCs w:val="21"/>
                <w:highlight w:val="none"/>
              </w:rPr>
            </w:pPr>
          </w:p>
        </w:tc>
        <w:tc>
          <w:tcPr>
            <w:tcW w:w="460" w:type="pct"/>
            <w:gridSpan w:val="2"/>
            <w:vMerge w:val="continue"/>
            <w:shd w:val="clear" w:color="auto" w:fill="auto"/>
            <w:vAlign w:val="center"/>
          </w:tcPr>
          <w:p w14:paraId="611AAC8C">
            <w:pPr>
              <w:rPr>
                <w:color w:val="auto"/>
                <w:kern w:val="0"/>
                <w:szCs w:val="21"/>
                <w:highlight w:val="none"/>
              </w:rPr>
            </w:pPr>
          </w:p>
        </w:tc>
        <w:tc>
          <w:tcPr>
            <w:tcW w:w="589" w:type="pct"/>
            <w:shd w:val="clear" w:color="auto" w:fill="auto"/>
            <w:vAlign w:val="center"/>
          </w:tcPr>
          <w:p w14:paraId="575A5232">
            <w:pPr>
              <w:rPr>
                <w:color w:val="auto"/>
                <w:kern w:val="0"/>
                <w:szCs w:val="21"/>
                <w:highlight w:val="none"/>
              </w:rPr>
            </w:pPr>
            <w:r>
              <w:rPr>
                <w:color w:val="auto"/>
                <w:kern w:val="0"/>
                <w:szCs w:val="21"/>
                <w:highlight w:val="none"/>
              </w:rPr>
              <w:t>高温</w:t>
            </w:r>
          </w:p>
        </w:tc>
        <w:tc>
          <w:tcPr>
            <w:tcW w:w="649" w:type="pct"/>
            <w:shd w:val="clear" w:color="auto" w:fill="auto"/>
            <w:vAlign w:val="center"/>
          </w:tcPr>
          <w:p w14:paraId="3F10321D">
            <w:pPr>
              <w:jc w:val="center"/>
              <w:rPr>
                <w:color w:val="auto"/>
                <w:kern w:val="0"/>
                <w:szCs w:val="21"/>
                <w:highlight w:val="none"/>
              </w:rPr>
            </w:pPr>
            <w:r>
              <w:rPr>
                <w:color w:val="auto"/>
                <w:kern w:val="0"/>
                <w:szCs w:val="21"/>
                <w:highlight w:val="none"/>
              </w:rPr>
              <w:t>7.7.</w:t>
            </w:r>
            <w:r>
              <w:rPr>
                <w:rFonts w:hint="eastAsia"/>
                <w:color w:val="auto"/>
                <w:kern w:val="0"/>
                <w:szCs w:val="21"/>
                <w:highlight w:val="none"/>
              </w:rPr>
              <w:t>1.2</w:t>
            </w:r>
          </w:p>
        </w:tc>
        <w:tc>
          <w:tcPr>
            <w:tcW w:w="649" w:type="pct"/>
            <w:shd w:val="clear" w:color="auto" w:fill="auto"/>
            <w:vAlign w:val="center"/>
          </w:tcPr>
          <w:p w14:paraId="6B5F563A">
            <w:pPr>
              <w:jc w:val="center"/>
              <w:rPr>
                <w:color w:val="auto"/>
                <w:kern w:val="0"/>
                <w:szCs w:val="21"/>
                <w:highlight w:val="none"/>
              </w:rPr>
            </w:pPr>
            <w:r>
              <w:rPr>
                <w:rFonts w:hint="eastAsia"/>
                <w:color w:val="auto"/>
                <w:kern w:val="0"/>
                <w:szCs w:val="21"/>
                <w:highlight w:val="none"/>
              </w:rPr>
              <w:t>试验</w:t>
            </w:r>
          </w:p>
        </w:tc>
        <w:tc>
          <w:tcPr>
            <w:tcW w:w="649" w:type="pct"/>
            <w:shd w:val="clear" w:color="auto" w:fill="auto"/>
            <w:vAlign w:val="center"/>
          </w:tcPr>
          <w:p w14:paraId="437BEB27">
            <w:pPr>
              <w:jc w:val="center"/>
              <w:rPr>
                <w:color w:val="auto"/>
                <w:kern w:val="0"/>
                <w:szCs w:val="21"/>
                <w:highlight w:val="none"/>
              </w:rPr>
            </w:pPr>
            <w:r>
              <w:rPr>
                <w:rFonts w:hint="eastAsia"/>
                <w:color w:val="auto"/>
                <w:kern w:val="0"/>
                <w:szCs w:val="21"/>
                <w:highlight w:val="none"/>
              </w:rPr>
              <w:t>1</w:t>
            </w:r>
            <w:r>
              <w:rPr>
                <w:color w:val="auto"/>
                <w:kern w:val="0"/>
                <w:szCs w:val="21"/>
                <w:highlight w:val="none"/>
              </w:rPr>
              <w:t>0.7.2</w:t>
            </w:r>
          </w:p>
        </w:tc>
        <w:tc>
          <w:tcPr>
            <w:tcW w:w="646" w:type="pct"/>
            <w:shd w:val="clear" w:color="auto" w:fill="auto"/>
            <w:vAlign w:val="center"/>
          </w:tcPr>
          <w:p w14:paraId="03F90938">
            <w:pPr>
              <w:jc w:val="center"/>
              <w:rPr>
                <w:rFonts w:hint="eastAsia" w:ascii="宋体" w:hAnsi="宋体"/>
                <w:color w:val="auto"/>
                <w:szCs w:val="21"/>
                <w:highlight w:val="none"/>
              </w:rPr>
            </w:pPr>
            <w:r>
              <w:rPr>
                <w:rFonts w:hint="eastAsia" w:ascii="宋体" w:hAnsi="宋体"/>
                <w:color w:val="auto"/>
                <w:szCs w:val="21"/>
                <w:highlight w:val="none"/>
                <w:lang w:val="en-US" w:eastAsia="zh-CN"/>
              </w:rPr>
              <w:t>≥1</w:t>
            </w:r>
          </w:p>
        </w:tc>
        <w:tc>
          <w:tcPr>
            <w:tcW w:w="646" w:type="pct"/>
            <w:shd w:val="clear" w:color="auto" w:fill="auto"/>
            <w:vAlign w:val="center"/>
          </w:tcPr>
          <w:p w14:paraId="3BD86192">
            <w:pPr>
              <w:jc w:val="center"/>
              <w:rPr>
                <w:rFonts w:hint="eastAsia" w:ascii="宋体" w:hAnsi="宋体"/>
                <w:color w:val="auto"/>
                <w:szCs w:val="21"/>
                <w:highlight w:val="none"/>
              </w:rPr>
            </w:pPr>
          </w:p>
        </w:tc>
      </w:tr>
      <w:tr w14:paraId="67013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continue"/>
            <w:shd w:val="clear" w:color="auto" w:fill="auto"/>
            <w:vAlign w:val="center"/>
          </w:tcPr>
          <w:p w14:paraId="43D45CD1">
            <w:pPr>
              <w:jc w:val="center"/>
              <w:rPr>
                <w:color w:val="auto"/>
                <w:szCs w:val="21"/>
                <w:highlight w:val="none"/>
              </w:rPr>
            </w:pPr>
          </w:p>
        </w:tc>
        <w:tc>
          <w:tcPr>
            <w:tcW w:w="346" w:type="pct"/>
            <w:vMerge w:val="continue"/>
            <w:shd w:val="clear" w:color="auto" w:fill="auto"/>
            <w:vAlign w:val="center"/>
          </w:tcPr>
          <w:p w14:paraId="44F98B8D">
            <w:pPr>
              <w:rPr>
                <w:color w:val="auto"/>
                <w:kern w:val="0"/>
                <w:szCs w:val="21"/>
                <w:highlight w:val="none"/>
              </w:rPr>
            </w:pPr>
          </w:p>
        </w:tc>
        <w:tc>
          <w:tcPr>
            <w:tcW w:w="460" w:type="pct"/>
            <w:gridSpan w:val="2"/>
            <w:vMerge w:val="continue"/>
            <w:shd w:val="clear" w:color="auto" w:fill="auto"/>
            <w:vAlign w:val="center"/>
          </w:tcPr>
          <w:p w14:paraId="346B80F5">
            <w:pPr>
              <w:rPr>
                <w:color w:val="auto"/>
                <w:kern w:val="0"/>
                <w:szCs w:val="21"/>
                <w:highlight w:val="none"/>
              </w:rPr>
            </w:pPr>
          </w:p>
        </w:tc>
        <w:tc>
          <w:tcPr>
            <w:tcW w:w="589" w:type="pct"/>
            <w:shd w:val="clear" w:color="auto" w:fill="auto"/>
            <w:vAlign w:val="center"/>
          </w:tcPr>
          <w:p w14:paraId="1B3EFD97">
            <w:pPr>
              <w:rPr>
                <w:color w:val="auto"/>
                <w:kern w:val="0"/>
                <w:szCs w:val="21"/>
                <w:highlight w:val="none"/>
              </w:rPr>
            </w:pPr>
            <w:r>
              <w:rPr>
                <w:color w:val="auto"/>
                <w:kern w:val="0"/>
                <w:szCs w:val="21"/>
                <w:highlight w:val="none"/>
              </w:rPr>
              <w:t>恒定湿热</w:t>
            </w:r>
          </w:p>
        </w:tc>
        <w:tc>
          <w:tcPr>
            <w:tcW w:w="649" w:type="pct"/>
            <w:shd w:val="clear" w:color="auto" w:fill="auto"/>
            <w:vAlign w:val="center"/>
          </w:tcPr>
          <w:p w14:paraId="5A934160">
            <w:pPr>
              <w:jc w:val="center"/>
              <w:rPr>
                <w:color w:val="auto"/>
                <w:kern w:val="0"/>
                <w:szCs w:val="21"/>
                <w:highlight w:val="none"/>
              </w:rPr>
            </w:pPr>
            <w:r>
              <w:rPr>
                <w:color w:val="auto"/>
                <w:kern w:val="0"/>
                <w:szCs w:val="21"/>
                <w:highlight w:val="none"/>
              </w:rPr>
              <w:t>7.7.1</w:t>
            </w:r>
            <w:r>
              <w:rPr>
                <w:rFonts w:hint="eastAsia"/>
                <w:color w:val="auto"/>
                <w:kern w:val="0"/>
                <w:szCs w:val="21"/>
                <w:highlight w:val="none"/>
              </w:rPr>
              <w:t>.3</w:t>
            </w:r>
          </w:p>
        </w:tc>
        <w:tc>
          <w:tcPr>
            <w:tcW w:w="649" w:type="pct"/>
            <w:shd w:val="clear" w:color="auto" w:fill="auto"/>
            <w:vAlign w:val="center"/>
          </w:tcPr>
          <w:p w14:paraId="5E3FF091">
            <w:pPr>
              <w:jc w:val="center"/>
              <w:rPr>
                <w:color w:val="auto"/>
                <w:kern w:val="0"/>
                <w:szCs w:val="21"/>
                <w:highlight w:val="none"/>
              </w:rPr>
            </w:pPr>
            <w:r>
              <w:rPr>
                <w:rFonts w:hint="eastAsia"/>
                <w:color w:val="auto"/>
                <w:kern w:val="0"/>
                <w:szCs w:val="21"/>
                <w:highlight w:val="none"/>
              </w:rPr>
              <w:t>试验</w:t>
            </w:r>
          </w:p>
        </w:tc>
        <w:tc>
          <w:tcPr>
            <w:tcW w:w="649" w:type="pct"/>
            <w:shd w:val="clear" w:color="auto" w:fill="auto"/>
            <w:vAlign w:val="center"/>
          </w:tcPr>
          <w:p w14:paraId="55FCCBB5">
            <w:pPr>
              <w:jc w:val="center"/>
              <w:rPr>
                <w:color w:val="auto"/>
                <w:kern w:val="0"/>
                <w:szCs w:val="21"/>
                <w:highlight w:val="none"/>
              </w:rPr>
            </w:pPr>
            <w:r>
              <w:rPr>
                <w:rFonts w:hint="eastAsia"/>
                <w:color w:val="auto"/>
                <w:kern w:val="0"/>
                <w:szCs w:val="21"/>
                <w:highlight w:val="none"/>
              </w:rPr>
              <w:t>1</w:t>
            </w:r>
            <w:r>
              <w:rPr>
                <w:color w:val="auto"/>
                <w:kern w:val="0"/>
                <w:szCs w:val="21"/>
                <w:highlight w:val="none"/>
              </w:rPr>
              <w:t>0.7.3</w:t>
            </w:r>
          </w:p>
        </w:tc>
        <w:tc>
          <w:tcPr>
            <w:tcW w:w="646" w:type="pct"/>
            <w:shd w:val="clear" w:color="auto" w:fill="auto"/>
            <w:vAlign w:val="center"/>
          </w:tcPr>
          <w:p w14:paraId="5E1FC135">
            <w:pPr>
              <w:jc w:val="center"/>
              <w:rPr>
                <w:rFonts w:hint="eastAsia" w:ascii="宋体" w:hAnsi="宋体"/>
                <w:color w:val="auto"/>
                <w:szCs w:val="21"/>
                <w:highlight w:val="none"/>
              </w:rPr>
            </w:pPr>
            <w:r>
              <w:rPr>
                <w:rFonts w:hint="eastAsia" w:ascii="宋体" w:hAnsi="宋体"/>
                <w:color w:val="auto"/>
                <w:szCs w:val="21"/>
                <w:highlight w:val="none"/>
                <w:lang w:val="en-US" w:eastAsia="zh-CN"/>
              </w:rPr>
              <w:t>≥1</w:t>
            </w:r>
          </w:p>
        </w:tc>
        <w:tc>
          <w:tcPr>
            <w:tcW w:w="646" w:type="pct"/>
            <w:shd w:val="clear" w:color="auto" w:fill="auto"/>
            <w:vAlign w:val="center"/>
          </w:tcPr>
          <w:p w14:paraId="60DAC4C6">
            <w:pPr>
              <w:jc w:val="center"/>
              <w:rPr>
                <w:rFonts w:hint="eastAsia" w:ascii="宋体" w:hAnsi="宋体"/>
                <w:color w:val="auto"/>
                <w:szCs w:val="21"/>
                <w:highlight w:val="none"/>
              </w:rPr>
            </w:pPr>
          </w:p>
        </w:tc>
      </w:tr>
      <w:tr w14:paraId="32FF8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continue"/>
            <w:shd w:val="clear" w:color="auto" w:fill="auto"/>
            <w:vAlign w:val="center"/>
          </w:tcPr>
          <w:p w14:paraId="630E45A4">
            <w:pPr>
              <w:jc w:val="center"/>
              <w:rPr>
                <w:color w:val="auto"/>
                <w:szCs w:val="21"/>
                <w:highlight w:val="none"/>
              </w:rPr>
            </w:pPr>
          </w:p>
        </w:tc>
        <w:tc>
          <w:tcPr>
            <w:tcW w:w="346" w:type="pct"/>
            <w:vMerge w:val="continue"/>
            <w:shd w:val="clear" w:color="auto" w:fill="auto"/>
            <w:vAlign w:val="center"/>
          </w:tcPr>
          <w:p w14:paraId="35929DE4">
            <w:pPr>
              <w:rPr>
                <w:color w:val="auto"/>
                <w:kern w:val="0"/>
                <w:szCs w:val="21"/>
                <w:highlight w:val="none"/>
              </w:rPr>
            </w:pPr>
          </w:p>
        </w:tc>
        <w:tc>
          <w:tcPr>
            <w:tcW w:w="460" w:type="pct"/>
            <w:gridSpan w:val="2"/>
            <w:vMerge w:val="continue"/>
            <w:shd w:val="clear" w:color="auto" w:fill="auto"/>
            <w:vAlign w:val="center"/>
          </w:tcPr>
          <w:p w14:paraId="54C0013A">
            <w:pPr>
              <w:rPr>
                <w:color w:val="auto"/>
                <w:kern w:val="0"/>
                <w:szCs w:val="21"/>
                <w:highlight w:val="none"/>
              </w:rPr>
            </w:pPr>
          </w:p>
        </w:tc>
        <w:tc>
          <w:tcPr>
            <w:tcW w:w="589" w:type="pct"/>
            <w:shd w:val="clear" w:color="auto" w:fill="auto"/>
            <w:vAlign w:val="center"/>
          </w:tcPr>
          <w:p w14:paraId="64FC0042">
            <w:pPr>
              <w:rPr>
                <w:color w:val="auto"/>
                <w:kern w:val="0"/>
                <w:szCs w:val="21"/>
                <w:highlight w:val="none"/>
              </w:rPr>
            </w:pPr>
            <w:r>
              <w:rPr>
                <w:rFonts w:hint="eastAsia"/>
                <w:color w:val="auto"/>
                <w:kern w:val="0"/>
                <w:szCs w:val="21"/>
                <w:highlight w:val="none"/>
              </w:rPr>
              <w:t>冲击</w:t>
            </w:r>
          </w:p>
        </w:tc>
        <w:tc>
          <w:tcPr>
            <w:tcW w:w="649" w:type="pct"/>
            <w:shd w:val="clear" w:color="auto" w:fill="auto"/>
            <w:vAlign w:val="center"/>
          </w:tcPr>
          <w:p w14:paraId="32A2DD49">
            <w:pPr>
              <w:jc w:val="center"/>
              <w:rPr>
                <w:color w:val="auto"/>
                <w:kern w:val="0"/>
                <w:szCs w:val="21"/>
                <w:highlight w:val="none"/>
              </w:rPr>
            </w:pPr>
            <w:r>
              <w:rPr>
                <w:color w:val="auto"/>
                <w:kern w:val="0"/>
                <w:szCs w:val="21"/>
                <w:highlight w:val="none"/>
              </w:rPr>
              <w:t>7.7.1</w:t>
            </w:r>
            <w:r>
              <w:rPr>
                <w:rFonts w:hint="eastAsia"/>
                <w:color w:val="auto"/>
                <w:kern w:val="0"/>
                <w:szCs w:val="21"/>
                <w:highlight w:val="none"/>
              </w:rPr>
              <w:t>.4</w:t>
            </w:r>
          </w:p>
        </w:tc>
        <w:tc>
          <w:tcPr>
            <w:tcW w:w="649" w:type="pct"/>
            <w:shd w:val="clear" w:color="auto" w:fill="auto"/>
            <w:vAlign w:val="center"/>
          </w:tcPr>
          <w:p w14:paraId="2D101648">
            <w:pPr>
              <w:jc w:val="center"/>
              <w:rPr>
                <w:color w:val="auto"/>
                <w:kern w:val="0"/>
                <w:szCs w:val="21"/>
                <w:highlight w:val="none"/>
              </w:rPr>
            </w:pPr>
            <w:r>
              <w:rPr>
                <w:rFonts w:hint="eastAsia"/>
                <w:color w:val="auto"/>
                <w:kern w:val="0"/>
                <w:szCs w:val="21"/>
                <w:highlight w:val="none"/>
              </w:rPr>
              <w:t>试验</w:t>
            </w:r>
          </w:p>
        </w:tc>
        <w:tc>
          <w:tcPr>
            <w:tcW w:w="649" w:type="pct"/>
            <w:shd w:val="clear" w:color="auto" w:fill="auto"/>
            <w:vAlign w:val="center"/>
          </w:tcPr>
          <w:p w14:paraId="5D339D0C">
            <w:pPr>
              <w:jc w:val="center"/>
              <w:rPr>
                <w:color w:val="auto"/>
                <w:kern w:val="0"/>
                <w:szCs w:val="21"/>
                <w:highlight w:val="none"/>
              </w:rPr>
            </w:pPr>
            <w:r>
              <w:rPr>
                <w:rFonts w:hint="eastAsia"/>
                <w:color w:val="auto"/>
                <w:kern w:val="0"/>
                <w:szCs w:val="21"/>
                <w:highlight w:val="none"/>
              </w:rPr>
              <w:t>1</w:t>
            </w:r>
            <w:r>
              <w:rPr>
                <w:color w:val="auto"/>
                <w:kern w:val="0"/>
                <w:szCs w:val="21"/>
                <w:highlight w:val="none"/>
              </w:rPr>
              <w:t>0.7.4</w:t>
            </w:r>
          </w:p>
        </w:tc>
        <w:tc>
          <w:tcPr>
            <w:tcW w:w="646" w:type="pct"/>
            <w:shd w:val="clear" w:color="auto" w:fill="auto"/>
            <w:vAlign w:val="center"/>
          </w:tcPr>
          <w:p w14:paraId="201CCDD9">
            <w:pPr>
              <w:jc w:val="center"/>
              <w:rPr>
                <w:rFonts w:hint="eastAsia" w:ascii="宋体" w:hAnsi="宋体"/>
                <w:color w:val="auto"/>
                <w:szCs w:val="21"/>
                <w:highlight w:val="none"/>
              </w:rPr>
            </w:pPr>
            <w:r>
              <w:rPr>
                <w:rFonts w:hint="eastAsia" w:ascii="宋体" w:hAnsi="宋体"/>
                <w:color w:val="auto"/>
                <w:szCs w:val="21"/>
                <w:highlight w:val="none"/>
                <w:lang w:val="en-US" w:eastAsia="zh-CN"/>
              </w:rPr>
              <w:t>≥1</w:t>
            </w:r>
          </w:p>
        </w:tc>
        <w:tc>
          <w:tcPr>
            <w:tcW w:w="646" w:type="pct"/>
            <w:shd w:val="clear" w:color="auto" w:fill="auto"/>
            <w:vAlign w:val="center"/>
          </w:tcPr>
          <w:p w14:paraId="6285B29A">
            <w:pPr>
              <w:jc w:val="center"/>
              <w:rPr>
                <w:rFonts w:hint="eastAsia" w:ascii="宋体" w:hAnsi="宋体"/>
                <w:color w:val="auto"/>
                <w:szCs w:val="21"/>
                <w:highlight w:val="none"/>
              </w:rPr>
            </w:pPr>
          </w:p>
        </w:tc>
      </w:tr>
      <w:tr w14:paraId="3CB2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363" w:type="pct"/>
            <w:vMerge w:val="continue"/>
            <w:shd w:val="clear" w:color="auto" w:fill="auto"/>
            <w:vAlign w:val="center"/>
          </w:tcPr>
          <w:p w14:paraId="1E3EF033">
            <w:pPr>
              <w:jc w:val="center"/>
              <w:rPr>
                <w:color w:val="auto"/>
                <w:szCs w:val="21"/>
                <w:highlight w:val="none"/>
              </w:rPr>
            </w:pPr>
          </w:p>
        </w:tc>
        <w:tc>
          <w:tcPr>
            <w:tcW w:w="346" w:type="pct"/>
            <w:vMerge w:val="continue"/>
            <w:shd w:val="clear" w:color="auto" w:fill="auto"/>
            <w:vAlign w:val="center"/>
          </w:tcPr>
          <w:p w14:paraId="6F91A286">
            <w:pPr>
              <w:rPr>
                <w:color w:val="auto"/>
                <w:kern w:val="0"/>
                <w:szCs w:val="21"/>
                <w:highlight w:val="none"/>
              </w:rPr>
            </w:pPr>
          </w:p>
        </w:tc>
        <w:tc>
          <w:tcPr>
            <w:tcW w:w="460" w:type="pct"/>
            <w:gridSpan w:val="2"/>
            <w:vMerge w:val="restart"/>
            <w:shd w:val="clear" w:color="auto" w:fill="auto"/>
            <w:vAlign w:val="center"/>
          </w:tcPr>
          <w:p w14:paraId="4114F241">
            <w:pPr>
              <w:rPr>
                <w:color w:val="auto"/>
                <w:kern w:val="0"/>
                <w:szCs w:val="21"/>
                <w:highlight w:val="none"/>
              </w:rPr>
            </w:pPr>
            <w:r>
              <w:rPr>
                <w:rFonts w:hint="eastAsia"/>
                <w:color w:val="auto"/>
                <w:kern w:val="0"/>
                <w:szCs w:val="21"/>
                <w:highlight w:val="none"/>
              </w:rPr>
              <w:t>电磁兼容适</w:t>
            </w:r>
            <w:r>
              <w:rPr>
                <w:rFonts w:hint="eastAsia" w:cs="宋体"/>
                <w:color w:val="auto"/>
                <w:kern w:val="0"/>
                <w:szCs w:val="21"/>
                <w:highlight w:val="none"/>
              </w:rPr>
              <w:t>应性</w:t>
            </w:r>
          </w:p>
        </w:tc>
        <w:tc>
          <w:tcPr>
            <w:tcW w:w="589" w:type="pct"/>
            <w:shd w:val="clear" w:color="auto" w:fill="auto"/>
            <w:vAlign w:val="center"/>
          </w:tcPr>
          <w:p w14:paraId="5B9E7FF4">
            <w:pPr>
              <w:rPr>
                <w:color w:val="auto"/>
                <w:kern w:val="0"/>
                <w:szCs w:val="21"/>
                <w:highlight w:val="none"/>
              </w:rPr>
            </w:pPr>
            <w:r>
              <w:rPr>
                <w:rFonts w:hint="eastAsia"/>
                <w:color w:val="auto"/>
                <w:kern w:val="0"/>
                <w:szCs w:val="21"/>
                <w:highlight w:val="none"/>
              </w:rPr>
              <w:t>静电放电抗扰度</w:t>
            </w:r>
          </w:p>
        </w:tc>
        <w:tc>
          <w:tcPr>
            <w:tcW w:w="649" w:type="pct"/>
            <w:shd w:val="clear" w:color="auto" w:fill="auto"/>
            <w:vAlign w:val="center"/>
          </w:tcPr>
          <w:p w14:paraId="6A9F9366">
            <w:pPr>
              <w:jc w:val="center"/>
              <w:rPr>
                <w:color w:val="auto"/>
                <w:kern w:val="0"/>
                <w:szCs w:val="21"/>
                <w:highlight w:val="none"/>
              </w:rPr>
            </w:pPr>
            <w:r>
              <w:rPr>
                <w:rFonts w:hint="eastAsia"/>
                <w:color w:val="auto"/>
                <w:kern w:val="0"/>
                <w:szCs w:val="21"/>
                <w:highlight w:val="none"/>
              </w:rPr>
              <w:t>7.7.2.1</w:t>
            </w:r>
          </w:p>
        </w:tc>
        <w:tc>
          <w:tcPr>
            <w:tcW w:w="649" w:type="pct"/>
            <w:shd w:val="clear" w:color="auto" w:fill="auto"/>
            <w:vAlign w:val="center"/>
          </w:tcPr>
          <w:p w14:paraId="06E68F24">
            <w:pPr>
              <w:jc w:val="center"/>
              <w:rPr>
                <w:color w:val="auto"/>
                <w:kern w:val="0"/>
                <w:szCs w:val="21"/>
                <w:highlight w:val="none"/>
              </w:rPr>
            </w:pPr>
            <w:r>
              <w:rPr>
                <w:rFonts w:hint="eastAsia"/>
                <w:color w:val="auto"/>
                <w:kern w:val="0"/>
                <w:szCs w:val="21"/>
                <w:highlight w:val="none"/>
              </w:rPr>
              <w:t>试验</w:t>
            </w:r>
          </w:p>
        </w:tc>
        <w:tc>
          <w:tcPr>
            <w:tcW w:w="649" w:type="pct"/>
            <w:shd w:val="clear" w:color="auto" w:fill="auto"/>
            <w:vAlign w:val="center"/>
          </w:tcPr>
          <w:p w14:paraId="560E1ECF">
            <w:pPr>
              <w:jc w:val="center"/>
              <w:rPr>
                <w:color w:val="auto"/>
                <w:kern w:val="0"/>
                <w:szCs w:val="21"/>
                <w:highlight w:val="none"/>
              </w:rPr>
            </w:pPr>
            <w:r>
              <w:rPr>
                <w:rFonts w:hint="eastAsia"/>
                <w:color w:val="auto"/>
                <w:kern w:val="0"/>
                <w:szCs w:val="21"/>
                <w:highlight w:val="none"/>
              </w:rPr>
              <w:t>1</w:t>
            </w:r>
            <w:r>
              <w:rPr>
                <w:color w:val="auto"/>
                <w:kern w:val="0"/>
                <w:szCs w:val="21"/>
                <w:highlight w:val="none"/>
              </w:rPr>
              <w:t>0.7.5</w:t>
            </w:r>
          </w:p>
        </w:tc>
        <w:tc>
          <w:tcPr>
            <w:tcW w:w="646" w:type="pct"/>
            <w:shd w:val="clear" w:color="auto" w:fill="auto"/>
            <w:vAlign w:val="center"/>
          </w:tcPr>
          <w:p w14:paraId="76C0D705">
            <w:pPr>
              <w:jc w:val="center"/>
              <w:rPr>
                <w:rFonts w:hint="eastAsia" w:ascii="宋体" w:hAnsi="宋体"/>
                <w:color w:val="auto"/>
                <w:szCs w:val="21"/>
                <w:highlight w:val="none"/>
              </w:rPr>
            </w:pPr>
            <w:r>
              <w:rPr>
                <w:rFonts w:hint="eastAsia" w:ascii="宋体" w:hAnsi="宋体"/>
                <w:color w:val="auto"/>
                <w:szCs w:val="21"/>
                <w:highlight w:val="none"/>
                <w:lang w:val="en-US" w:eastAsia="zh-CN"/>
              </w:rPr>
              <w:t>≥1</w:t>
            </w:r>
          </w:p>
        </w:tc>
        <w:tc>
          <w:tcPr>
            <w:tcW w:w="646" w:type="pct"/>
            <w:shd w:val="clear" w:color="auto" w:fill="auto"/>
            <w:vAlign w:val="center"/>
          </w:tcPr>
          <w:p w14:paraId="06FB2EC1">
            <w:pPr>
              <w:jc w:val="center"/>
              <w:rPr>
                <w:rFonts w:hint="eastAsia" w:ascii="宋体" w:hAnsi="宋体"/>
                <w:color w:val="auto"/>
                <w:szCs w:val="21"/>
                <w:highlight w:val="none"/>
              </w:rPr>
            </w:pPr>
          </w:p>
        </w:tc>
      </w:tr>
      <w:tr w14:paraId="72CA5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continue"/>
            <w:shd w:val="clear" w:color="auto" w:fill="auto"/>
            <w:vAlign w:val="center"/>
          </w:tcPr>
          <w:p w14:paraId="7B20E9A2">
            <w:pPr>
              <w:jc w:val="center"/>
              <w:rPr>
                <w:color w:val="auto"/>
                <w:szCs w:val="21"/>
                <w:highlight w:val="none"/>
              </w:rPr>
            </w:pPr>
          </w:p>
        </w:tc>
        <w:tc>
          <w:tcPr>
            <w:tcW w:w="346" w:type="pct"/>
            <w:vMerge w:val="continue"/>
            <w:shd w:val="clear" w:color="auto" w:fill="auto"/>
            <w:vAlign w:val="center"/>
          </w:tcPr>
          <w:p w14:paraId="38AFD534">
            <w:pPr>
              <w:rPr>
                <w:color w:val="auto"/>
                <w:kern w:val="0"/>
                <w:szCs w:val="21"/>
                <w:highlight w:val="none"/>
              </w:rPr>
            </w:pPr>
          </w:p>
        </w:tc>
        <w:tc>
          <w:tcPr>
            <w:tcW w:w="460" w:type="pct"/>
            <w:gridSpan w:val="2"/>
            <w:vMerge w:val="continue"/>
            <w:shd w:val="clear" w:color="auto" w:fill="auto"/>
            <w:vAlign w:val="center"/>
          </w:tcPr>
          <w:p w14:paraId="4C92EE5A">
            <w:pPr>
              <w:rPr>
                <w:color w:val="auto"/>
                <w:kern w:val="0"/>
                <w:szCs w:val="21"/>
                <w:highlight w:val="none"/>
              </w:rPr>
            </w:pPr>
          </w:p>
        </w:tc>
        <w:tc>
          <w:tcPr>
            <w:tcW w:w="589" w:type="pct"/>
            <w:shd w:val="clear" w:color="auto" w:fill="auto"/>
            <w:vAlign w:val="center"/>
          </w:tcPr>
          <w:p w14:paraId="3BCED0F5">
            <w:pPr>
              <w:rPr>
                <w:color w:val="auto"/>
                <w:kern w:val="0"/>
                <w:szCs w:val="21"/>
                <w:highlight w:val="none"/>
              </w:rPr>
            </w:pPr>
            <w:r>
              <w:rPr>
                <w:rFonts w:hint="eastAsia"/>
                <w:color w:val="auto"/>
                <w:kern w:val="0"/>
                <w:szCs w:val="21"/>
                <w:highlight w:val="none"/>
              </w:rPr>
              <w:t>射频电磁场辐射抗扰度</w:t>
            </w:r>
          </w:p>
        </w:tc>
        <w:tc>
          <w:tcPr>
            <w:tcW w:w="649" w:type="pct"/>
            <w:shd w:val="clear" w:color="auto" w:fill="auto"/>
            <w:vAlign w:val="center"/>
          </w:tcPr>
          <w:p w14:paraId="08330DD1">
            <w:pPr>
              <w:jc w:val="center"/>
              <w:rPr>
                <w:color w:val="auto"/>
                <w:kern w:val="0"/>
                <w:szCs w:val="21"/>
                <w:highlight w:val="none"/>
              </w:rPr>
            </w:pPr>
            <w:r>
              <w:rPr>
                <w:rFonts w:hint="eastAsia"/>
                <w:color w:val="auto"/>
                <w:kern w:val="0"/>
                <w:szCs w:val="21"/>
                <w:highlight w:val="none"/>
              </w:rPr>
              <w:t>7.7.2.2</w:t>
            </w:r>
          </w:p>
        </w:tc>
        <w:tc>
          <w:tcPr>
            <w:tcW w:w="649" w:type="pct"/>
            <w:shd w:val="clear" w:color="auto" w:fill="auto"/>
            <w:vAlign w:val="center"/>
          </w:tcPr>
          <w:p w14:paraId="29A5B0FE">
            <w:pPr>
              <w:jc w:val="center"/>
              <w:rPr>
                <w:color w:val="auto"/>
                <w:kern w:val="0"/>
                <w:szCs w:val="21"/>
                <w:highlight w:val="none"/>
              </w:rPr>
            </w:pPr>
            <w:r>
              <w:rPr>
                <w:rFonts w:hint="eastAsia"/>
                <w:color w:val="auto"/>
                <w:kern w:val="0"/>
                <w:szCs w:val="21"/>
                <w:highlight w:val="none"/>
              </w:rPr>
              <w:t>试验</w:t>
            </w:r>
          </w:p>
        </w:tc>
        <w:tc>
          <w:tcPr>
            <w:tcW w:w="649" w:type="pct"/>
            <w:shd w:val="clear" w:color="auto" w:fill="auto"/>
            <w:vAlign w:val="center"/>
          </w:tcPr>
          <w:p w14:paraId="5483BE3D">
            <w:pPr>
              <w:jc w:val="center"/>
              <w:rPr>
                <w:color w:val="auto"/>
                <w:kern w:val="0"/>
                <w:szCs w:val="21"/>
                <w:highlight w:val="none"/>
              </w:rPr>
            </w:pPr>
            <w:r>
              <w:rPr>
                <w:rFonts w:hint="eastAsia"/>
                <w:color w:val="auto"/>
                <w:kern w:val="0"/>
                <w:szCs w:val="21"/>
                <w:highlight w:val="none"/>
              </w:rPr>
              <w:t>1</w:t>
            </w:r>
            <w:r>
              <w:rPr>
                <w:color w:val="auto"/>
                <w:kern w:val="0"/>
                <w:szCs w:val="21"/>
                <w:highlight w:val="none"/>
              </w:rPr>
              <w:t>0.7.6</w:t>
            </w:r>
          </w:p>
        </w:tc>
        <w:tc>
          <w:tcPr>
            <w:tcW w:w="646" w:type="pct"/>
            <w:shd w:val="clear" w:color="auto" w:fill="auto"/>
            <w:vAlign w:val="center"/>
          </w:tcPr>
          <w:p w14:paraId="5D260C51">
            <w:pPr>
              <w:jc w:val="center"/>
              <w:rPr>
                <w:rFonts w:hint="eastAsia" w:ascii="宋体" w:hAnsi="宋体"/>
                <w:color w:val="auto"/>
                <w:szCs w:val="21"/>
                <w:highlight w:val="none"/>
              </w:rPr>
            </w:pPr>
            <w:r>
              <w:rPr>
                <w:rFonts w:hint="eastAsia" w:ascii="宋体" w:hAnsi="宋体"/>
                <w:color w:val="auto"/>
                <w:szCs w:val="21"/>
                <w:highlight w:val="none"/>
                <w:lang w:val="en-US" w:eastAsia="zh-CN"/>
              </w:rPr>
              <w:t>≥1</w:t>
            </w:r>
          </w:p>
        </w:tc>
        <w:tc>
          <w:tcPr>
            <w:tcW w:w="646" w:type="pct"/>
            <w:shd w:val="clear" w:color="auto" w:fill="auto"/>
            <w:vAlign w:val="center"/>
          </w:tcPr>
          <w:p w14:paraId="67AF6183">
            <w:pPr>
              <w:jc w:val="center"/>
              <w:rPr>
                <w:rFonts w:hint="eastAsia" w:ascii="宋体" w:hAnsi="宋体"/>
                <w:color w:val="auto"/>
                <w:szCs w:val="21"/>
                <w:highlight w:val="none"/>
              </w:rPr>
            </w:pPr>
          </w:p>
        </w:tc>
      </w:tr>
      <w:tr w14:paraId="542A8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continue"/>
            <w:shd w:val="clear" w:color="auto" w:fill="auto"/>
            <w:vAlign w:val="center"/>
          </w:tcPr>
          <w:p w14:paraId="56299ABD">
            <w:pPr>
              <w:jc w:val="center"/>
              <w:rPr>
                <w:color w:val="auto"/>
                <w:szCs w:val="21"/>
                <w:highlight w:val="none"/>
              </w:rPr>
            </w:pPr>
          </w:p>
        </w:tc>
        <w:tc>
          <w:tcPr>
            <w:tcW w:w="346" w:type="pct"/>
            <w:vMerge w:val="continue"/>
            <w:shd w:val="clear" w:color="auto" w:fill="auto"/>
            <w:vAlign w:val="center"/>
          </w:tcPr>
          <w:p w14:paraId="1522161C">
            <w:pPr>
              <w:rPr>
                <w:color w:val="auto"/>
                <w:kern w:val="0"/>
                <w:szCs w:val="21"/>
                <w:highlight w:val="none"/>
              </w:rPr>
            </w:pPr>
          </w:p>
        </w:tc>
        <w:tc>
          <w:tcPr>
            <w:tcW w:w="460" w:type="pct"/>
            <w:gridSpan w:val="2"/>
            <w:vMerge w:val="continue"/>
            <w:shd w:val="clear" w:color="auto" w:fill="auto"/>
            <w:vAlign w:val="center"/>
          </w:tcPr>
          <w:p w14:paraId="57B6F4A8">
            <w:pPr>
              <w:rPr>
                <w:color w:val="auto"/>
                <w:kern w:val="0"/>
                <w:szCs w:val="21"/>
                <w:highlight w:val="none"/>
              </w:rPr>
            </w:pPr>
          </w:p>
        </w:tc>
        <w:tc>
          <w:tcPr>
            <w:tcW w:w="589" w:type="pct"/>
            <w:shd w:val="clear" w:color="auto" w:fill="auto"/>
            <w:vAlign w:val="center"/>
          </w:tcPr>
          <w:p w14:paraId="20D4AB9F">
            <w:pPr>
              <w:rPr>
                <w:color w:val="auto"/>
                <w:kern w:val="0"/>
                <w:szCs w:val="21"/>
                <w:highlight w:val="none"/>
              </w:rPr>
            </w:pPr>
            <w:r>
              <w:rPr>
                <w:rFonts w:hint="eastAsia"/>
                <w:color w:val="auto"/>
                <w:kern w:val="0"/>
                <w:szCs w:val="21"/>
                <w:highlight w:val="none"/>
              </w:rPr>
              <w:t>工频磁场抗扰度</w:t>
            </w:r>
          </w:p>
        </w:tc>
        <w:tc>
          <w:tcPr>
            <w:tcW w:w="649" w:type="pct"/>
            <w:shd w:val="clear" w:color="auto" w:fill="auto"/>
            <w:vAlign w:val="center"/>
          </w:tcPr>
          <w:p w14:paraId="19C8BD65">
            <w:pPr>
              <w:jc w:val="center"/>
              <w:rPr>
                <w:color w:val="auto"/>
                <w:kern w:val="0"/>
                <w:szCs w:val="21"/>
                <w:highlight w:val="none"/>
              </w:rPr>
            </w:pPr>
            <w:r>
              <w:rPr>
                <w:rFonts w:hint="eastAsia"/>
                <w:color w:val="auto"/>
                <w:kern w:val="0"/>
                <w:szCs w:val="21"/>
                <w:highlight w:val="none"/>
              </w:rPr>
              <w:t>7.7.2.3</w:t>
            </w:r>
          </w:p>
        </w:tc>
        <w:tc>
          <w:tcPr>
            <w:tcW w:w="649" w:type="pct"/>
            <w:shd w:val="clear" w:color="auto" w:fill="auto"/>
            <w:vAlign w:val="center"/>
          </w:tcPr>
          <w:p w14:paraId="45167BDF">
            <w:pPr>
              <w:jc w:val="center"/>
              <w:rPr>
                <w:color w:val="auto"/>
                <w:kern w:val="0"/>
                <w:szCs w:val="21"/>
                <w:highlight w:val="none"/>
              </w:rPr>
            </w:pPr>
            <w:r>
              <w:rPr>
                <w:rFonts w:hint="eastAsia"/>
                <w:color w:val="auto"/>
                <w:kern w:val="0"/>
                <w:szCs w:val="21"/>
                <w:highlight w:val="none"/>
              </w:rPr>
              <w:t>试验</w:t>
            </w:r>
          </w:p>
        </w:tc>
        <w:tc>
          <w:tcPr>
            <w:tcW w:w="649" w:type="pct"/>
            <w:shd w:val="clear" w:color="auto" w:fill="auto"/>
            <w:vAlign w:val="center"/>
          </w:tcPr>
          <w:p w14:paraId="0A9AEBFD">
            <w:pPr>
              <w:jc w:val="center"/>
              <w:rPr>
                <w:color w:val="auto"/>
                <w:kern w:val="0"/>
                <w:szCs w:val="21"/>
                <w:highlight w:val="none"/>
              </w:rPr>
            </w:pPr>
            <w:r>
              <w:rPr>
                <w:rFonts w:hint="eastAsia"/>
                <w:color w:val="auto"/>
                <w:kern w:val="0"/>
                <w:szCs w:val="21"/>
                <w:highlight w:val="none"/>
              </w:rPr>
              <w:t>1</w:t>
            </w:r>
            <w:r>
              <w:rPr>
                <w:color w:val="auto"/>
                <w:kern w:val="0"/>
                <w:szCs w:val="21"/>
                <w:highlight w:val="none"/>
              </w:rPr>
              <w:t>0.7.7</w:t>
            </w:r>
          </w:p>
        </w:tc>
        <w:tc>
          <w:tcPr>
            <w:tcW w:w="646" w:type="pct"/>
            <w:shd w:val="clear" w:color="auto" w:fill="auto"/>
            <w:vAlign w:val="center"/>
          </w:tcPr>
          <w:p w14:paraId="745BF172">
            <w:pPr>
              <w:jc w:val="center"/>
              <w:rPr>
                <w:rFonts w:hint="eastAsia" w:ascii="宋体" w:hAnsi="宋体"/>
                <w:color w:val="auto"/>
                <w:szCs w:val="21"/>
                <w:highlight w:val="none"/>
              </w:rPr>
            </w:pPr>
            <w:r>
              <w:rPr>
                <w:rFonts w:hint="eastAsia" w:ascii="宋体" w:hAnsi="宋体"/>
                <w:color w:val="auto"/>
                <w:szCs w:val="21"/>
                <w:highlight w:val="none"/>
                <w:lang w:val="en-US" w:eastAsia="zh-CN"/>
              </w:rPr>
              <w:t>≥1</w:t>
            </w:r>
          </w:p>
        </w:tc>
        <w:tc>
          <w:tcPr>
            <w:tcW w:w="646" w:type="pct"/>
            <w:shd w:val="clear" w:color="auto" w:fill="auto"/>
            <w:vAlign w:val="center"/>
          </w:tcPr>
          <w:p w14:paraId="29823B5D">
            <w:pPr>
              <w:jc w:val="center"/>
              <w:rPr>
                <w:rFonts w:hint="eastAsia" w:ascii="宋体" w:hAnsi="宋体"/>
                <w:color w:val="auto"/>
                <w:szCs w:val="21"/>
                <w:highlight w:val="none"/>
              </w:rPr>
            </w:pPr>
          </w:p>
        </w:tc>
      </w:tr>
      <w:tr w14:paraId="7294B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continue"/>
            <w:shd w:val="clear" w:color="auto" w:fill="auto"/>
            <w:vAlign w:val="center"/>
          </w:tcPr>
          <w:p w14:paraId="74176991">
            <w:pPr>
              <w:jc w:val="center"/>
              <w:rPr>
                <w:color w:val="auto"/>
                <w:szCs w:val="21"/>
                <w:highlight w:val="none"/>
              </w:rPr>
            </w:pPr>
          </w:p>
        </w:tc>
        <w:tc>
          <w:tcPr>
            <w:tcW w:w="346" w:type="pct"/>
            <w:vMerge w:val="continue"/>
            <w:shd w:val="clear" w:color="auto" w:fill="auto"/>
            <w:vAlign w:val="center"/>
          </w:tcPr>
          <w:p w14:paraId="4139C3EE">
            <w:pPr>
              <w:rPr>
                <w:color w:val="auto"/>
                <w:kern w:val="0"/>
                <w:szCs w:val="21"/>
                <w:highlight w:val="none"/>
              </w:rPr>
            </w:pPr>
          </w:p>
        </w:tc>
        <w:tc>
          <w:tcPr>
            <w:tcW w:w="460" w:type="pct"/>
            <w:gridSpan w:val="2"/>
            <w:vMerge w:val="continue"/>
            <w:shd w:val="clear" w:color="auto" w:fill="auto"/>
            <w:vAlign w:val="center"/>
          </w:tcPr>
          <w:p w14:paraId="601E5CCC">
            <w:pPr>
              <w:rPr>
                <w:rFonts w:hint="eastAsia" w:ascii="宋体" w:hAnsi="宋体"/>
                <w:color w:val="auto"/>
                <w:szCs w:val="21"/>
                <w:highlight w:val="none"/>
              </w:rPr>
            </w:pPr>
          </w:p>
        </w:tc>
        <w:tc>
          <w:tcPr>
            <w:tcW w:w="589" w:type="pct"/>
            <w:shd w:val="clear" w:color="auto" w:fill="auto"/>
            <w:vAlign w:val="center"/>
          </w:tcPr>
          <w:p w14:paraId="07DAE810">
            <w:pPr>
              <w:rPr>
                <w:rFonts w:hint="eastAsia" w:ascii="宋体" w:hAnsi="宋体"/>
                <w:color w:val="auto"/>
                <w:szCs w:val="21"/>
                <w:highlight w:val="none"/>
              </w:rPr>
            </w:pPr>
            <w:r>
              <w:rPr>
                <w:rFonts w:hint="eastAsia"/>
                <w:color w:val="auto"/>
                <w:kern w:val="0"/>
                <w:szCs w:val="21"/>
                <w:highlight w:val="none"/>
              </w:rPr>
              <w:t>电快速瞬变脉冲群抗扰度</w:t>
            </w:r>
          </w:p>
        </w:tc>
        <w:tc>
          <w:tcPr>
            <w:tcW w:w="649" w:type="pct"/>
            <w:shd w:val="clear" w:color="auto" w:fill="auto"/>
            <w:vAlign w:val="center"/>
          </w:tcPr>
          <w:p w14:paraId="74055B24">
            <w:pPr>
              <w:jc w:val="center"/>
              <w:rPr>
                <w:color w:val="auto"/>
                <w:szCs w:val="21"/>
                <w:highlight w:val="none"/>
              </w:rPr>
            </w:pPr>
            <w:r>
              <w:rPr>
                <w:rFonts w:hint="eastAsia"/>
                <w:color w:val="auto"/>
                <w:kern w:val="0"/>
                <w:szCs w:val="21"/>
                <w:highlight w:val="none"/>
              </w:rPr>
              <w:t>7.7.2.4</w:t>
            </w:r>
          </w:p>
        </w:tc>
        <w:tc>
          <w:tcPr>
            <w:tcW w:w="649" w:type="pct"/>
            <w:shd w:val="clear" w:color="auto" w:fill="auto"/>
            <w:vAlign w:val="center"/>
          </w:tcPr>
          <w:p w14:paraId="0C86702A">
            <w:pPr>
              <w:jc w:val="center"/>
              <w:rPr>
                <w:rFonts w:hint="eastAsia" w:ascii="宋体" w:hAnsi="宋体"/>
                <w:color w:val="auto"/>
                <w:szCs w:val="21"/>
                <w:highlight w:val="none"/>
              </w:rPr>
            </w:pPr>
            <w:r>
              <w:rPr>
                <w:rFonts w:hint="eastAsia" w:ascii="宋体" w:hAnsi="宋体"/>
                <w:color w:val="auto"/>
                <w:szCs w:val="21"/>
                <w:highlight w:val="none"/>
              </w:rPr>
              <w:t>试验</w:t>
            </w:r>
          </w:p>
        </w:tc>
        <w:tc>
          <w:tcPr>
            <w:tcW w:w="649" w:type="pct"/>
            <w:shd w:val="clear" w:color="auto" w:fill="auto"/>
            <w:vAlign w:val="center"/>
          </w:tcPr>
          <w:p w14:paraId="1C89A6F2">
            <w:pPr>
              <w:jc w:val="center"/>
              <w:rPr>
                <w:color w:val="auto"/>
                <w:szCs w:val="21"/>
                <w:highlight w:val="none"/>
              </w:rPr>
            </w:pPr>
            <w:r>
              <w:rPr>
                <w:rFonts w:hint="eastAsia"/>
                <w:color w:val="auto"/>
                <w:szCs w:val="21"/>
                <w:highlight w:val="none"/>
              </w:rPr>
              <w:t>1</w:t>
            </w:r>
            <w:r>
              <w:rPr>
                <w:color w:val="auto"/>
                <w:szCs w:val="21"/>
                <w:highlight w:val="none"/>
              </w:rPr>
              <w:t>0.7.8</w:t>
            </w:r>
          </w:p>
        </w:tc>
        <w:tc>
          <w:tcPr>
            <w:tcW w:w="646" w:type="pct"/>
            <w:shd w:val="clear" w:color="auto" w:fill="auto"/>
            <w:vAlign w:val="center"/>
          </w:tcPr>
          <w:p w14:paraId="67D6416B">
            <w:pPr>
              <w:jc w:val="center"/>
              <w:rPr>
                <w:rFonts w:hint="eastAsia" w:ascii="宋体" w:hAnsi="宋体"/>
                <w:color w:val="auto"/>
                <w:szCs w:val="21"/>
                <w:highlight w:val="none"/>
              </w:rPr>
            </w:pPr>
            <w:r>
              <w:rPr>
                <w:rFonts w:hint="eastAsia" w:ascii="宋体" w:hAnsi="宋体"/>
                <w:color w:val="auto"/>
                <w:szCs w:val="21"/>
                <w:highlight w:val="none"/>
                <w:lang w:val="en-US" w:eastAsia="zh-CN"/>
              </w:rPr>
              <w:t>≥1</w:t>
            </w:r>
          </w:p>
        </w:tc>
        <w:tc>
          <w:tcPr>
            <w:tcW w:w="646" w:type="pct"/>
            <w:shd w:val="clear" w:color="auto" w:fill="auto"/>
            <w:vAlign w:val="center"/>
          </w:tcPr>
          <w:p w14:paraId="7F8046FB">
            <w:pPr>
              <w:jc w:val="center"/>
              <w:rPr>
                <w:rFonts w:hint="eastAsia" w:ascii="宋体" w:hAnsi="宋体"/>
                <w:color w:val="auto"/>
                <w:szCs w:val="21"/>
                <w:highlight w:val="none"/>
              </w:rPr>
            </w:pPr>
          </w:p>
        </w:tc>
      </w:tr>
      <w:tr w14:paraId="645A4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continue"/>
            <w:shd w:val="clear" w:color="auto" w:fill="auto"/>
            <w:vAlign w:val="center"/>
          </w:tcPr>
          <w:p w14:paraId="7353F02E">
            <w:pPr>
              <w:jc w:val="center"/>
              <w:rPr>
                <w:color w:val="auto"/>
                <w:szCs w:val="21"/>
                <w:highlight w:val="none"/>
              </w:rPr>
            </w:pPr>
          </w:p>
        </w:tc>
        <w:tc>
          <w:tcPr>
            <w:tcW w:w="346" w:type="pct"/>
            <w:vMerge w:val="continue"/>
            <w:shd w:val="clear" w:color="auto" w:fill="auto"/>
            <w:vAlign w:val="center"/>
          </w:tcPr>
          <w:p w14:paraId="76321BCE">
            <w:pPr>
              <w:rPr>
                <w:color w:val="auto"/>
                <w:kern w:val="0"/>
                <w:szCs w:val="21"/>
                <w:highlight w:val="none"/>
              </w:rPr>
            </w:pPr>
          </w:p>
        </w:tc>
        <w:tc>
          <w:tcPr>
            <w:tcW w:w="460" w:type="pct"/>
            <w:gridSpan w:val="2"/>
            <w:vMerge w:val="continue"/>
            <w:shd w:val="clear" w:color="auto" w:fill="auto"/>
            <w:vAlign w:val="center"/>
          </w:tcPr>
          <w:p w14:paraId="7B619ADA">
            <w:pPr>
              <w:rPr>
                <w:rFonts w:hint="eastAsia" w:ascii="宋体" w:hAnsi="宋体"/>
                <w:color w:val="auto"/>
                <w:szCs w:val="21"/>
                <w:highlight w:val="none"/>
              </w:rPr>
            </w:pPr>
          </w:p>
        </w:tc>
        <w:tc>
          <w:tcPr>
            <w:tcW w:w="589" w:type="pct"/>
            <w:shd w:val="clear" w:color="auto" w:fill="auto"/>
            <w:vAlign w:val="center"/>
          </w:tcPr>
          <w:p w14:paraId="6A7EA87C">
            <w:pPr>
              <w:rPr>
                <w:rFonts w:hint="eastAsia" w:ascii="宋体" w:hAnsi="宋体"/>
                <w:color w:val="auto"/>
                <w:szCs w:val="21"/>
                <w:highlight w:val="none"/>
              </w:rPr>
            </w:pPr>
            <w:r>
              <w:rPr>
                <w:rFonts w:hint="eastAsia"/>
                <w:color w:val="auto"/>
                <w:kern w:val="0"/>
                <w:szCs w:val="21"/>
                <w:highlight w:val="none"/>
              </w:rPr>
              <w:t>浪涌（冲击）抗扰度</w:t>
            </w:r>
          </w:p>
        </w:tc>
        <w:tc>
          <w:tcPr>
            <w:tcW w:w="649" w:type="pct"/>
            <w:shd w:val="clear" w:color="auto" w:fill="auto"/>
            <w:vAlign w:val="center"/>
          </w:tcPr>
          <w:p w14:paraId="181290AA">
            <w:pPr>
              <w:jc w:val="center"/>
              <w:rPr>
                <w:color w:val="auto"/>
                <w:szCs w:val="21"/>
                <w:highlight w:val="none"/>
              </w:rPr>
            </w:pPr>
            <w:r>
              <w:rPr>
                <w:rFonts w:hint="eastAsia"/>
                <w:color w:val="auto"/>
                <w:kern w:val="0"/>
                <w:szCs w:val="21"/>
                <w:highlight w:val="none"/>
              </w:rPr>
              <w:t>7.7.2.5</w:t>
            </w:r>
          </w:p>
        </w:tc>
        <w:tc>
          <w:tcPr>
            <w:tcW w:w="649" w:type="pct"/>
            <w:shd w:val="clear" w:color="auto" w:fill="auto"/>
            <w:vAlign w:val="center"/>
          </w:tcPr>
          <w:p w14:paraId="1B4487A7">
            <w:pPr>
              <w:jc w:val="center"/>
              <w:rPr>
                <w:rFonts w:hint="eastAsia" w:ascii="宋体" w:hAnsi="宋体"/>
                <w:color w:val="auto"/>
                <w:szCs w:val="21"/>
                <w:highlight w:val="none"/>
              </w:rPr>
            </w:pPr>
            <w:r>
              <w:rPr>
                <w:rFonts w:hint="eastAsia" w:ascii="宋体" w:hAnsi="宋体"/>
                <w:color w:val="auto"/>
                <w:szCs w:val="21"/>
                <w:highlight w:val="none"/>
              </w:rPr>
              <w:t>试验</w:t>
            </w:r>
          </w:p>
        </w:tc>
        <w:tc>
          <w:tcPr>
            <w:tcW w:w="649" w:type="pct"/>
            <w:shd w:val="clear" w:color="auto" w:fill="auto"/>
            <w:vAlign w:val="center"/>
          </w:tcPr>
          <w:p w14:paraId="2F14C67E">
            <w:pPr>
              <w:jc w:val="center"/>
              <w:rPr>
                <w:color w:val="auto"/>
                <w:szCs w:val="21"/>
                <w:highlight w:val="none"/>
              </w:rPr>
            </w:pPr>
            <w:r>
              <w:rPr>
                <w:rFonts w:hint="eastAsia"/>
                <w:color w:val="auto"/>
                <w:szCs w:val="21"/>
                <w:highlight w:val="none"/>
              </w:rPr>
              <w:t>1</w:t>
            </w:r>
            <w:r>
              <w:rPr>
                <w:color w:val="auto"/>
                <w:szCs w:val="21"/>
                <w:highlight w:val="none"/>
              </w:rPr>
              <w:t>0.7.9</w:t>
            </w:r>
          </w:p>
        </w:tc>
        <w:tc>
          <w:tcPr>
            <w:tcW w:w="646" w:type="pct"/>
            <w:shd w:val="clear" w:color="auto" w:fill="auto"/>
            <w:vAlign w:val="center"/>
          </w:tcPr>
          <w:p w14:paraId="4B0FABC9">
            <w:pPr>
              <w:jc w:val="center"/>
              <w:rPr>
                <w:rFonts w:hint="eastAsia" w:ascii="宋体" w:hAnsi="宋体"/>
                <w:color w:val="auto"/>
                <w:szCs w:val="21"/>
                <w:highlight w:val="none"/>
              </w:rPr>
            </w:pPr>
            <w:r>
              <w:rPr>
                <w:rFonts w:hint="eastAsia" w:ascii="宋体" w:hAnsi="宋体"/>
                <w:color w:val="auto"/>
                <w:szCs w:val="21"/>
                <w:highlight w:val="none"/>
                <w:lang w:val="en-US" w:eastAsia="zh-CN"/>
              </w:rPr>
              <w:t>≥1</w:t>
            </w:r>
          </w:p>
        </w:tc>
        <w:tc>
          <w:tcPr>
            <w:tcW w:w="646" w:type="pct"/>
            <w:shd w:val="clear" w:color="auto" w:fill="auto"/>
            <w:vAlign w:val="center"/>
          </w:tcPr>
          <w:p w14:paraId="27B59598">
            <w:pPr>
              <w:jc w:val="center"/>
              <w:rPr>
                <w:rFonts w:hint="eastAsia" w:ascii="宋体" w:hAnsi="宋体"/>
                <w:color w:val="auto"/>
                <w:szCs w:val="21"/>
                <w:highlight w:val="none"/>
              </w:rPr>
            </w:pPr>
          </w:p>
        </w:tc>
      </w:tr>
      <w:tr w14:paraId="117D6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continue"/>
            <w:shd w:val="clear" w:color="auto" w:fill="auto"/>
            <w:vAlign w:val="center"/>
          </w:tcPr>
          <w:p w14:paraId="7076A0F8">
            <w:pPr>
              <w:jc w:val="center"/>
              <w:rPr>
                <w:color w:val="auto"/>
                <w:szCs w:val="21"/>
                <w:highlight w:val="none"/>
              </w:rPr>
            </w:pPr>
          </w:p>
        </w:tc>
        <w:tc>
          <w:tcPr>
            <w:tcW w:w="346" w:type="pct"/>
            <w:vMerge w:val="continue"/>
            <w:shd w:val="clear" w:color="auto" w:fill="auto"/>
            <w:vAlign w:val="center"/>
          </w:tcPr>
          <w:p w14:paraId="120A498D">
            <w:pPr>
              <w:rPr>
                <w:color w:val="auto"/>
                <w:kern w:val="0"/>
                <w:szCs w:val="21"/>
                <w:highlight w:val="none"/>
              </w:rPr>
            </w:pPr>
          </w:p>
        </w:tc>
        <w:tc>
          <w:tcPr>
            <w:tcW w:w="460" w:type="pct"/>
            <w:gridSpan w:val="2"/>
            <w:vMerge w:val="continue"/>
            <w:shd w:val="clear" w:color="auto" w:fill="auto"/>
            <w:vAlign w:val="center"/>
          </w:tcPr>
          <w:p w14:paraId="2FB458A7">
            <w:pPr>
              <w:rPr>
                <w:rFonts w:hint="eastAsia" w:ascii="宋体" w:hAnsi="宋体"/>
                <w:color w:val="auto"/>
                <w:szCs w:val="21"/>
                <w:highlight w:val="none"/>
              </w:rPr>
            </w:pPr>
          </w:p>
        </w:tc>
        <w:tc>
          <w:tcPr>
            <w:tcW w:w="589" w:type="pct"/>
            <w:shd w:val="clear" w:color="auto" w:fill="auto"/>
            <w:vAlign w:val="center"/>
          </w:tcPr>
          <w:p w14:paraId="34B9BB83">
            <w:pPr>
              <w:rPr>
                <w:color w:val="auto"/>
                <w:kern w:val="0"/>
                <w:szCs w:val="21"/>
                <w:highlight w:val="none"/>
              </w:rPr>
            </w:pPr>
            <w:r>
              <w:rPr>
                <w:rFonts w:hint="eastAsia"/>
                <w:color w:val="auto"/>
                <w:kern w:val="0"/>
                <w:szCs w:val="21"/>
                <w:highlight w:val="none"/>
              </w:rPr>
              <w:t>电压暂降和短时中断抗扰度</w:t>
            </w:r>
          </w:p>
        </w:tc>
        <w:tc>
          <w:tcPr>
            <w:tcW w:w="649" w:type="pct"/>
            <w:shd w:val="clear" w:color="auto" w:fill="auto"/>
            <w:vAlign w:val="center"/>
          </w:tcPr>
          <w:p w14:paraId="545B56F2">
            <w:pPr>
              <w:jc w:val="center"/>
              <w:rPr>
                <w:color w:val="auto"/>
                <w:kern w:val="0"/>
                <w:szCs w:val="21"/>
                <w:highlight w:val="none"/>
              </w:rPr>
            </w:pPr>
            <w:r>
              <w:rPr>
                <w:rFonts w:hint="eastAsia"/>
                <w:color w:val="auto"/>
                <w:kern w:val="0"/>
                <w:szCs w:val="21"/>
                <w:highlight w:val="none"/>
              </w:rPr>
              <w:t>7.7.2.6</w:t>
            </w:r>
          </w:p>
        </w:tc>
        <w:tc>
          <w:tcPr>
            <w:tcW w:w="649" w:type="pct"/>
            <w:shd w:val="clear" w:color="auto" w:fill="auto"/>
            <w:vAlign w:val="center"/>
          </w:tcPr>
          <w:p w14:paraId="4F237142">
            <w:pPr>
              <w:jc w:val="center"/>
              <w:rPr>
                <w:rFonts w:hint="eastAsia" w:ascii="宋体" w:hAnsi="宋体"/>
                <w:color w:val="auto"/>
                <w:szCs w:val="21"/>
                <w:highlight w:val="none"/>
              </w:rPr>
            </w:pPr>
            <w:r>
              <w:rPr>
                <w:rFonts w:hint="eastAsia" w:ascii="宋体" w:hAnsi="宋体"/>
                <w:color w:val="auto"/>
                <w:szCs w:val="21"/>
                <w:highlight w:val="none"/>
              </w:rPr>
              <w:t>试验</w:t>
            </w:r>
          </w:p>
        </w:tc>
        <w:tc>
          <w:tcPr>
            <w:tcW w:w="649" w:type="pct"/>
            <w:shd w:val="clear" w:color="auto" w:fill="auto"/>
            <w:vAlign w:val="center"/>
          </w:tcPr>
          <w:p w14:paraId="1DBCC7AC">
            <w:pPr>
              <w:jc w:val="center"/>
              <w:rPr>
                <w:color w:val="auto"/>
                <w:szCs w:val="21"/>
                <w:highlight w:val="none"/>
              </w:rPr>
            </w:pPr>
            <w:r>
              <w:rPr>
                <w:rFonts w:hint="eastAsia"/>
                <w:color w:val="auto"/>
                <w:szCs w:val="21"/>
                <w:highlight w:val="none"/>
              </w:rPr>
              <w:t>1</w:t>
            </w:r>
            <w:r>
              <w:rPr>
                <w:color w:val="auto"/>
                <w:szCs w:val="21"/>
                <w:highlight w:val="none"/>
              </w:rPr>
              <w:t>0.7.10</w:t>
            </w:r>
          </w:p>
        </w:tc>
        <w:tc>
          <w:tcPr>
            <w:tcW w:w="646" w:type="pct"/>
            <w:shd w:val="clear" w:color="auto" w:fill="auto"/>
            <w:vAlign w:val="center"/>
          </w:tcPr>
          <w:p w14:paraId="6E44CB07">
            <w:pPr>
              <w:jc w:val="center"/>
              <w:rPr>
                <w:rFonts w:hint="eastAsia" w:ascii="宋体" w:hAnsi="宋体"/>
                <w:color w:val="auto"/>
                <w:szCs w:val="21"/>
                <w:highlight w:val="none"/>
              </w:rPr>
            </w:pPr>
            <w:r>
              <w:rPr>
                <w:rFonts w:hint="eastAsia" w:ascii="宋体" w:hAnsi="宋体"/>
                <w:color w:val="auto"/>
                <w:szCs w:val="21"/>
                <w:highlight w:val="none"/>
                <w:lang w:val="en-US" w:eastAsia="zh-CN"/>
              </w:rPr>
              <w:t>≥1</w:t>
            </w:r>
          </w:p>
        </w:tc>
        <w:tc>
          <w:tcPr>
            <w:tcW w:w="646" w:type="pct"/>
            <w:shd w:val="clear" w:color="auto" w:fill="auto"/>
            <w:vAlign w:val="center"/>
          </w:tcPr>
          <w:p w14:paraId="5E457EBC">
            <w:pPr>
              <w:jc w:val="center"/>
              <w:rPr>
                <w:rFonts w:hint="eastAsia" w:ascii="宋体" w:hAnsi="宋体"/>
                <w:color w:val="auto"/>
                <w:szCs w:val="21"/>
                <w:highlight w:val="none"/>
              </w:rPr>
            </w:pPr>
          </w:p>
        </w:tc>
      </w:tr>
      <w:tr w14:paraId="0B707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3" w:type="pct"/>
            <w:vMerge w:val="continue"/>
            <w:shd w:val="clear" w:color="auto" w:fill="auto"/>
            <w:vAlign w:val="center"/>
          </w:tcPr>
          <w:p w14:paraId="550E513D">
            <w:pPr>
              <w:jc w:val="center"/>
              <w:rPr>
                <w:color w:val="auto"/>
                <w:szCs w:val="21"/>
                <w:highlight w:val="none"/>
              </w:rPr>
            </w:pPr>
          </w:p>
        </w:tc>
        <w:tc>
          <w:tcPr>
            <w:tcW w:w="346" w:type="pct"/>
            <w:vMerge w:val="continue"/>
            <w:shd w:val="clear" w:color="auto" w:fill="auto"/>
            <w:vAlign w:val="center"/>
          </w:tcPr>
          <w:p w14:paraId="214F84B4">
            <w:pPr>
              <w:rPr>
                <w:color w:val="auto"/>
                <w:kern w:val="0"/>
                <w:szCs w:val="21"/>
                <w:highlight w:val="none"/>
              </w:rPr>
            </w:pPr>
          </w:p>
        </w:tc>
        <w:tc>
          <w:tcPr>
            <w:tcW w:w="1049" w:type="pct"/>
            <w:gridSpan w:val="3"/>
            <w:shd w:val="clear" w:color="auto" w:fill="auto"/>
            <w:vAlign w:val="center"/>
          </w:tcPr>
          <w:p w14:paraId="02A2A451">
            <w:pPr>
              <w:rPr>
                <w:color w:val="auto"/>
                <w:kern w:val="0"/>
                <w:szCs w:val="21"/>
                <w:highlight w:val="none"/>
              </w:rPr>
            </w:pPr>
            <w:r>
              <w:rPr>
                <w:rFonts w:hint="eastAsia"/>
                <w:color w:val="auto"/>
                <w:kern w:val="0"/>
                <w:szCs w:val="21"/>
                <w:highlight w:val="none"/>
              </w:rPr>
              <w:t>计量性能影响</w:t>
            </w:r>
          </w:p>
        </w:tc>
        <w:tc>
          <w:tcPr>
            <w:tcW w:w="649" w:type="pct"/>
            <w:shd w:val="clear" w:color="auto" w:fill="auto"/>
            <w:vAlign w:val="center"/>
          </w:tcPr>
          <w:p w14:paraId="3486705F">
            <w:pPr>
              <w:jc w:val="center"/>
              <w:rPr>
                <w:color w:val="auto"/>
                <w:kern w:val="0"/>
                <w:szCs w:val="21"/>
                <w:highlight w:val="none"/>
              </w:rPr>
            </w:pPr>
            <w:r>
              <w:rPr>
                <w:rFonts w:hint="eastAsia"/>
                <w:color w:val="auto"/>
                <w:kern w:val="0"/>
                <w:szCs w:val="21"/>
                <w:highlight w:val="none"/>
              </w:rPr>
              <w:t>7</w:t>
            </w:r>
            <w:r>
              <w:rPr>
                <w:color w:val="auto"/>
                <w:kern w:val="0"/>
                <w:szCs w:val="21"/>
                <w:highlight w:val="none"/>
              </w:rPr>
              <w:t>.7.</w:t>
            </w:r>
            <w:r>
              <w:rPr>
                <w:rFonts w:hint="eastAsia"/>
                <w:color w:val="auto"/>
                <w:kern w:val="0"/>
                <w:szCs w:val="21"/>
                <w:highlight w:val="none"/>
              </w:rPr>
              <w:t>3</w:t>
            </w:r>
          </w:p>
        </w:tc>
        <w:tc>
          <w:tcPr>
            <w:tcW w:w="649" w:type="pct"/>
            <w:shd w:val="clear" w:color="auto" w:fill="auto"/>
            <w:vAlign w:val="center"/>
          </w:tcPr>
          <w:p w14:paraId="2491C827">
            <w:pPr>
              <w:jc w:val="center"/>
              <w:rPr>
                <w:rFonts w:hint="eastAsia" w:ascii="宋体" w:hAnsi="宋体"/>
                <w:color w:val="auto"/>
                <w:szCs w:val="21"/>
                <w:highlight w:val="none"/>
              </w:rPr>
            </w:pPr>
            <w:r>
              <w:rPr>
                <w:rFonts w:hint="eastAsia"/>
                <w:color w:val="auto"/>
                <w:kern w:val="0"/>
                <w:szCs w:val="21"/>
                <w:highlight w:val="none"/>
              </w:rPr>
              <w:t>试验</w:t>
            </w:r>
          </w:p>
        </w:tc>
        <w:tc>
          <w:tcPr>
            <w:tcW w:w="649" w:type="pct"/>
            <w:shd w:val="clear" w:color="auto" w:fill="auto"/>
            <w:vAlign w:val="center"/>
          </w:tcPr>
          <w:p w14:paraId="07B85045">
            <w:pPr>
              <w:jc w:val="center"/>
              <w:rPr>
                <w:color w:val="auto"/>
                <w:szCs w:val="21"/>
                <w:highlight w:val="none"/>
              </w:rPr>
            </w:pPr>
            <w:r>
              <w:rPr>
                <w:rFonts w:hint="eastAsia"/>
                <w:color w:val="auto"/>
                <w:kern w:val="0"/>
                <w:szCs w:val="21"/>
                <w:highlight w:val="none"/>
              </w:rPr>
              <w:t>1</w:t>
            </w:r>
            <w:r>
              <w:rPr>
                <w:color w:val="auto"/>
                <w:kern w:val="0"/>
                <w:szCs w:val="21"/>
                <w:highlight w:val="none"/>
              </w:rPr>
              <w:t>0.7.11</w:t>
            </w:r>
          </w:p>
        </w:tc>
        <w:tc>
          <w:tcPr>
            <w:tcW w:w="646" w:type="pct"/>
            <w:shd w:val="clear" w:color="auto" w:fill="auto"/>
            <w:vAlign w:val="center"/>
          </w:tcPr>
          <w:p w14:paraId="44EC2136">
            <w:pPr>
              <w:jc w:val="center"/>
              <w:rPr>
                <w:color w:val="auto"/>
                <w:szCs w:val="21"/>
                <w:highlight w:val="none"/>
              </w:rPr>
            </w:pPr>
            <w:r>
              <w:rPr>
                <w:rFonts w:hint="eastAsia" w:ascii="宋体" w:hAnsi="宋体"/>
                <w:color w:val="auto"/>
                <w:szCs w:val="21"/>
                <w:highlight w:val="none"/>
                <w:lang w:val="en-US" w:eastAsia="zh-CN"/>
              </w:rPr>
              <w:t>≥1</w:t>
            </w:r>
          </w:p>
        </w:tc>
        <w:tc>
          <w:tcPr>
            <w:tcW w:w="646" w:type="pct"/>
            <w:shd w:val="clear" w:color="auto" w:fill="auto"/>
            <w:vAlign w:val="center"/>
          </w:tcPr>
          <w:p w14:paraId="3BA64E8E">
            <w:pPr>
              <w:jc w:val="center"/>
              <w:rPr>
                <w:color w:val="auto"/>
                <w:szCs w:val="21"/>
                <w:highlight w:val="none"/>
              </w:rPr>
            </w:pPr>
          </w:p>
        </w:tc>
      </w:tr>
      <w:bookmarkEnd w:id="155"/>
    </w:tbl>
    <w:p w14:paraId="1DFDD348">
      <w:pPr>
        <w:pStyle w:val="2"/>
        <w:keepLines/>
        <w:numPr>
          <w:ilvl w:val="0"/>
          <w:numId w:val="11"/>
        </w:numPr>
        <w:spacing w:before="300" w:line="576" w:lineRule="auto"/>
        <w:ind w:left="0" w:firstLine="0" w:firstLineChars="0"/>
        <w:rPr>
          <w:rFonts w:hint="eastAsia" w:ascii="黑体" w:hAnsi="黑体" w:eastAsia="黑体" w:cstheme="minorBidi"/>
          <w:color w:val="auto"/>
          <w:kern w:val="44"/>
          <w:sz w:val="24"/>
          <w:highlight w:val="none"/>
        </w:rPr>
      </w:pPr>
      <w:bookmarkStart w:id="156" w:name="_Toc457807270"/>
      <w:bookmarkStart w:id="157" w:name="_Toc457808595"/>
      <w:bookmarkStart w:id="158" w:name="_Toc513205941"/>
      <w:bookmarkStart w:id="159" w:name="_Toc74472836"/>
      <w:bookmarkStart w:id="160" w:name="_Toc501210802"/>
      <w:bookmarkStart w:id="161" w:name="_Toc9149"/>
      <w:bookmarkStart w:id="162" w:name="_Toc457808133"/>
      <w:bookmarkStart w:id="163" w:name="_Toc4834"/>
      <w:bookmarkStart w:id="164" w:name="_Toc184135376"/>
      <w:bookmarkStart w:id="165" w:name="_Toc265054862"/>
      <w:bookmarkStart w:id="166" w:name="_Toc291956074"/>
      <w:r>
        <w:rPr>
          <w:rFonts w:ascii="黑体" w:hAnsi="黑体" w:eastAsia="黑体" w:cstheme="minorBidi"/>
          <w:color w:val="auto"/>
          <w:kern w:val="44"/>
          <w:sz w:val="24"/>
          <w:highlight w:val="none"/>
        </w:rPr>
        <w:t>提供样机的数量及样机的使用方式</w:t>
      </w:r>
      <w:bookmarkEnd w:id="156"/>
      <w:bookmarkEnd w:id="157"/>
      <w:bookmarkEnd w:id="158"/>
      <w:bookmarkEnd w:id="159"/>
      <w:bookmarkEnd w:id="160"/>
      <w:bookmarkEnd w:id="161"/>
      <w:bookmarkEnd w:id="162"/>
      <w:bookmarkEnd w:id="163"/>
      <w:bookmarkEnd w:id="164"/>
    </w:p>
    <w:p w14:paraId="2D9F3A5D">
      <w:pPr>
        <w:snapToGrid w:val="0"/>
        <w:spacing w:line="360" w:lineRule="auto"/>
        <w:outlineLvl w:val="1"/>
        <w:rPr>
          <w:color w:val="auto"/>
          <w:sz w:val="24"/>
          <w:highlight w:val="none"/>
        </w:rPr>
      </w:pPr>
      <w:bookmarkStart w:id="167" w:name="_Toc184135377"/>
      <w:bookmarkStart w:id="168" w:name="_Toc457808134"/>
      <w:bookmarkStart w:id="169" w:name="_Toc513205942"/>
      <w:bookmarkStart w:id="170" w:name="_Toc457808596"/>
      <w:bookmarkStart w:id="171" w:name="_Toc74472837"/>
      <w:bookmarkStart w:id="172" w:name="_Toc25225"/>
      <w:bookmarkStart w:id="173" w:name="_Toc501210803"/>
      <w:bookmarkStart w:id="174" w:name="_Toc24366"/>
      <w:bookmarkStart w:id="175" w:name="_Toc457807271"/>
      <w:r>
        <w:rPr>
          <w:rFonts w:hint="eastAsia"/>
          <w:color w:val="auto"/>
          <w:sz w:val="24"/>
          <w:highlight w:val="none"/>
        </w:rPr>
        <w:t>9</w:t>
      </w:r>
      <w:r>
        <w:rPr>
          <w:color w:val="auto"/>
          <w:sz w:val="24"/>
          <w:highlight w:val="none"/>
        </w:rPr>
        <w:t xml:space="preserve">.1 </w:t>
      </w:r>
      <w:r>
        <w:rPr>
          <w:rFonts w:hint="eastAsia"/>
          <w:color w:val="auto"/>
          <w:sz w:val="24"/>
          <w:highlight w:val="none"/>
        </w:rPr>
        <w:t>流量计的特征识别</w:t>
      </w:r>
      <w:bookmarkEnd w:id="167"/>
      <w:bookmarkEnd w:id="168"/>
      <w:bookmarkEnd w:id="169"/>
      <w:bookmarkEnd w:id="170"/>
      <w:bookmarkEnd w:id="171"/>
      <w:bookmarkEnd w:id="172"/>
      <w:bookmarkEnd w:id="173"/>
      <w:bookmarkEnd w:id="174"/>
      <w:bookmarkEnd w:id="175"/>
    </w:p>
    <w:p w14:paraId="508EC705">
      <w:pPr>
        <w:snapToGrid w:val="0"/>
        <w:spacing w:line="360" w:lineRule="auto"/>
        <w:rPr>
          <w:color w:val="auto"/>
          <w:sz w:val="24"/>
          <w:highlight w:val="none"/>
        </w:rPr>
      </w:pPr>
      <w:r>
        <w:rPr>
          <w:rFonts w:hint="eastAsia"/>
          <w:color w:val="auto"/>
          <w:sz w:val="24"/>
          <w:highlight w:val="none"/>
        </w:rPr>
        <w:t>9</w:t>
      </w:r>
      <w:r>
        <w:rPr>
          <w:color w:val="auto"/>
          <w:sz w:val="24"/>
          <w:highlight w:val="none"/>
        </w:rPr>
        <w:t>.1.1</w:t>
      </w:r>
      <w:r>
        <w:rPr>
          <w:rFonts w:hint="eastAsia"/>
          <w:color w:val="auto"/>
          <w:sz w:val="24"/>
          <w:highlight w:val="none"/>
        </w:rPr>
        <w:t>技术资料</w:t>
      </w:r>
    </w:p>
    <w:p w14:paraId="1075DE5D">
      <w:pPr>
        <w:snapToGrid w:val="0"/>
        <w:spacing w:line="360" w:lineRule="auto"/>
        <w:ind w:firstLine="480" w:firstLineChars="200"/>
        <w:rPr>
          <w:color w:val="auto"/>
          <w:sz w:val="24"/>
          <w:szCs w:val="20"/>
          <w:highlight w:val="none"/>
        </w:rPr>
      </w:pPr>
      <w:r>
        <w:rPr>
          <w:rFonts w:hint="eastAsia"/>
          <w:color w:val="auto"/>
          <w:sz w:val="24"/>
          <w:highlight w:val="none"/>
        </w:rPr>
        <w:t>申请单位</w:t>
      </w:r>
      <w:r>
        <w:rPr>
          <w:color w:val="auto"/>
          <w:sz w:val="24"/>
          <w:highlight w:val="none"/>
        </w:rPr>
        <w:t>应按照JJF 1015-2014中</w:t>
      </w:r>
      <w:r>
        <w:rPr>
          <w:rFonts w:hint="eastAsia"/>
          <w:color w:val="auto"/>
          <w:sz w:val="24"/>
          <w:highlight w:val="none"/>
        </w:rPr>
        <w:t>4</w:t>
      </w:r>
      <w:r>
        <w:rPr>
          <w:color w:val="auto"/>
          <w:sz w:val="24"/>
          <w:highlight w:val="none"/>
        </w:rPr>
        <w:t>.</w:t>
      </w:r>
      <w:r>
        <w:rPr>
          <w:rFonts w:hint="eastAsia"/>
          <w:color w:val="auto"/>
          <w:sz w:val="24"/>
          <w:highlight w:val="none"/>
        </w:rPr>
        <w:t>1</w:t>
      </w:r>
      <w:r>
        <w:rPr>
          <w:color w:val="auto"/>
          <w:sz w:val="24"/>
          <w:highlight w:val="none"/>
        </w:rPr>
        <w:t>的要求提供</w:t>
      </w:r>
      <w:r>
        <w:rPr>
          <w:rFonts w:hint="eastAsia"/>
          <w:color w:val="auto"/>
          <w:sz w:val="24"/>
          <w:highlight w:val="none"/>
        </w:rPr>
        <w:t>型式评价所需的</w:t>
      </w:r>
      <w:r>
        <w:rPr>
          <w:color w:val="auto"/>
          <w:sz w:val="24"/>
          <w:highlight w:val="none"/>
        </w:rPr>
        <w:t>技术</w:t>
      </w:r>
      <w:r>
        <w:rPr>
          <w:rFonts w:hint="eastAsia"/>
          <w:color w:val="auto"/>
          <w:sz w:val="24"/>
          <w:highlight w:val="none"/>
        </w:rPr>
        <w:t>资料</w:t>
      </w:r>
      <w:r>
        <w:rPr>
          <w:color w:val="auto"/>
          <w:sz w:val="24"/>
          <w:szCs w:val="20"/>
          <w:highlight w:val="none"/>
        </w:rPr>
        <w:t>。</w:t>
      </w:r>
    </w:p>
    <w:p w14:paraId="14E05D92">
      <w:pPr>
        <w:snapToGrid w:val="0"/>
        <w:spacing w:line="360" w:lineRule="auto"/>
        <w:rPr>
          <w:color w:val="auto"/>
          <w:sz w:val="24"/>
          <w:highlight w:val="none"/>
        </w:rPr>
      </w:pPr>
      <w:r>
        <w:rPr>
          <w:rFonts w:hint="eastAsia"/>
          <w:color w:val="auto"/>
          <w:sz w:val="24"/>
          <w:highlight w:val="none"/>
        </w:rPr>
        <w:t>9</w:t>
      </w:r>
      <w:r>
        <w:rPr>
          <w:color w:val="auto"/>
          <w:sz w:val="24"/>
          <w:highlight w:val="none"/>
        </w:rPr>
        <w:t>.1.2</w:t>
      </w:r>
      <w:r>
        <w:rPr>
          <w:rFonts w:hint="eastAsia"/>
          <w:color w:val="auto"/>
          <w:sz w:val="24"/>
          <w:highlight w:val="none"/>
        </w:rPr>
        <w:t>系列产品的确定原则</w:t>
      </w:r>
    </w:p>
    <w:p w14:paraId="7E725DF6">
      <w:pPr>
        <w:snapToGrid w:val="0"/>
        <w:spacing w:line="360" w:lineRule="auto"/>
        <w:ind w:firstLine="480" w:firstLineChars="200"/>
        <w:rPr>
          <w:color w:val="auto"/>
          <w:sz w:val="24"/>
          <w:highlight w:val="none"/>
        </w:rPr>
      </w:pPr>
      <w:r>
        <w:rPr>
          <w:rFonts w:hint="eastAsia"/>
          <w:color w:val="auto"/>
          <w:sz w:val="24"/>
          <w:highlight w:val="none"/>
        </w:rPr>
        <w:t>按附录B的原则确定流量计的系列产品。</w:t>
      </w:r>
    </w:p>
    <w:p w14:paraId="048BA1DA">
      <w:pPr>
        <w:snapToGrid w:val="0"/>
        <w:spacing w:line="360" w:lineRule="auto"/>
        <w:rPr>
          <w:color w:val="auto"/>
          <w:sz w:val="24"/>
          <w:highlight w:val="none"/>
        </w:rPr>
      </w:pPr>
      <w:r>
        <w:rPr>
          <w:rFonts w:hint="eastAsia"/>
          <w:color w:val="auto"/>
          <w:sz w:val="24"/>
          <w:highlight w:val="none"/>
        </w:rPr>
        <w:t>9</w:t>
      </w:r>
      <w:r>
        <w:rPr>
          <w:color w:val="auto"/>
          <w:sz w:val="24"/>
          <w:highlight w:val="none"/>
        </w:rPr>
        <w:t xml:space="preserve">.1.3 </w:t>
      </w:r>
      <w:r>
        <w:rPr>
          <w:rFonts w:hint="eastAsia"/>
          <w:color w:val="auto"/>
          <w:sz w:val="24"/>
          <w:highlight w:val="none"/>
        </w:rPr>
        <w:t>产品的特征描述</w:t>
      </w:r>
    </w:p>
    <w:p w14:paraId="7BCCE8DB">
      <w:pPr>
        <w:snapToGrid w:val="0"/>
        <w:spacing w:line="360" w:lineRule="auto"/>
        <w:ind w:firstLine="480" w:firstLineChars="200"/>
        <w:rPr>
          <w:color w:val="auto"/>
          <w:sz w:val="24"/>
          <w:highlight w:val="none"/>
        </w:rPr>
      </w:pPr>
      <w:r>
        <w:rPr>
          <w:rFonts w:hint="eastAsia"/>
          <w:color w:val="auto"/>
          <w:sz w:val="24"/>
          <w:highlight w:val="none"/>
        </w:rPr>
        <w:t>应结合有关文件对产品进行型式确认，并在型式评价报告中描述下列内容：</w:t>
      </w:r>
    </w:p>
    <w:p w14:paraId="7F0E1064">
      <w:pPr>
        <w:snapToGrid w:val="0"/>
        <w:spacing w:line="360" w:lineRule="auto"/>
        <w:ind w:firstLine="480" w:firstLineChars="200"/>
        <w:rPr>
          <w:color w:val="auto"/>
          <w:sz w:val="24"/>
          <w:highlight w:val="none"/>
        </w:rPr>
      </w:pPr>
      <w:r>
        <w:rPr>
          <w:color w:val="auto"/>
          <w:sz w:val="24"/>
          <w:highlight w:val="none"/>
        </w:rPr>
        <w:t>——</w:t>
      </w:r>
      <w:r>
        <w:rPr>
          <w:rFonts w:hint="eastAsia"/>
          <w:color w:val="auto"/>
          <w:sz w:val="24"/>
          <w:highlight w:val="none"/>
        </w:rPr>
        <w:t>测量原理；</w:t>
      </w:r>
    </w:p>
    <w:p w14:paraId="5997CFD3">
      <w:pPr>
        <w:snapToGrid w:val="0"/>
        <w:spacing w:line="360" w:lineRule="auto"/>
        <w:ind w:firstLine="480" w:firstLineChars="200"/>
        <w:rPr>
          <w:color w:val="auto"/>
          <w:sz w:val="24"/>
          <w:highlight w:val="none"/>
        </w:rPr>
      </w:pPr>
      <w:r>
        <w:rPr>
          <w:color w:val="auto"/>
          <w:sz w:val="24"/>
          <w:highlight w:val="none"/>
        </w:rPr>
        <w:t>——</w:t>
      </w:r>
      <w:r>
        <w:rPr>
          <w:rFonts w:hint="eastAsia"/>
          <w:color w:val="auto"/>
          <w:sz w:val="24"/>
          <w:highlight w:val="none"/>
        </w:rPr>
        <w:t>结构特征；</w:t>
      </w:r>
    </w:p>
    <w:p w14:paraId="300CC977">
      <w:pPr>
        <w:snapToGrid w:val="0"/>
        <w:spacing w:line="360" w:lineRule="auto"/>
        <w:ind w:firstLine="480" w:firstLineChars="200"/>
        <w:rPr>
          <w:color w:val="auto"/>
          <w:sz w:val="24"/>
          <w:highlight w:val="none"/>
        </w:rPr>
      </w:pPr>
      <w:r>
        <w:rPr>
          <w:color w:val="auto"/>
          <w:sz w:val="24"/>
          <w:highlight w:val="none"/>
        </w:rPr>
        <w:t>——</w:t>
      </w:r>
      <w:r>
        <w:rPr>
          <w:rFonts w:hint="eastAsia"/>
          <w:color w:val="auto"/>
          <w:sz w:val="24"/>
          <w:highlight w:val="none"/>
        </w:rPr>
        <w:t>供电；</w:t>
      </w:r>
    </w:p>
    <w:p w14:paraId="75999EB6">
      <w:pPr>
        <w:snapToGrid w:val="0"/>
        <w:spacing w:line="360" w:lineRule="auto"/>
        <w:ind w:firstLine="480" w:firstLineChars="200"/>
        <w:rPr>
          <w:color w:val="auto"/>
          <w:sz w:val="24"/>
          <w:highlight w:val="none"/>
        </w:rPr>
      </w:pPr>
      <w:r>
        <w:rPr>
          <w:color w:val="auto"/>
          <w:sz w:val="24"/>
          <w:highlight w:val="none"/>
        </w:rPr>
        <w:t>——</w:t>
      </w:r>
      <w:r>
        <w:rPr>
          <w:rFonts w:hint="eastAsia"/>
          <w:color w:val="auto"/>
          <w:sz w:val="24"/>
          <w:highlight w:val="none"/>
        </w:rPr>
        <w:t>关键零部件和材料。</w:t>
      </w:r>
    </w:p>
    <w:p w14:paraId="216AAD12">
      <w:pPr>
        <w:snapToGrid w:val="0"/>
        <w:spacing w:line="360" w:lineRule="auto"/>
        <w:ind w:firstLine="480" w:firstLineChars="200"/>
        <w:rPr>
          <w:color w:val="auto"/>
          <w:sz w:val="24"/>
          <w:highlight w:val="none"/>
        </w:rPr>
      </w:pPr>
      <w:bookmarkStart w:id="176" w:name="_Hlk184128828"/>
      <w:r>
        <w:rPr>
          <w:rFonts w:hint="eastAsia"/>
          <w:color w:val="auto"/>
          <w:sz w:val="24"/>
          <w:highlight w:val="none"/>
        </w:rPr>
        <w:t>系列产品</w:t>
      </w:r>
      <w:bookmarkEnd w:id="176"/>
      <w:r>
        <w:rPr>
          <w:rFonts w:hint="eastAsia"/>
          <w:color w:val="auto"/>
          <w:sz w:val="24"/>
          <w:highlight w:val="none"/>
        </w:rPr>
        <w:t>的特征描述可以采用文字、表格、图片等方式，必要时对典型样机进行拆解，以照片方式记录产品关键结构和零部件的特征。</w:t>
      </w:r>
    </w:p>
    <w:p w14:paraId="147E563F">
      <w:pPr>
        <w:snapToGrid w:val="0"/>
        <w:spacing w:line="360" w:lineRule="auto"/>
        <w:ind w:firstLine="480" w:firstLineChars="200"/>
        <w:rPr>
          <w:color w:val="auto"/>
          <w:sz w:val="24"/>
          <w:highlight w:val="none"/>
        </w:rPr>
      </w:pPr>
      <w:r>
        <w:rPr>
          <w:rFonts w:hint="eastAsia"/>
          <w:color w:val="auto"/>
          <w:sz w:val="24"/>
          <w:highlight w:val="none"/>
        </w:rPr>
        <w:t>表1所列的零部件和材料被认为对流量计性能至关重要的，应作为关键零部件的材料进行描述。</w:t>
      </w:r>
    </w:p>
    <w:p w14:paraId="4DBF6609">
      <w:pPr>
        <w:snapToGrid w:val="0"/>
        <w:spacing w:line="360" w:lineRule="auto"/>
        <w:outlineLvl w:val="1"/>
        <w:rPr>
          <w:color w:val="auto"/>
          <w:sz w:val="24"/>
          <w:highlight w:val="none"/>
        </w:rPr>
      </w:pPr>
      <w:bookmarkStart w:id="177" w:name="_Toc501210804"/>
      <w:bookmarkStart w:id="178" w:name="_Toc457808597"/>
      <w:bookmarkStart w:id="179" w:name="_Toc457808135"/>
      <w:bookmarkStart w:id="180" w:name="_Toc457807272"/>
      <w:bookmarkStart w:id="181" w:name="_Toc74472838"/>
      <w:bookmarkStart w:id="182" w:name="_Toc20158"/>
      <w:bookmarkStart w:id="183" w:name="_Toc25309"/>
      <w:bookmarkStart w:id="184" w:name="_Toc513205943"/>
      <w:bookmarkStart w:id="185" w:name="_Toc184135378"/>
      <w:r>
        <w:rPr>
          <w:rFonts w:hint="eastAsia"/>
          <w:color w:val="auto"/>
          <w:sz w:val="24"/>
          <w:highlight w:val="none"/>
        </w:rPr>
        <w:t>9</w:t>
      </w:r>
      <w:r>
        <w:rPr>
          <w:color w:val="auto"/>
          <w:sz w:val="24"/>
          <w:highlight w:val="none"/>
        </w:rPr>
        <w:t xml:space="preserve">.2 </w:t>
      </w:r>
      <w:r>
        <w:rPr>
          <w:rFonts w:hint="eastAsia"/>
          <w:color w:val="auto"/>
          <w:sz w:val="24"/>
          <w:highlight w:val="none"/>
        </w:rPr>
        <w:t>提供样机</w:t>
      </w:r>
      <w:bookmarkEnd w:id="177"/>
      <w:bookmarkEnd w:id="178"/>
      <w:bookmarkEnd w:id="179"/>
      <w:bookmarkEnd w:id="180"/>
      <w:r>
        <w:rPr>
          <w:rFonts w:hint="eastAsia"/>
          <w:color w:val="auto"/>
          <w:sz w:val="24"/>
          <w:highlight w:val="none"/>
        </w:rPr>
        <w:t>的数量</w:t>
      </w:r>
      <w:bookmarkEnd w:id="181"/>
      <w:bookmarkEnd w:id="182"/>
      <w:bookmarkEnd w:id="183"/>
      <w:bookmarkEnd w:id="184"/>
      <w:bookmarkEnd w:id="185"/>
    </w:p>
    <w:p w14:paraId="42BA351F">
      <w:pPr>
        <w:snapToGrid w:val="0"/>
        <w:spacing w:line="360" w:lineRule="auto"/>
        <w:rPr>
          <w:color w:val="auto"/>
          <w:sz w:val="24"/>
          <w:highlight w:val="none"/>
        </w:rPr>
      </w:pPr>
      <w:r>
        <w:rPr>
          <w:rFonts w:hint="eastAsia"/>
          <w:color w:val="auto"/>
          <w:sz w:val="24"/>
          <w:highlight w:val="none"/>
        </w:rPr>
        <w:t>9</w:t>
      </w:r>
      <w:r>
        <w:rPr>
          <w:color w:val="auto"/>
          <w:sz w:val="24"/>
          <w:highlight w:val="none"/>
        </w:rPr>
        <w:t xml:space="preserve">.2.1 </w:t>
      </w:r>
      <w:r>
        <w:rPr>
          <w:rFonts w:hint="eastAsia"/>
          <w:color w:val="auto"/>
          <w:sz w:val="24"/>
          <w:highlight w:val="none"/>
        </w:rPr>
        <w:t>样机规格的确定原则</w:t>
      </w:r>
    </w:p>
    <w:p w14:paraId="7C94B588">
      <w:pPr>
        <w:snapToGrid w:val="0"/>
        <w:spacing w:line="360" w:lineRule="auto"/>
        <w:ind w:firstLine="480" w:firstLineChars="200"/>
        <w:rPr>
          <w:color w:val="auto"/>
          <w:sz w:val="24"/>
          <w:highlight w:val="none"/>
        </w:rPr>
      </w:pPr>
      <w:r>
        <w:rPr>
          <w:rFonts w:hint="eastAsia"/>
          <w:color w:val="auto"/>
          <w:sz w:val="24"/>
          <w:highlight w:val="none"/>
        </w:rPr>
        <w:t>根据申请流量计的特征，按照附录B中B</w:t>
      </w:r>
      <w:r>
        <w:rPr>
          <w:color w:val="auto"/>
          <w:sz w:val="24"/>
          <w:highlight w:val="none"/>
        </w:rPr>
        <w:t>.2</w:t>
      </w:r>
      <w:r>
        <w:rPr>
          <w:rFonts w:hint="eastAsia"/>
          <w:color w:val="auto"/>
          <w:sz w:val="24"/>
          <w:highlight w:val="none"/>
        </w:rPr>
        <w:t>的规定确定系列产品；按照附录B中B</w:t>
      </w:r>
      <w:r>
        <w:rPr>
          <w:color w:val="auto"/>
          <w:sz w:val="24"/>
          <w:highlight w:val="none"/>
        </w:rPr>
        <w:t>.</w:t>
      </w:r>
      <w:r>
        <w:rPr>
          <w:rFonts w:hint="eastAsia"/>
          <w:color w:val="auto"/>
          <w:sz w:val="24"/>
          <w:highlight w:val="none"/>
        </w:rPr>
        <w:t>3的规定确定样机规格，单一产品可认为是系列产品的特例。</w:t>
      </w:r>
    </w:p>
    <w:p w14:paraId="70052959">
      <w:pPr>
        <w:snapToGrid w:val="0"/>
        <w:spacing w:line="360" w:lineRule="auto"/>
        <w:rPr>
          <w:color w:val="auto"/>
          <w:sz w:val="24"/>
          <w:highlight w:val="none"/>
        </w:rPr>
      </w:pPr>
      <w:r>
        <w:rPr>
          <w:rFonts w:hint="eastAsia"/>
          <w:color w:val="auto"/>
          <w:sz w:val="24"/>
          <w:highlight w:val="none"/>
        </w:rPr>
        <w:t>9</w:t>
      </w:r>
      <w:r>
        <w:rPr>
          <w:color w:val="auto"/>
          <w:sz w:val="24"/>
          <w:highlight w:val="none"/>
        </w:rPr>
        <w:t xml:space="preserve">.2.2 </w:t>
      </w:r>
      <w:r>
        <w:rPr>
          <w:rFonts w:hint="eastAsia"/>
          <w:color w:val="auto"/>
          <w:sz w:val="24"/>
          <w:highlight w:val="none"/>
        </w:rPr>
        <w:t>样机数量的确定原则</w:t>
      </w:r>
    </w:p>
    <w:p w14:paraId="111040C8">
      <w:pPr>
        <w:snapToGrid w:val="0"/>
        <w:spacing w:line="360" w:lineRule="auto"/>
        <w:ind w:firstLine="480" w:firstLineChars="200"/>
        <w:rPr>
          <w:color w:val="auto"/>
          <w:sz w:val="24"/>
          <w:highlight w:val="none"/>
        </w:rPr>
      </w:pPr>
      <w:r>
        <w:rPr>
          <w:rFonts w:hint="eastAsia"/>
          <w:color w:val="auto"/>
          <w:sz w:val="24"/>
          <w:highlight w:val="none"/>
        </w:rPr>
        <w:t>流量计试验样机的最少数量见表</w:t>
      </w:r>
      <w:r>
        <w:rPr>
          <w:rFonts w:hint="eastAsia"/>
          <w:color w:val="auto"/>
          <w:sz w:val="24"/>
          <w:highlight w:val="none"/>
          <w:lang w:val="en-US" w:eastAsia="zh-CN"/>
        </w:rPr>
        <w:t>8</w:t>
      </w:r>
      <w:r>
        <w:rPr>
          <w:rFonts w:hint="eastAsia"/>
          <w:color w:val="auto"/>
          <w:sz w:val="24"/>
          <w:highlight w:val="none"/>
        </w:rPr>
        <w:t>。</w:t>
      </w:r>
    </w:p>
    <w:p w14:paraId="3791FF77">
      <w:pPr>
        <w:pStyle w:val="75"/>
        <w:numPr>
          <w:ilvl w:val="-1"/>
          <w:numId w:val="0"/>
        </w:numPr>
        <w:snapToGrid w:val="0"/>
        <w:spacing w:line="360" w:lineRule="auto"/>
        <w:ind w:left="0" w:firstLine="0" w:firstLineChars="0"/>
        <w:jc w:val="center"/>
        <w:rPr>
          <w:rFonts w:hint="eastAsia" w:ascii="黑体" w:hAnsi="黑体" w:eastAsia="黑体"/>
          <w:color w:val="auto"/>
          <w:szCs w:val="21"/>
          <w:highlight w:val="none"/>
        </w:rPr>
      </w:pPr>
      <w:r>
        <w:rPr>
          <w:rFonts w:hint="eastAsia" w:ascii="黑体" w:hAnsi="黑体" w:eastAsia="黑体"/>
          <w:color w:val="auto"/>
          <w:szCs w:val="21"/>
          <w:highlight w:val="none"/>
          <w:lang w:val="en-US" w:eastAsia="zh-CN"/>
        </w:rPr>
        <w:t xml:space="preserve">表8 </w:t>
      </w:r>
      <w:r>
        <w:rPr>
          <w:rFonts w:hint="eastAsia" w:ascii="黑体" w:hAnsi="黑体" w:eastAsia="黑体"/>
          <w:color w:val="auto"/>
          <w:szCs w:val="21"/>
          <w:highlight w:val="none"/>
        </w:rPr>
        <w:t>试验样机的最少数量</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4"/>
        <w:gridCol w:w="3879"/>
      </w:tblGrid>
      <w:tr w14:paraId="27D3B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3434" w:type="dxa"/>
            <w:tcBorders>
              <w:top w:val="single" w:color="auto" w:sz="4" w:space="0"/>
              <w:left w:val="single" w:color="auto" w:sz="4" w:space="0"/>
              <w:bottom w:val="single" w:color="auto" w:sz="4" w:space="0"/>
              <w:right w:val="single" w:color="auto" w:sz="4" w:space="0"/>
            </w:tcBorders>
            <w:vAlign w:val="center"/>
          </w:tcPr>
          <w:p w14:paraId="770244A7">
            <w:pPr>
              <w:snapToGrid w:val="0"/>
              <w:jc w:val="center"/>
              <w:rPr>
                <w:color w:val="auto"/>
                <w:szCs w:val="20"/>
                <w:highlight w:val="none"/>
              </w:rPr>
            </w:pPr>
            <w:r>
              <w:rPr>
                <w:rFonts w:hint="eastAsia"/>
                <w:color w:val="auto"/>
                <w:szCs w:val="20"/>
                <w:highlight w:val="none"/>
              </w:rPr>
              <w:t>流量计公称口径</w:t>
            </w:r>
          </w:p>
          <w:p w14:paraId="2D10C55D">
            <w:pPr>
              <w:snapToGrid w:val="0"/>
              <w:jc w:val="center"/>
              <w:rPr>
                <w:color w:val="auto"/>
                <w:szCs w:val="20"/>
                <w:highlight w:val="none"/>
              </w:rPr>
            </w:pPr>
            <w:r>
              <w:rPr>
                <w:rFonts w:hint="eastAsia"/>
                <w:color w:val="auto"/>
                <w:szCs w:val="20"/>
                <w:highlight w:val="none"/>
              </w:rPr>
              <w:t>（</w:t>
            </w:r>
            <w:r>
              <w:rPr>
                <w:color w:val="auto"/>
                <w:szCs w:val="20"/>
                <w:highlight w:val="none"/>
              </w:rPr>
              <w:t>mm</w:t>
            </w:r>
            <w:r>
              <w:rPr>
                <w:rFonts w:hint="eastAsia"/>
                <w:color w:val="auto"/>
                <w:szCs w:val="20"/>
                <w:highlight w:val="none"/>
              </w:rPr>
              <w:t>）</w:t>
            </w:r>
          </w:p>
        </w:tc>
        <w:tc>
          <w:tcPr>
            <w:tcW w:w="3879" w:type="dxa"/>
            <w:tcBorders>
              <w:top w:val="single" w:color="auto" w:sz="4" w:space="0"/>
              <w:left w:val="single" w:color="auto" w:sz="4" w:space="0"/>
              <w:bottom w:val="single" w:color="auto" w:sz="4" w:space="0"/>
              <w:right w:val="single" w:color="auto" w:sz="4" w:space="0"/>
            </w:tcBorders>
            <w:vAlign w:val="center"/>
          </w:tcPr>
          <w:p w14:paraId="77703CA6">
            <w:pPr>
              <w:snapToGrid w:val="0"/>
              <w:jc w:val="center"/>
              <w:rPr>
                <w:rFonts w:hint="eastAsia" w:eastAsia="宋体"/>
                <w:color w:val="auto"/>
                <w:szCs w:val="20"/>
                <w:highlight w:val="none"/>
                <w:lang w:eastAsia="zh"/>
                <w:woUserID w:val="1"/>
              </w:rPr>
            </w:pPr>
            <w:r>
              <w:rPr>
                <w:rFonts w:hint="eastAsia"/>
                <w:color w:val="auto"/>
                <w:szCs w:val="20"/>
                <w:highlight w:val="none"/>
              </w:rPr>
              <w:t>流量计的最少数量</w:t>
            </w:r>
            <w:r>
              <w:rPr>
                <w:rFonts w:hint="eastAsia"/>
                <w:color w:val="auto"/>
                <w:szCs w:val="20"/>
                <w:highlight w:val="none"/>
                <w:lang w:eastAsia="zh"/>
                <w:woUserID w:val="1"/>
              </w:rPr>
              <w:t>（台）</w:t>
            </w:r>
          </w:p>
        </w:tc>
      </w:tr>
      <w:tr w14:paraId="7CC0F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3434" w:type="dxa"/>
            <w:tcBorders>
              <w:top w:val="single" w:color="auto" w:sz="4" w:space="0"/>
              <w:left w:val="single" w:color="auto" w:sz="4" w:space="0"/>
              <w:bottom w:val="single" w:color="auto" w:sz="4" w:space="0"/>
              <w:right w:val="single" w:color="auto" w:sz="4" w:space="0"/>
            </w:tcBorders>
            <w:vAlign w:val="center"/>
          </w:tcPr>
          <w:p w14:paraId="7F4E6061">
            <w:pPr>
              <w:snapToGrid w:val="0"/>
              <w:jc w:val="center"/>
              <w:rPr>
                <w:color w:val="auto"/>
                <w:szCs w:val="20"/>
                <w:highlight w:val="none"/>
              </w:rPr>
            </w:pPr>
            <w:r>
              <w:rPr>
                <w:rFonts w:hint="eastAsia"/>
                <w:color w:val="auto"/>
                <w:szCs w:val="20"/>
                <w:highlight w:val="none"/>
              </w:rPr>
              <w:t>DN≤100</w:t>
            </w:r>
          </w:p>
        </w:tc>
        <w:tc>
          <w:tcPr>
            <w:tcW w:w="3879" w:type="dxa"/>
            <w:tcBorders>
              <w:top w:val="single" w:color="auto" w:sz="4" w:space="0"/>
              <w:left w:val="single" w:color="auto" w:sz="4" w:space="0"/>
              <w:bottom w:val="single" w:color="auto" w:sz="4" w:space="0"/>
              <w:right w:val="single" w:color="auto" w:sz="4" w:space="0"/>
            </w:tcBorders>
            <w:vAlign w:val="center"/>
          </w:tcPr>
          <w:p w14:paraId="7CD46F5B">
            <w:pPr>
              <w:snapToGrid w:val="0"/>
              <w:jc w:val="center"/>
              <w:rPr>
                <w:color w:val="auto"/>
                <w:szCs w:val="20"/>
                <w:highlight w:val="none"/>
              </w:rPr>
            </w:pPr>
            <w:r>
              <w:rPr>
                <w:rFonts w:hint="eastAsia"/>
                <w:color w:val="auto"/>
                <w:szCs w:val="20"/>
                <w:highlight w:val="none"/>
                <w:lang w:eastAsia="zh"/>
                <w:woUserID w:val="1"/>
              </w:rPr>
              <w:t>1～3</w:t>
            </w:r>
          </w:p>
        </w:tc>
      </w:tr>
      <w:tr w14:paraId="7F4F3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3434" w:type="dxa"/>
            <w:tcBorders>
              <w:top w:val="single" w:color="auto" w:sz="4" w:space="0"/>
              <w:left w:val="single" w:color="auto" w:sz="4" w:space="0"/>
              <w:bottom w:val="single" w:color="auto" w:sz="4" w:space="0"/>
              <w:right w:val="single" w:color="auto" w:sz="4" w:space="0"/>
            </w:tcBorders>
            <w:vAlign w:val="center"/>
          </w:tcPr>
          <w:p w14:paraId="128330C7">
            <w:pPr>
              <w:snapToGrid w:val="0"/>
              <w:jc w:val="center"/>
              <w:rPr>
                <w:color w:val="auto"/>
                <w:szCs w:val="20"/>
                <w:highlight w:val="none"/>
              </w:rPr>
            </w:pPr>
            <w:r>
              <w:rPr>
                <w:rFonts w:hint="eastAsia"/>
                <w:color w:val="auto"/>
                <w:szCs w:val="20"/>
                <w:highlight w:val="none"/>
              </w:rPr>
              <w:t>DN＞100</w:t>
            </w:r>
          </w:p>
        </w:tc>
        <w:tc>
          <w:tcPr>
            <w:tcW w:w="3879" w:type="dxa"/>
            <w:tcBorders>
              <w:top w:val="single" w:color="auto" w:sz="4" w:space="0"/>
              <w:left w:val="single" w:color="auto" w:sz="4" w:space="0"/>
              <w:bottom w:val="single" w:color="auto" w:sz="4" w:space="0"/>
              <w:right w:val="single" w:color="auto" w:sz="4" w:space="0"/>
            </w:tcBorders>
            <w:vAlign w:val="center"/>
          </w:tcPr>
          <w:p w14:paraId="4DF3068D">
            <w:pPr>
              <w:snapToGrid w:val="0"/>
              <w:jc w:val="center"/>
              <w:rPr>
                <w:color w:val="auto"/>
                <w:szCs w:val="20"/>
                <w:highlight w:val="none"/>
              </w:rPr>
            </w:pPr>
            <w:r>
              <w:rPr>
                <w:color w:val="auto"/>
                <w:szCs w:val="20"/>
                <w:highlight w:val="none"/>
              </w:rPr>
              <w:t>1</w:t>
            </w:r>
          </w:p>
        </w:tc>
      </w:tr>
    </w:tbl>
    <w:p w14:paraId="1DA19D10">
      <w:pPr>
        <w:rPr>
          <w:color w:val="auto"/>
          <w:highlight w:val="none"/>
        </w:rPr>
      </w:pPr>
      <w:bookmarkStart w:id="186" w:name="_Toc457808136"/>
      <w:bookmarkStart w:id="187" w:name="_Toc457808598"/>
      <w:bookmarkStart w:id="188" w:name="_Toc457807273"/>
    </w:p>
    <w:p w14:paraId="5C131DF1">
      <w:pPr>
        <w:snapToGrid w:val="0"/>
        <w:spacing w:line="360" w:lineRule="auto"/>
        <w:outlineLvl w:val="1"/>
        <w:rPr>
          <w:rFonts w:hint="eastAsia" w:eastAsia="宋体"/>
          <w:color w:val="auto"/>
          <w:sz w:val="24"/>
          <w:highlight w:val="none"/>
          <w:lang w:eastAsia="zh"/>
          <w:woUserID w:val="1"/>
        </w:rPr>
      </w:pPr>
      <w:bookmarkStart w:id="189" w:name="_Toc501210805"/>
      <w:bookmarkStart w:id="190" w:name="_Toc513205944"/>
      <w:bookmarkStart w:id="191" w:name="_Toc184135379"/>
      <w:bookmarkStart w:id="192" w:name="_Toc2618"/>
      <w:bookmarkStart w:id="193" w:name="_Toc4819"/>
      <w:bookmarkStart w:id="194" w:name="_Toc74472839"/>
      <w:r>
        <w:rPr>
          <w:rFonts w:hint="eastAsia"/>
          <w:color w:val="auto"/>
          <w:sz w:val="24"/>
          <w:highlight w:val="none"/>
        </w:rPr>
        <w:t>9</w:t>
      </w:r>
      <w:r>
        <w:rPr>
          <w:color w:val="auto"/>
          <w:sz w:val="24"/>
          <w:highlight w:val="none"/>
        </w:rPr>
        <w:t xml:space="preserve">.3 </w:t>
      </w:r>
      <w:r>
        <w:rPr>
          <w:rFonts w:hint="eastAsia"/>
          <w:color w:val="auto"/>
          <w:sz w:val="24"/>
          <w:highlight w:val="none"/>
        </w:rPr>
        <w:t>样机的使用方式</w:t>
      </w:r>
      <w:bookmarkEnd w:id="186"/>
      <w:bookmarkEnd w:id="187"/>
      <w:bookmarkEnd w:id="188"/>
      <w:bookmarkEnd w:id="189"/>
      <w:bookmarkEnd w:id="190"/>
      <w:bookmarkEnd w:id="191"/>
      <w:bookmarkEnd w:id="192"/>
      <w:bookmarkEnd w:id="193"/>
      <w:bookmarkEnd w:id="194"/>
    </w:p>
    <w:p w14:paraId="64708A0E">
      <w:pPr>
        <w:snapToGrid w:val="0"/>
        <w:spacing w:line="360" w:lineRule="auto"/>
        <w:ind w:firstLine="480" w:firstLineChars="200"/>
        <w:rPr>
          <w:color w:val="auto"/>
          <w:highlight w:val="none"/>
        </w:rPr>
      </w:pPr>
      <w:r>
        <w:rPr>
          <w:rFonts w:hint="eastAsia"/>
          <w:color w:val="auto"/>
          <w:sz w:val="24"/>
          <w:highlight w:val="none"/>
        </w:rPr>
        <w:t>系列产品中最小口径样机按照表</w:t>
      </w:r>
      <w:r>
        <w:rPr>
          <w:rFonts w:hint="eastAsia"/>
          <w:color w:val="auto"/>
          <w:sz w:val="24"/>
          <w:highlight w:val="none"/>
          <w:lang w:val="en-US" w:eastAsia="zh-CN"/>
        </w:rPr>
        <w:t>7</w:t>
      </w:r>
      <w:r>
        <w:rPr>
          <w:rFonts w:hint="eastAsia"/>
          <w:color w:val="auto"/>
          <w:sz w:val="24"/>
          <w:highlight w:val="none"/>
        </w:rPr>
        <w:t>进行型式评价试验，其余样机仅作法制管理要求、准确度等级、最大允许误差和重复性试验。</w:t>
      </w:r>
    </w:p>
    <w:p w14:paraId="5CEFDAD5">
      <w:pPr>
        <w:snapToGrid w:val="0"/>
        <w:spacing w:line="360" w:lineRule="auto"/>
        <w:ind w:firstLine="0" w:firstLineChars="0"/>
        <w:outlineLvl w:val="1"/>
        <w:rPr>
          <w:rFonts w:hint="default"/>
          <w:color w:val="auto"/>
          <w:sz w:val="24"/>
          <w:highlight w:val="none"/>
        </w:rPr>
      </w:pPr>
      <w:bookmarkStart w:id="195" w:name="_Toc30855"/>
      <w:r>
        <w:rPr>
          <w:rFonts w:hint="eastAsia"/>
          <w:color w:val="auto"/>
          <w:sz w:val="24"/>
          <w:highlight w:val="none"/>
        </w:rPr>
        <w:t>9</w:t>
      </w:r>
      <w:r>
        <w:rPr>
          <w:color w:val="auto"/>
          <w:sz w:val="24"/>
          <w:highlight w:val="none"/>
        </w:rPr>
        <w:t>.</w:t>
      </w:r>
      <w:r>
        <w:rPr>
          <w:rFonts w:hint="eastAsia"/>
          <w:color w:val="auto"/>
          <w:sz w:val="24"/>
          <w:highlight w:val="none"/>
          <w:lang w:val="en-US" w:eastAsia="zh-CN"/>
        </w:rPr>
        <w:t>4</w:t>
      </w:r>
      <w:r>
        <w:rPr>
          <w:color w:val="auto"/>
          <w:sz w:val="24"/>
          <w:highlight w:val="none"/>
        </w:rPr>
        <w:t xml:space="preserve"> </w:t>
      </w:r>
      <w:r>
        <w:rPr>
          <w:rFonts w:hint="eastAsia"/>
          <w:color w:val="auto"/>
          <w:sz w:val="24"/>
          <w:highlight w:val="none"/>
          <w:lang w:val="en-US" w:eastAsia="zh-CN"/>
        </w:rPr>
        <w:t>系列产品确定原则</w:t>
      </w:r>
      <w:bookmarkEnd w:id="195"/>
    </w:p>
    <w:p w14:paraId="76D2D2DD">
      <w:pPr>
        <w:snapToGrid w:val="0"/>
        <w:spacing w:line="360" w:lineRule="auto"/>
        <w:ind w:firstLine="480" w:firstLineChars="200"/>
        <w:rPr>
          <w:rFonts w:hint="eastAsia"/>
          <w:color w:val="auto"/>
          <w:sz w:val="24"/>
          <w:highlight w:val="none"/>
        </w:rPr>
      </w:pPr>
      <w:r>
        <w:rPr>
          <w:rFonts w:hint="eastAsia"/>
          <w:color w:val="auto"/>
          <w:sz w:val="24"/>
          <w:highlight w:val="none"/>
        </w:rPr>
        <w:t>系列流量计是一组规格不同和（或）流量范围不同的流量计，这些流量计应具有以下特性：</w:t>
      </w:r>
    </w:p>
    <w:p w14:paraId="5534F347">
      <w:pPr>
        <w:snapToGrid w:val="0"/>
        <w:spacing w:line="360" w:lineRule="auto"/>
        <w:ind w:firstLine="480" w:firstLineChars="200"/>
        <w:rPr>
          <w:rFonts w:hint="eastAsia"/>
          <w:color w:val="auto"/>
          <w:sz w:val="24"/>
          <w:highlight w:val="none"/>
        </w:rPr>
      </w:pPr>
      <w:r>
        <w:rPr>
          <w:rFonts w:hint="eastAsia"/>
          <w:color w:val="auto"/>
          <w:sz w:val="24"/>
          <w:highlight w:val="none"/>
        </w:rPr>
        <w:t>同时满足以下条件的流量计可划分为同一系列产品：</w:t>
      </w:r>
    </w:p>
    <w:p w14:paraId="759CC413">
      <w:pPr>
        <w:snapToGrid w:val="0"/>
        <w:spacing w:line="360" w:lineRule="auto"/>
        <w:ind w:firstLine="480" w:firstLineChars="200"/>
        <w:rPr>
          <w:rFonts w:hint="eastAsia"/>
          <w:color w:val="auto"/>
          <w:sz w:val="24"/>
          <w:highlight w:val="none"/>
        </w:rPr>
      </w:pPr>
      <w:r>
        <w:rPr>
          <w:rFonts w:hint="eastAsia"/>
          <w:color w:val="auto"/>
          <w:sz w:val="24"/>
          <w:highlight w:val="none"/>
        </w:rPr>
        <w:t>a) 结构设计相同或相似；</w:t>
      </w:r>
    </w:p>
    <w:p w14:paraId="1F5456AD">
      <w:pPr>
        <w:snapToGrid w:val="0"/>
        <w:spacing w:line="360" w:lineRule="auto"/>
        <w:ind w:firstLine="480" w:firstLineChars="200"/>
        <w:rPr>
          <w:rFonts w:hint="eastAsia"/>
          <w:color w:val="auto"/>
          <w:sz w:val="24"/>
          <w:highlight w:val="none"/>
        </w:rPr>
      </w:pPr>
      <w:r>
        <w:rPr>
          <w:rFonts w:hint="eastAsia"/>
          <w:color w:val="auto"/>
          <w:sz w:val="24"/>
          <w:highlight w:val="none"/>
        </w:rPr>
        <w:t>b) 关键零部件和材料相同；</w:t>
      </w:r>
    </w:p>
    <w:p w14:paraId="37B19436">
      <w:pPr>
        <w:snapToGrid w:val="0"/>
        <w:spacing w:line="360" w:lineRule="auto"/>
        <w:ind w:firstLine="480" w:firstLineChars="200"/>
        <w:rPr>
          <w:rFonts w:hint="eastAsia"/>
          <w:color w:val="auto"/>
          <w:sz w:val="24"/>
          <w:highlight w:val="none"/>
        </w:rPr>
      </w:pPr>
      <w:r>
        <w:rPr>
          <w:rFonts w:hint="eastAsia"/>
          <w:color w:val="auto"/>
          <w:sz w:val="24"/>
          <w:highlight w:val="none"/>
        </w:rPr>
        <w:t>c) 生产工艺相同；</w:t>
      </w:r>
    </w:p>
    <w:p w14:paraId="0D84E5D2">
      <w:pPr>
        <w:snapToGrid w:val="0"/>
        <w:spacing w:line="360" w:lineRule="auto"/>
        <w:ind w:firstLine="480" w:firstLineChars="200"/>
        <w:rPr>
          <w:rFonts w:hint="eastAsia"/>
          <w:color w:val="auto"/>
          <w:sz w:val="24"/>
          <w:highlight w:val="none"/>
        </w:rPr>
      </w:pPr>
      <w:r>
        <w:rPr>
          <w:rFonts w:hint="eastAsia"/>
          <w:color w:val="auto"/>
          <w:sz w:val="24"/>
          <w:highlight w:val="none"/>
        </w:rPr>
        <w:t>d) 准确度等级相同或不同，但最高准确度等级不超过申请的最高准确度等级。</w:t>
      </w:r>
    </w:p>
    <w:p w14:paraId="71F78B47">
      <w:pPr>
        <w:snapToGrid w:val="0"/>
        <w:spacing w:line="360" w:lineRule="auto"/>
        <w:ind w:firstLine="480" w:firstLineChars="200"/>
        <w:rPr>
          <w:rFonts w:hint="eastAsia"/>
          <w:color w:val="auto"/>
          <w:sz w:val="24"/>
          <w:highlight w:val="none"/>
        </w:rPr>
      </w:pPr>
      <w:r>
        <w:rPr>
          <w:rFonts w:hint="eastAsia"/>
          <w:color w:val="auto"/>
          <w:sz w:val="24"/>
          <w:highlight w:val="none"/>
        </w:rPr>
        <w:t>以下情况也可认定为同一系列产品：</w:t>
      </w:r>
    </w:p>
    <w:p w14:paraId="00AFC998">
      <w:pPr>
        <w:snapToGrid w:val="0"/>
        <w:spacing w:line="360" w:lineRule="auto"/>
        <w:ind w:firstLine="480" w:firstLineChars="200"/>
        <w:rPr>
          <w:rFonts w:hint="eastAsia"/>
          <w:color w:val="auto"/>
          <w:sz w:val="24"/>
          <w:highlight w:val="none"/>
        </w:rPr>
      </w:pPr>
      <w:r>
        <w:rPr>
          <w:rFonts w:hint="eastAsia"/>
          <w:color w:val="auto"/>
          <w:sz w:val="24"/>
          <w:highlight w:val="none"/>
        </w:rPr>
        <w:t>1）公称通径相同，但qmax/qmin不同，且结构、关键零部件和材料、生产工艺相同的；</w:t>
      </w:r>
    </w:p>
    <w:p w14:paraId="02798CDC">
      <w:pPr>
        <w:snapToGrid w:val="0"/>
        <w:spacing w:line="360" w:lineRule="auto"/>
        <w:ind w:firstLine="480" w:firstLineChars="200"/>
        <w:rPr>
          <w:rFonts w:hint="eastAsia"/>
          <w:color w:val="auto"/>
          <w:sz w:val="24"/>
          <w:highlight w:val="none"/>
        </w:rPr>
      </w:pPr>
      <w:r>
        <w:rPr>
          <w:rFonts w:hint="eastAsia"/>
          <w:color w:val="auto"/>
          <w:sz w:val="24"/>
          <w:highlight w:val="none"/>
        </w:rPr>
        <w:t>2）公称通径不同，但结构设计、关键零部件和材料、生产工艺相同，且准确度等级相同的。</w:t>
      </w:r>
    </w:p>
    <w:p w14:paraId="53048A82">
      <w:pPr>
        <w:snapToGrid w:val="0"/>
        <w:spacing w:line="360" w:lineRule="auto"/>
        <w:ind w:firstLine="480" w:firstLineChars="200"/>
        <w:rPr>
          <w:rFonts w:hint="eastAsia"/>
          <w:color w:val="auto"/>
          <w:sz w:val="24"/>
          <w:highlight w:val="none"/>
        </w:rPr>
      </w:pPr>
      <w:r>
        <w:rPr>
          <w:rFonts w:hint="eastAsia"/>
          <w:color w:val="auto"/>
          <w:sz w:val="24"/>
          <w:highlight w:val="none"/>
        </w:rPr>
        <w:t>A.3 样机的选取原则</w:t>
      </w:r>
    </w:p>
    <w:p w14:paraId="1BE55344">
      <w:pPr>
        <w:snapToGrid w:val="0"/>
        <w:spacing w:line="360" w:lineRule="auto"/>
        <w:ind w:firstLine="480" w:firstLineChars="200"/>
        <w:rPr>
          <w:rFonts w:hint="eastAsia"/>
          <w:color w:val="auto"/>
          <w:sz w:val="24"/>
          <w:highlight w:val="none"/>
        </w:rPr>
      </w:pPr>
      <w:r>
        <w:rPr>
          <w:rFonts w:hint="eastAsia"/>
          <w:color w:val="auto"/>
          <w:sz w:val="24"/>
          <w:highlight w:val="none"/>
        </w:rPr>
        <w:t>从系列产品中选取有代表性的规格作为试验样机，选取时应考虑以下因素：</w:t>
      </w:r>
    </w:p>
    <w:p w14:paraId="23B474F6">
      <w:pPr>
        <w:snapToGrid w:val="0"/>
        <w:spacing w:line="360" w:lineRule="auto"/>
        <w:ind w:firstLine="480" w:firstLineChars="200"/>
        <w:rPr>
          <w:rFonts w:hint="eastAsia"/>
          <w:color w:val="auto"/>
          <w:sz w:val="24"/>
          <w:highlight w:val="none"/>
        </w:rPr>
      </w:pPr>
      <w:r>
        <w:rPr>
          <w:rFonts w:hint="eastAsia"/>
          <w:color w:val="auto"/>
          <w:sz w:val="24"/>
          <w:highlight w:val="none"/>
        </w:rPr>
        <w:t>a) 选取准确度等级最高的规格；</w:t>
      </w:r>
    </w:p>
    <w:p w14:paraId="31474935">
      <w:pPr>
        <w:snapToGrid w:val="0"/>
        <w:spacing w:line="360" w:lineRule="auto"/>
        <w:ind w:firstLine="480" w:firstLineChars="200"/>
        <w:rPr>
          <w:rFonts w:hint="eastAsia"/>
          <w:color w:val="auto"/>
          <w:sz w:val="24"/>
          <w:highlight w:val="none"/>
        </w:rPr>
      </w:pPr>
      <w:r>
        <w:rPr>
          <w:rFonts w:hint="eastAsia"/>
          <w:color w:val="auto"/>
          <w:sz w:val="24"/>
          <w:highlight w:val="none"/>
        </w:rPr>
        <w:t>b) 选取公称通径最小的规格；</w:t>
      </w:r>
    </w:p>
    <w:p w14:paraId="5A3D53AD">
      <w:pPr>
        <w:snapToGrid w:val="0"/>
        <w:spacing w:line="360" w:lineRule="auto"/>
        <w:ind w:firstLine="480" w:firstLineChars="200"/>
        <w:rPr>
          <w:rFonts w:hint="eastAsia"/>
          <w:color w:val="auto"/>
          <w:sz w:val="24"/>
          <w:highlight w:val="none"/>
        </w:rPr>
      </w:pPr>
      <w:r>
        <w:rPr>
          <w:rFonts w:hint="eastAsia"/>
          <w:color w:val="auto"/>
          <w:sz w:val="24"/>
          <w:highlight w:val="none"/>
        </w:rPr>
        <w:t>c) 选取结构最复杂的规格；</w:t>
      </w:r>
    </w:p>
    <w:p w14:paraId="19A682AE">
      <w:pPr>
        <w:snapToGrid w:val="0"/>
        <w:spacing w:line="360" w:lineRule="auto"/>
        <w:ind w:firstLine="480" w:firstLineChars="200"/>
        <w:rPr>
          <w:rFonts w:hint="eastAsia"/>
          <w:color w:val="auto"/>
          <w:sz w:val="24"/>
          <w:highlight w:val="none"/>
        </w:rPr>
      </w:pPr>
      <w:r>
        <w:rPr>
          <w:rFonts w:hint="eastAsia"/>
          <w:color w:val="auto"/>
          <w:sz w:val="24"/>
          <w:highlight w:val="none"/>
        </w:rPr>
        <w:t>d) 选取使用材料最多的规格。</w:t>
      </w:r>
    </w:p>
    <w:p w14:paraId="1BA95CD7">
      <w:pPr>
        <w:snapToGrid w:val="0"/>
        <w:spacing w:line="360" w:lineRule="auto"/>
        <w:ind w:firstLine="480" w:firstLineChars="200"/>
        <w:rPr>
          <w:color w:val="auto"/>
          <w:sz w:val="24"/>
          <w:highlight w:val="none"/>
        </w:rPr>
      </w:pPr>
      <w:r>
        <w:rPr>
          <w:rFonts w:hint="eastAsia"/>
          <w:color w:val="auto"/>
          <w:sz w:val="24"/>
          <w:highlight w:val="none"/>
        </w:rPr>
        <w:t>每一系列产品中抽取不超过三个有代表性规格的产品进行型式评价试验。</w:t>
      </w:r>
    </w:p>
    <w:p w14:paraId="3DD6A5CF">
      <w:pPr>
        <w:snapToGrid w:val="0"/>
        <w:spacing w:line="360" w:lineRule="auto"/>
        <w:ind w:firstLine="0" w:firstLineChars="0"/>
        <w:outlineLvl w:val="1"/>
        <w:rPr>
          <w:rFonts w:hint="default"/>
          <w:color w:val="auto"/>
          <w:sz w:val="24"/>
          <w:highlight w:val="none"/>
          <w:lang w:val="en-US"/>
        </w:rPr>
      </w:pPr>
      <w:bookmarkStart w:id="196" w:name="_Toc10269"/>
      <w:r>
        <w:rPr>
          <w:rFonts w:hint="eastAsia"/>
          <w:color w:val="auto"/>
          <w:sz w:val="24"/>
          <w:highlight w:val="none"/>
        </w:rPr>
        <w:t>9</w:t>
      </w:r>
      <w:r>
        <w:rPr>
          <w:color w:val="auto"/>
          <w:sz w:val="24"/>
          <w:highlight w:val="none"/>
        </w:rPr>
        <w:t>.</w:t>
      </w:r>
      <w:r>
        <w:rPr>
          <w:rFonts w:hint="eastAsia"/>
          <w:color w:val="auto"/>
          <w:sz w:val="24"/>
          <w:highlight w:val="none"/>
          <w:lang w:val="en-US" w:eastAsia="zh-CN"/>
        </w:rPr>
        <w:t>5</w:t>
      </w:r>
      <w:r>
        <w:rPr>
          <w:color w:val="auto"/>
          <w:sz w:val="24"/>
          <w:highlight w:val="none"/>
        </w:rPr>
        <w:t xml:space="preserve"> </w:t>
      </w:r>
      <w:r>
        <w:rPr>
          <w:rFonts w:hint="eastAsia"/>
          <w:color w:val="auto"/>
          <w:sz w:val="24"/>
          <w:highlight w:val="none"/>
          <w:lang w:val="en-US" w:eastAsia="zh-CN"/>
        </w:rPr>
        <w:t>样机的选择</w:t>
      </w:r>
      <w:bookmarkEnd w:id="196"/>
    </w:p>
    <w:p w14:paraId="50EDB439">
      <w:pPr>
        <w:snapToGrid w:val="0"/>
        <w:spacing w:line="360" w:lineRule="auto"/>
        <w:ind w:firstLine="480" w:firstLineChars="200"/>
        <w:rPr>
          <w:color w:val="auto"/>
          <w:sz w:val="24"/>
          <w:highlight w:val="none"/>
        </w:rPr>
      </w:pPr>
      <w:r>
        <w:rPr>
          <w:rFonts w:hint="eastAsia" w:cs="宋体"/>
          <w:color w:val="auto"/>
          <w:sz w:val="24"/>
          <w:highlight w:val="none"/>
        </w:rPr>
        <w:t>应按下列规则考虑系列流量计试验样机的规格选择：</w:t>
      </w:r>
    </w:p>
    <w:p w14:paraId="4C0E766E">
      <w:pPr>
        <w:snapToGrid w:val="0"/>
        <w:spacing w:line="360" w:lineRule="auto"/>
        <w:ind w:firstLine="480" w:firstLineChars="200"/>
        <w:rPr>
          <w:color w:val="auto"/>
          <w:sz w:val="24"/>
          <w:highlight w:val="none"/>
        </w:rPr>
      </w:pPr>
      <w:r>
        <w:rPr>
          <w:rFonts w:hint="eastAsia" w:cs="宋体"/>
          <w:color w:val="auto"/>
          <w:sz w:val="24"/>
          <w:highlight w:val="none"/>
        </w:rPr>
        <w:t>a）一般情况下，任何系列流量计中的最小规格应进行</w:t>
      </w:r>
      <w:r>
        <w:rPr>
          <w:rFonts w:hint="eastAsia" w:cs="宋体"/>
          <w:color w:val="auto"/>
          <w:sz w:val="24"/>
          <w:highlight w:val="none"/>
          <w:lang w:val="en-US" w:eastAsia="zh-CN"/>
        </w:rPr>
        <w:t>全项</w:t>
      </w:r>
      <w:r>
        <w:rPr>
          <w:rFonts w:hint="eastAsia" w:cs="宋体"/>
          <w:color w:val="auto"/>
          <w:sz w:val="24"/>
          <w:highlight w:val="none"/>
        </w:rPr>
        <w:t>试验；</w:t>
      </w:r>
    </w:p>
    <w:p w14:paraId="44F8A2D7">
      <w:pPr>
        <w:snapToGrid w:val="0"/>
        <w:spacing w:line="360" w:lineRule="auto"/>
        <w:ind w:firstLine="480" w:firstLineChars="200"/>
        <w:rPr>
          <w:color w:val="auto"/>
          <w:highlight w:val="none"/>
        </w:rPr>
      </w:pPr>
      <w:r>
        <w:rPr>
          <w:rFonts w:hint="eastAsia" w:cs="宋体"/>
          <w:color w:val="auto"/>
          <w:sz w:val="24"/>
          <w:highlight w:val="none"/>
        </w:rPr>
        <w:t>b）按系列产品申请的，每一系列产品中抽取不少于三分之一的有代表性规格的产品。</w:t>
      </w:r>
      <w:r>
        <w:rPr>
          <w:rFonts w:hint="eastAsia" w:cs="宋体"/>
          <w:color w:val="auto"/>
          <w:sz w:val="24"/>
          <w:highlight w:val="none"/>
          <w:lang w:eastAsia="zh"/>
          <w:woUserID w:val="1"/>
        </w:rPr>
        <w:t>（超过三个规格的最多抽取三个规格），</w:t>
      </w:r>
      <w:r>
        <w:rPr>
          <w:rFonts w:hint="eastAsia" w:cs="宋体"/>
          <w:color w:val="auto"/>
          <w:sz w:val="24"/>
          <w:highlight w:val="none"/>
        </w:rPr>
        <w:t>每种规格提供试验样机数量按单一产品的原则执行。</w:t>
      </w:r>
    </w:p>
    <w:p w14:paraId="4C6D1D51">
      <w:pPr>
        <w:pStyle w:val="2"/>
        <w:keepLines/>
        <w:numPr>
          <w:ilvl w:val="0"/>
          <w:numId w:val="11"/>
        </w:numPr>
        <w:spacing w:before="300" w:line="576" w:lineRule="auto"/>
        <w:ind w:left="0" w:firstLine="0" w:firstLineChars="0"/>
        <w:rPr>
          <w:rFonts w:hint="eastAsia" w:ascii="黑体" w:hAnsi="黑体" w:eastAsia="黑体" w:cstheme="minorBidi"/>
          <w:color w:val="auto"/>
          <w:kern w:val="44"/>
          <w:sz w:val="24"/>
          <w:highlight w:val="none"/>
        </w:rPr>
      </w:pPr>
      <w:bookmarkStart w:id="197" w:name="_Toc29395"/>
      <w:bookmarkStart w:id="198" w:name="_Toc184135380"/>
      <w:bookmarkStart w:id="199" w:name="_Toc457808137"/>
      <w:bookmarkStart w:id="200" w:name="_Toc501210806"/>
      <w:bookmarkStart w:id="201" w:name="_Toc457807274"/>
      <w:bookmarkStart w:id="202" w:name="_Toc25842"/>
      <w:bookmarkStart w:id="203" w:name="_Toc457808599"/>
      <w:bookmarkStart w:id="204" w:name="_Toc395001416"/>
      <w:bookmarkStart w:id="205" w:name="_Toc74472840"/>
      <w:bookmarkStart w:id="206" w:name="_Toc513205945"/>
      <w:r>
        <w:rPr>
          <w:rFonts w:ascii="黑体" w:hAnsi="黑体" w:eastAsia="黑体" w:cstheme="minorBidi"/>
          <w:color w:val="auto"/>
          <w:kern w:val="44"/>
          <w:sz w:val="24"/>
          <w:highlight w:val="none"/>
        </w:rPr>
        <w:t>试验项目的试验方法和条件以及数据处理和合格判据</w:t>
      </w:r>
      <w:bookmarkEnd w:id="197"/>
      <w:bookmarkEnd w:id="198"/>
      <w:bookmarkEnd w:id="199"/>
      <w:bookmarkEnd w:id="200"/>
      <w:bookmarkEnd w:id="201"/>
      <w:bookmarkEnd w:id="202"/>
      <w:bookmarkEnd w:id="203"/>
      <w:bookmarkEnd w:id="204"/>
      <w:bookmarkEnd w:id="205"/>
      <w:bookmarkEnd w:id="206"/>
    </w:p>
    <w:bookmarkEnd w:id="165"/>
    <w:bookmarkEnd w:id="166"/>
    <w:p w14:paraId="110A8B4A">
      <w:pPr>
        <w:snapToGrid w:val="0"/>
        <w:spacing w:line="360" w:lineRule="auto"/>
        <w:outlineLvl w:val="1"/>
        <w:rPr>
          <w:color w:val="auto"/>
          <w:sz w:val="24"/>
          <w:highlight w:val="none"/>
        </w:rPr>
      </w:pPr>
      <w:bookmarkStart w:id="207" w:name="_Toc501210807"/>
      <w:bookmarkStart w:id="208" w:name="_Toc513205946"/>
      <w:bookmarkStart w:id="209" w:name="_Toc457808138"/>
      <w:bookmarkStart w:id="210" w:name="_Toc457808600"/>
      <w:bookmarkStart w:id="211" w:name="_Toc20331"/>
      <w:bookmarkStart w:id="212" w:name="_Toc27516"/>
      <w:bookmarkStart w:id="213" w:name="_Toc184135381"/>
      <w:bookmarkStart w:id="214" w:name="_Toc74472841"/>
      <w:bookmarkStart w:id="215" w:name="_Toc457807275"/>
      <w:r>
        <w:rPr>
          <w:rFonts w:hint="eastAsia"/>
          <w:color w:val="auto"/>
          <w:sz w:val="24"/>
          <w:highlight w:val="none"/>
        </w:rPr>
        <w:t>10</w:t>
      </w:r>
      <w:r>
        <w:rPr>
          <w:color w:val="auto"/>
          <w:sz w:val="24"/>
          <w:highlight w:val="none"/>
        </w:rPr>
        <w:t>.1试验项目的条件</w:t>
      </w:r>
      <w:bookmarkEnd w:id="207"/>
      <w:bookmarkEnd w:id="208"/>
      <w:bookmarkEnd w:id="209"/>
      <w:bookmarkEnd w:id="210"/>
      <w:bookmarkEnd w:id="211"/>
      <w:bookmarkEnd w:id="212"/>
      <w:bookmarkEnd w:id="213"/>
      <w:bookmarkEnd w:id="214"/>
      <w:bookmarkEnd w:id="215"/>
    </w:p>
    <w:p w14:paraId="5C8E47B5">
      <w:pPr>
        <w:snapToGrid w:val="0"/>
        <w:spacing w:line="360" w:lineRule="auto"/>
        <w:rPr>
          <w:color w:val="auto"/>
          <w:sz w:val="24"/>
          <w:highlight w:val="none"/>
        </w:rPr>
      </w:pPr>
      <w:r>
        <w:rPr>
          <w:rFonts w:hint="eastAsia"/>
          <w:color w:val="auto"/>
          <w:sz w:val="24"/>
          <w:highlight w:val="none"/>
        </w:rPr>
        <w:t xml:space="preserve">10.1.1 </w:t>
      </w:r>
      <w:r>
        <w:rPr>
          <w:color w:val="auto"/>
          <w:sz w:val="24"/>
          <w:highlight w:val="none"/>
        </w:rPr>
        <w:t>参比条件</w:t>
      </w:r>
    </w:p>
    <w:p w14:paraId="5961E2F0">
      <w:pPr>
        <w:snapToGrid w:val="0"/>
        <w:spacing w:line="360" w:lineRule="auto"/>
        <w:ind w:firstLine="480" w:firstLineChars="200"/>
        <w:rPr>
          <w:color w:val="auto"/>
          <w:sz w:val="24"/>
          <w:highlight w:val="none"/>
        </w:rPr>
      </w:pPr>
      <w:r>
        <w:rPr>
          <w:rFonts w:hint="eastAsia"/>
          <w:snapToGrid w:val="0"/>
          <w:color w:val="auto"/>
          <w:kern w:val="0"/>
          <w:sz w:val="24"/>
          <w:highlight w:val="none"/>
        </w:rPr>
        <w:t>对流量计进行型式评价试验过程中，</w:t>
      </w:r>
      <w:r>
        <w:rPr>
          <w:rFonts w:hint="eastAsia"/>
          <w:color w:val="auto"/>
          <w:sz w:val="24"/>
          <w:highlight w:val="none"/>
        </w:rPr>
        <w:t>除了试验时的影响量外，其他所有适用的影响量都应保持下列规定的参比条件。</w:t>
      </w:r>
    </w:p>
    <w:p w14:paraId="1B4BF884">
      <w:pPr>
        <w:snapToGrid w:val="0"/>
        <w:spacing w:line="360" w:lineRule="auto"/>
        <w:ind w:firstLine="480" w:firstLineChars="200"/>
        <w:rPr>
          <w:color w:val="auto"/>
          <w:sz w:val="24"/>
          <w:highlight w:val="none"/>
        </w:rPr>
      </w:pPr>
      <w:r>
        <w:rPr>
          <w:snapToGrid w:val="0"/>
          <w:color w:val="auto"/>
          <w:kern w:val="0"/>
          <w:sz w:val="24"/>
          <w:highlight w:val="none"/>
        </w:rPr>
        <w:t>——</w:t>
      </w:r>
      <w:r>
        <w:rPr>
          <w:color w:val="auto"/>
          <w:sz w:val="24"/>
          <w:highlight w:val="none"/>
        </w:rPr>
        <w:t>环境温度：(</w:t>
      </w:r>
      <w:r>
        <w:rPr>
          <w:rFonts w:hint="eastAsia"/>
          <w:color w:val="auto"/>
          <w:sz w:val="24"/>
          <w:highlight w:val="none"/>
          <w:lang w:val="en-US" w:eastAsia="zh-CN"/>
        </w:rPr>
        <w:t>5</w:t>
      </w:r>
      <w:r>
        <w:rPr>
          <w:color w:val="auto"/>
          <w:sz w:val="24"/>
          <w:highlight w:val="none"/>
        </w:rPr>
        <w:t>～35)</w:t>
      </w:r>
      <w:r>
        <w:rPr>
          <w:rFonts w:hint="eastAsia" w:cs="宋体"/>
          <w:color w:val="auto"/>
          <w:sz w:val="24"/>
          <w:highlight w:val="none"/>
        </w:rPr>
        <w:t>℃；</w:t>
      </w:r>
    </w:p>
    <w:p w14:paraId="4C89A5F0">
      <w:pPr>
        <w:snapToGrid w:val="0"/>
        <w:spacing w:line="360" w:lineRule="auto"/>
        <w:ind w:firstLine="480" w:firstLineChars="200"/>
        <w:rPr>
          <w:color w:val="auto"/>
          <w:sz w:val="24"/>
          <w:highlight w:val="none"/>
        </w:rPr>
      </w:pPr>
      <w:r>
        <w:rPr>
          <w:snapToGrid w:val="0"/>
          <w:color w:val="auto"/>
          <w:kern w:val="0"/>
          <w:sz w:val="24"/>
          <w:highlight w:val="none"/>
        </w:rPr>
        <w:t>——</w:t>
      </w:r>
      <w:r>
        <w:rPr>
          <w:color w:val="auto"/>
          <w:sz w:val="24"/>
          <w:highlight w:val="none"/>
        </w:rPr>
        <w:t>相对湿度：</w:t>
      </w:r>
      <w:r>
        <w:rPr>
          <w:rFonts w:hint="eastAsia"/>
          <w:color w:val="auto"/>
          <w:sz w:val="24"/>
          <w:highlight w:val="none"/>
          <w:lang w:val="en-US" w:eastAsia="zh-CN"/>
        </w:rPr>
        <w:t>15</w:t>
      </w:r>
      <w:r>
        <w:rPr>
          <w:rFonts w:hint="eastAsia"/>
          <w:color w:val="auto"/>
          <w:sz w:val="24"/>
          <w:highlight w:val="none"/>
        </w:rPr>
        <w:t>%</w:t>
      </w:r>
      <w:r>
        <w:rPr>
          <w:color w:val="auto"/>
          <w:sz w:val="24"/>
          <w:highlight w:val="none"/>
        </w:rPr>
        <w:t>～90%</w:t>
      </w:r>
      <w:r>
        <w:rPr>
          <w:rFonts w:hint="eastAsia"/>
          <w:color w:val="auto"/>
          <w:sz w:val="24"/>
          <w:highlight w:val="none"/>
        </w:rPr>
        <w:t>；</w:t>
      </w:r>
    </w:p>
    <w:p w14:paraId="57AFB4B0">
      <w:pPr>
        <w:snapToGrid w:val="0"/>
        <w:spacing w:line="360" w:lineRule="auto"/>
        <w:ind w:firstLine="480" w:firstLineChars="200"/>
        <w:rPr>
          <w:snapToGrid w:val="0"/>
          <w:color w:val="auto"/>
          <w:kern w:val="0"/>
          <w:sz w:val="24"/>
          <w:highlight w:val="none"/>
        </w:rPr>
      </w:pPr>
      <w:r>
        <w:rPr>
          <w:snapToGrid w:val="0"/>
          <w:color w:val="auto"/>
          <w:kern w:val="0"/>
          <w:sz w:val="24"/>
          <w:highlight w:val="none"/>
        </w:rPr>
        <w:t>——</w:t>
      </w:r>
      <w:r>
        <w:rPr>
          <w:rFonts w:hint="eastAsia"/>
          <w:snapToGrid w:val="0"/>
          <w:color w:val="auto"/>
          <w:kern w:val="0"/>
          <w:sz w:val="24"/>
          <w:highlight w:val="none"/>
        </w:rPr>
        <w:t>大气压力：</w:t>
      </w:r>
      <w:r>
        <w:rPr>
          <w:snapToGrid w:val="0"/>
          <w:color w:val="auto"/>
          <w:kern w:val="0"/>
          <w:sz w:val="24"/>
          <w:highlight w:val="none"/>
        </w:rPr>
        <w:t>（</w:t>
      </w:r>
      <w:r>
        <w:rPr>
          <w:rFonts w:hint="eastAsia"/>
          <w:snapToGrid w:val="0"/>
          <w:color w:val="auto"/>
          <w:kern w:val="0"/>
          <w:sz w:val="24"/>
          <w:highlight w:val="none"/>
          <w:lang w:val="en-US" w:eastAsia="zh-CN"/>
        </w:rPr>
        <w:t>7</w:t>
      </w:r>
      <w:r>
        <w:rPr>
          <w:snapToGrid w:val="0"/>
          <w:color w:val="auto"/>
          <w:kern w:val="0"/>
          <w:sz w:val="24"/>
          <w:highlight w:val="none"/>
        </w:rPr>
        <w:t>6</w:t>
      </w:r>
      <w:r>
        <w:rPr>
          <w:rFonts w:hint="eastAsia"/>
          <w:snapToGrid w:val="0"/>
          <w:color w:val="auto"/>
          <w:kern w:val="0"/>
          <w:sz w:val="24"/>
          <w:highlight w:val="none"/>
        </w:rPr>
        <w:t>～</w:t>
      </w:r>
      <w:r>
        <w:rPr>
          <w:snapToGrid w:val="0"/>
          <w:color w:val="auto"/>
          <w:kern w:val="0"/>
          <w:sz w:val="24"/>
          <w:highlight w:val="none"/>
        </w:rPr>
        <w:t>106）kPa</w:t>
      </w:r>
      <w:r>
        <w:rPr>
          <w:rFonts w:hint="eastAsia"/>
          <w:snapToGrid w:val="0"/>
          <w:color w:val="auto"/>
          <w:kern w:val="0"/>
          <w:sz w:val="24"/>
          <w:highlight w:val="none"/>
        </w:rPr>
        <w:t>；</w:t>
      </w:r>
    </w:p>
    <w:p w14:paraId="0AB3AF3D">
      <w:pPr>
        <w:snapToGrid w:val="0"/>
        <w:spacing w:line="360" w:lineRule="auto"/>
        <w:ind w:left="2279" w:leftChars="228" w:hanging="1800" w:hangingChars="750"/>
        <w:rPr>
          <w:snapToGrid w:val="0"/>
          <w:color w:val="auto"/>
          <w:kern w:val="0"/>
          <w:sz w:val="24"/>
          <w:highlight w:val="none"/>
        </w:rPr>
      </w:pPr>
      <w:r>
        <w:rPr>
          <w:snapToGrid w:val="0"/>
          <w:color w:val="auto"/>
          <w:kern w:val="0"/>
          <w:sz w:val="24"/>
          <w:highlight w:val="none"/>
        </w:rPr>
        <w:t>——</w:t>
      </w:r>
      <w:r>
        <w:rPr>
          <w:rFonts w:hint="eastAsia"/>
          <w:snapToGrid w:val="0"/>
          <w:color w:val="auto"/>
          <w:kern w:val="0"/>
          <w:sz w:val="24"/>
          <w:highlight w:val="none"/>
        </w:rPr>
        <w:t>电源电压：额定电压</w:t>
      </w:r>
      <w:r>
        <w:rPr>
          <w:snapToGrid w:val="0"/>
          <w:color w:val="auto"/>
          <w:kern w:val="0"/>
          <w:sz w:val="24"/>
          <w:highlight w:val="none"/>
        </w:rPr>
        <w:t>（</w:t>
      </w:r>
      <w:r>
        <w:rPr>
          <w:rFonts w:hint="eastAsia"/>
          <w:snapToGrid w:val="0"/>
          <w:color w:val="auto"/>
          <w:kern w:val="0"/>
          <w:sz w:val="24"/>
          <w:highlight w:val="none"/>
        </w:rPr>
        <w:t>1±10%）</w:t>
      </w:r>
      <w:r>
        <w:rPr>
          <w:rFonts w:hint="eastAsia"/>
          <w:i/>
          <w:snapToGrid w:val="0"/>
          <w:color w:val="auto"/>
          <w:kern w:val="0"/>
          <w:sz w:val="24"/>
          <w:highlight w:val="none"/>
        </w:rPr>
        <w:t>U</w:t>
      </w:r>
      <w:r>
        <w:rPr>
          <w:rFonts w:hint="eastAsia"/>
          <w:snapToGrid w:val="0"/>
          <w:color w:val="auto"/>
          <w:kern w:val="0"/>
          <w:sz w:val="24"/>
          <w:highlight w:val="none"/>
        </w:rPr>
        <w:t>，也可根据流量计的要求，使用合适的交流或直流电源。</w:t>
      </w:r>
    </w:p>
    <w:p w14:paraId="2A566ED5">
      <w:pPr>
        <w:snapToGrid w:val="0"/>
        <w:spacing w:line="360" w:lineRule="auto"/>
        <w:rPr>
          <w:color w:val="auto"/>
          <w:sz w:val="24"/>
          <w:highlight w:val="none"/>
        </w:rPr>
      </w:pPr>
      <w:r>
        <w:rPr>
          <w:rFonts w:hint="eastAsia"/>
          <w:color w:val="auto"/>
          <w:sz w:val="24"/>
          <w:highlight w:val="none"/>
        </w:rPr>
        <w:t xml:space="preserve">10.1.2 </w:t>
      </w:r>
      <w:r>
        <w:rPr>
          <w:color w:val="auto"/>
          <w:sz w:val="24"/>
          <w:highlight w:val="none"/>
        </w:rPr>
        <w:t>额定工作条件</w:t>
      </w:r>
    </w:p>
    <w:p w14:paraId="50E6B9A5">
      <w:pPr>
        <w:snapToGrid w:val="0"/>
        <w:spacing w:line="360" w:lineRule="auto"/>
        <w:ind w:firstLine="480" w:firstLineChars="200"/>
        <w:rPr>
          <w:snapToGrid w:val="0"/>
          <w:color w:val="auto"/>
          <w:kern w:val="0"/>
          <w:sz w:val="24"/>
          <w:highlight w:val="none"/>
        </w:rPr>
      </w:pPr>
      <w:r>
        <w:rPr>
          <w:snapToGrid w:val="0"/>
          <w:color w:val="auto"/>
          <w:kern w:val="0"/>
          <w:sz w:val="24"/>
          <w:highlight w:val="none"/>
        </w:rPr>
        <w:t>——环境温度</w:t>
      </w:r>
      <w:r>
        <w:rPr>
          <w:rFonts w:hint="eastAsia"/>
          <w:snapToGrid w:val="0"/>
          <w:color w:val="auto"/>
          <w:kern w:val="0"/>
          <w:sz w:val="24"/>
          <w:highlight w:val="none"/>
        </w:rPr>
        <w:t>：</w:t>
      </w:r>
      <w:r>
        <w:rPr>
          <w:snapToGrid w:val="0"/>
          <w:color w:val="auto"/>
          <w:kern w:val="0"/>
          <w:sz w:val="24"/>
          <w:highlight w:val="none"/>
        </w:rPr>
        <w:t>（-25～+55）</w:t>
      </w:r>
      <w:r>
        <w:rPr>
          <w:rFonts w:hint="eastAsia" w:ascii="宋体" w:hAnsi="宋体" w:cs="宋体"/>
          <w:snapToGrid w:val="0"/>
          <w:color w:val="auto"/>
          <w:kern w:val="0"/>
          <w:sz w:val="24"/>
          <w:highlight w:val="none"/>
        </w:rPr>
        <w:t>℃</w:t>
      </w:r>
      <w:r>
        <w:rPr>
          <w:rFonts w:hint="eastAsia"/>
          <w:snapToGrid w:val="0"/>
          <w:color w:val="auto"/>
          <w:kern w:val="0"/>
          <w:sz w:val="24"/>
          <w:highlight w:val="none"/>
        </w:rPr>
        <w:t>；</w:t>
      </w:r>
    </w:p>
    <w:p w14:paraId="3E6CC7BB">
      <w:pPr>
        <w:snapToGrid w:val="0"/>
        <w:spacing w:line="360" w:lineRule="auto"/>
        <w:ind w:firstLine="480" w:firstLineChars="200"/>
        <w:rPr>
          <w:snapToGrid w:val="0"/>
          <w:color w:val="auto"/>
          <w:kern w:val="0"/>
          <w:sz w:val="24"/>
          <w:highlight w:val="none"/>
        </w:rPr>
      </w:pPr>
      <w:r>
        <w:rPr>
          <w:snapToGrid w:val="0"/>
          <w:color w:val="auto"/>
          <w:kern w:val="0"/>
          <w:sz w:val="24"/>
          <w:highlight w:val="none"/>
        </w:rPr>
        <w:t>——</w:t>
      </w:r>
      <w:r>
        <w:rPr>
          <w:rFonts w:hint="eastAsia"/>
          <w:snapToGrid w:val="0"/>
          <w:color w:val="auto"/>
          <w:kern w:val="0"/>
          <w:sz w:val="24"/>
          <w:highlight w:val="none"/>
        </w:rPr>
        <w:t>相对湿度：≤93%</w:t>
      </w:r>
    </w:p>
    <w:p w14:paraId="6E373423">
      <w:pPr>
        <w:snapToGrid w:val="0"/>
        <w:spacing w:line="360" w:lineRule="auto"/>
        <w:ind w:firstLine="480" w:firstLineChars="200"/>
        <w:rPr>
          <w:snapToGrid w:val="0"/>
          <w:color w:val="auto"/>
          <w:kern w:val="0"/>
          <w:sz w:val="24"/>
          <w:highlight w:val="none"/>
        </w:rPr>
      </w:pPr>
      <w:r>
        <w:rPr>
          <w:snapToGrid w:val="0"/>
          <w:color w:val="auto"/>
          <w:kern w:val="0"/>
          <w:sz w:val="24"/>
          <w:highlight w:val="none"/>
        </w:rPr>
        <w:t>——</w:t>
      </w:r>
      <w:r>
        <w:rPr>
          <w:rFonts w:hint="eastAsia"/>
          <w:snapToGrid w:val="0"/>
          <w:color w:val="auto"/>
          <w:kern w:val="0"/>
          <w:sz w:val="24"/>
          <w:highlight w:val="none"/>
        </w:rPr>
        <w:t>大气压力一般为：（</w:t>
      </w:r>
      <w:r>
        <w:rPr>
          <w:rFonts w:hint="eastAsia"/>
          <w:snapToGrid w:val="0"/>
          <w:color w:val="auto"/>
          <w:kern w:val="0"/>
          <w:sz w:val="24"/>
          <w:highlight w:val="none"/>
          <w:lang w:val="en-US" w:eastAsia="zh-CN"/>
        </w:rPr>
        <w:t>7</w:t>
      </w:r>
      <w:r>
        <w:rPr>
          <w:snapToGrid w:val="0"/>
          <w:color w:val="auto"/>
          <w:kern w:val="0"/>
          <w:sz w:val="24"/>
          <w:highlight w:val="none"/>
        </w:rPr>
        <w:t>6</w:t>
      </w:r>
      <w:r>
        <w:rPr>
          <w:rFonts w:hint="eastAsia"/>
          <w:snapToGrid w:val="0"/>
          <w:color w:val="auto"/>
          <w:kern w:val="0"/>
          <w:sz w:val="24"/>
          <w:highlight w:val="none"/>
        </w:rPr>
        <w:t>～</w:t>
      </w:r>
      <w:r>
        <w:rPr>
          <w:snapToGrid w:val="0"/>
          <w:color w:val="auto"/>
          <w:kern w:val="0"/>
          <w:sz w:val="24"/>
          <w:highlight w:val="none"/>
        </w:rPr>
        <w:t>106</w:t>
      </w:r>
      <w:r>
        <w:rPr>
          <w:rFonts w:hint="eastAsia"/>
          <w:snapToGrid w:val="0"/>
          <w:color w:val="auto"/>
          <w:kern w:val="0"/>
          <w:sz w:val="24"/>
          <w:highlight w:val="none"/>
        </w:rPr>
        <w:t>）</w:t>
      </w:r>
      <w:r>
        <w:rPr>
          <w:snapToGrid w:val="0"/>
          <w:color w:val="auto"/>
          <w:kern w:val="0"/>
          <w:sz w:val="24"/>
          <w:highlight w:val="none"/>
        </w:rPr>
        <w:t>kPa</w:t>
      </w:r>
      <w:r>
        <w:rPr>
          <w:rFonts w:hint="eastAsia"/>
          <w:snapToGrid w:val="0"/>
          <w:color w:val="auto"/>
          <w:kern w:val="0"/>
          <w:sz w:val="24"/>
          <w:highlight w:val="none"/>
        </w:rPr>
        <w:t>；</w:t>
      </w:r>
    </w:p>
    <w:p w14:paraId="56D80F6F">
      <w:pPr>
        <w:autoSpaceDE w:val="0"/>
        <w:autoSpaceDN w:val="0"/>
        <w:adjustRightInd w:val="0"/>
        <w:spacing w:line="360" w:lineRule="auto"/>
        <w:jc w:val="left"/>
        <w:rPr>
          <w:rFonts w:cs="黑体"/>
          <w:color w:val="auto"/>
          <w:kern w:val="0"/>
          <w:sz w:val="24"/>
          <w:szCs w:val="20"/>
          <w:highlight w:val="none"/>
        </w:rPr>
      </w:pPr>
      <w:r>
        <w:rPr>
          <w:rFonts w:hint="eastAsia" w:cs="黑体"/>
          <w:color w:val="auto"/>
          <w:kern w:val="0"/>
          <w:sz w:val="24"/>
          <w:szCs w:val="20"/>
          <w:highlight w:val="none"/>
        </w:rPr>
        <w:t>10</w:t>
      </w:r>
      <w:r>
        <w:rPr>
          <w:rFonts w:cs="黑体"/>
          <w:color w:val="auto"/>
          <w:kern w:val="0"/>
          <w:sz w:val="24"/>
          <w:szCs w:val="20"/>
          <w:highlight w:val="none"/>
        </w:rPr>
        <w:t>.1.</w:t>
      </w:r>
      <w:r>
        <w:rPr>
          <w:rFonts w:hint="eastAsia" w:cs="黑体"/>
          <w:color w:val="auto"/>
          <w:kern w:val="0"/>
          <w:sz w:val="24"/>
          <w:szCs w:val="20"/>
          <w:highlight w:val="none"/>
        </w:rPr>
        <w:t>3试验用液体</w:t>
      </w:r>
    </w:p>
    <w:p w14:paraId="3C23CAAF">
      <w:pPr>
        <w:autoSpaceDE w:val="0"/>
        <w:autoSpaceDN w:val="0"/>
        <w:adjustRightInd w:val="0"/>
        <w:spacing w:line="360" w:lineRule="auto"/>
        <w:ind w:firstLine="480" w:firstLineChars="200"/>
        <w:jc w:val="left"/>
        <w:rPr>
          <w:rFonts w:cs="黑体"/>
          <w:color w:val="auto"/>
          <w:kern w:val="0"/>
          <w:sz w:val="24"/>
          <w:szCs w:val="20"/>
          <w:highlight w:val="none"/>
        </w:rPr>
      </w:pPr>
      <w:r>
        <w:rPr>
          <w:rFonts w:hint="eastAsia" w:cs="黑体"/>
          <w:color w:val="auto"/>
          <w:kern w:val="0"/>
          <w:sz w:val="24"/>
          <w:szCs w:val="20"/>
          <w:highlight w:val="none"/>
        </w:rPr>
        <w:t>在每个流量点的每一次试验过程中，试验用液体的温度变化应不超过±0.5℃。</w:t>
      </w:r>
    </w:p>
    <w:p w14:paraId="4423775D">
      <w:pPr>
        <w:autoSpaceDE w:val="0"/>
        <w:autoSpaceDN w:val="0"/>
        <w:adjustRightInd w:val="0"/>
        <w:spacing w:line="360" w:lineRule="auto"/>
        <w:jc w:val="left"/>
        <w:rPr>
          <w:rFonts w:cs="黑体"/>
          <w:color w:val="auto"/>
          <w:kern w:val="0"/>
          <w:sz w:val="24"/>
          <w:szCs w:val="20"/>
          <w:highlight w:val="none"/>
        </w:rPr>
      </w:pPr>
      <w:r>
        <w:rPr>
          <w:rFonts w:hint="eastAsia" w:cs="黑体"/>
          <w:color w:val="auto"/>
          <w:kern w:val="0"/>
          <w:sz w:val="24"/>
          <w:szCs w:val="20"/>
          <w:highlight w:val="none"/>
        </w:rPr>
        <w:t>10</w:t>
      </w:r>
      <w:r>
        <w:rPr>
          <w:rFonts w:cs="黑体"/>
          <w:color w:val="auto"/>
          <w:kern w:val="0"/>
          <w:sz w:val="24"/>
          <w:szCs w:val="20"/>
          <w:highlight w:val="none"/>
        </w:rPr>
        <w:t>.1.</w:t>
      </w:r>
      <w:r>
        <w:rPr>
          <w:rFonts w:hint="eastAsia" w:cs="黑体"/>
          <w:color w:val="auto"/>
          <w:kern w:val="0"/>
          <w:sz w:val="24"/>
          <w:szCs w:val="20"/>
          <w:highlight w:val="none"/>
        </w:rPr>
        <w:t>4其他</w:t>
      </w:r>
    </w:p>
    <w:p w14:paraId="1FA6F1D2">
      <w:pPr>
        <w:autoSpaceDE w:val="0"/>
        <w:autoSpaceDN w:val="0"/>
        <w:adjustRightInd w:val="0"/>
        <w:snapToGrid w:val="0"/>
        <w:spacing w:line="360" w:lineRule="auto"/>
        <w:ind w:firstLine="480" w:firstLineChars="200"/>
        <w:jc w:val="left"/>
        <w:rPr>
          <w:rFonts w:cs="黑体"/>
          <w:color w:val="auto"/>
          <w:kern w:val="0"/>
          <w:sz w:val="24"/>
          <w:szCs w:val="20"/>
          <w:highlight w:val="none"/>
        </w:rPr>
      </w:pPr>
      <w:r>
        <w:rPr>
          <w:rFonts w:hint="eastAsia" w:cs="黑体"/>
          <w:color w:val="auto"/>
          <w:kern w:val="0"/>
          <w:sz w:val="24"/>
          <w:szCs w:val="20"/>
          <w:highlight w:val="none"/>
        </w:rPr>
        <w:t>每次测量时间应不少于装置和被试流量计允许的最短测量时间。</w:t>
      </w:r>
    </w:p>
    <w:p w14:paraId="6297C041">
      <w:pPr>
        <w:autoSpaceDE w:val="0"/>
        <w:autoSpaceDN w:val="0"/>
        <w:adjustRightInd w:val="0"/>
        <w:snapToGrid w:val="0"/>
        <w:spacing w:line="360" w:lineRule="auto"/>
        <w:ind w:firstLine="480" w:firstLineChars="200"/>
        <w:jc w:val="left"/>
        <w:rPr>
          <w:rFonts w:cs="黑体"/>
          <w:color w:val="auto"/>
          <w:kern w:val="0"/>
          <w:sz w:val="24"/>
          <w:szCs w:val="20"/>
          <w:highlight w:val="none"/>
        </w:rPr>
      </w:pPr>
      <w:r>
        <w:rPr>
          <w:rFonts w:hint="eastAsia" w:cs="黑体"/>
          <w:color w:val="auto"/>
          <w:kern w:val="0"/>
          <w:sz w:val="24"/>
          <w:szCs w:val="20"/>
          <w:highlight w:val="none"/>
        </w:rPr>
        <w:t>当被</w:t>
      </w:r>
      <w:r>
        <w:rPr>
          <w:rFonts w:hint="eastAsia" w:cs="黑体"/>
          <w:color w:val="auto"/>
          <w:kern w:val="0"/>
          <w:sz w:val="24"/>
          <w:szCs w:val="20"/>
          <w:highlight w:val="none"/>
          <w:lang w:val="en-US" w:eastAsia="zh-CN"/>
        </w:rPr>
        <w:t>测</w:t>
      </w:r>
      <w:r>
        <w:rPr>
          <w:rFonts w:hint="eastAsia" w:cs="黑体"/>
          <w:color w:val="auto"/>
          <w:kern w:val="0"/>
          <w:sz w:val="24"/>
          <w:szCs w:val="20"/>
          <w:highlight w:val="none"/>
        </w:rPr>
        <w:t>表采用脉冲输出进行试验时，</w:t>
      </w:r>
      <w:r>
        <w:rPr>
          <w:rFonts w:hint="eastAsia"/>
          <w:color w:val="auto"/>
          <w:kern w:val="0"/>
          <w:sz w:val="24"/>
          <w:highlight w:val="none"/>
        </w:rPr>
        <w:t>脉冲计数（或整脉冲计时）引入的不确定度应不超过</w:t>
      </w:r>
      <w:r>
        <w:rPr>
          <w:rFonts w:hint="eastAsia"/>
          <w:color w:val="auto"/>
          <w:sz w:val="24"/>
          <w:highlight w:val="none"/>
        </w:rPr>
        <w:t>流量计最大允许误差绝对值的1/10</w:t>
      </w:r>
      <w:r>
        <w:rPr>
          <w:rFonts w:hint="eastAsia"/>
          <w:color w:val="auto"/>
          <w:kern w:val="0"/>
          <w:sz w:val="24"/>
          <w:highlight w:val="none"/>
        </w:rPr>
        <w:t>。</w:t>
      </w:r>
    </w:p>
    <w:p w14:paraId="72B77BF1">
      <w:pPr>
        <w:snapToGrid w:val="0"/>
        <w:spacing w:line="360" w:lineRule="auto"/>
        <w:outlineLvl w:val="1"/>
        <w:rPr>
          <w:color w:val="auto"/>
          <w:sz w:val="24"/>
          <w:highlight w:val="none"/>
        </w:rPr>
      </w:pPr>
      <w:bookmarkStart w:id="216" w:name="_Toc184135382"/>
      <w:bookmarkStart w:id="217" w:name="_Toc501210808"/>
      <w:bookmarkStart w:id="218" w:name="_Toc31152"/>
      <w:bookmarkStart w:id="219" w:name="_Toc457808139"/>
      <w:bookmarkStart w:id="220" w:name="_Toc513205947"/>
      <w:bookmarkStart w:id="221" w:name="_Toc457808601"/>
      <w:bookmarkStart w:id="222" w:name="_Toc74472842"/>
      <w:bookmarkStart w:id="223" w:name="_Toc1941"/>
      <w:bookmarkStart w:id="224" w:name="_Toc457807276"/>
      <w:r>
        <w:rPr>
          <w:rFonts w:hint="eastAsia"/>
          <w:color w:val="auto"/>
          <w:sz w:val="24"/>
          <w:highlight w:val="none"/>
        </w:rPr>
        <w:t>10</w:t>
      </w:r>
      <w:r>
        <w:rPr>
          <w:color w:val="auto"/>
          <w:sz w:val="24"/>
          <w:highlight w:val="none"/>
        </w:rPr>
        <w:t>.2</w:t>
      </w:r>
      <w:r>
        <w:rPr>
          <w:rFonts w:hint="eastAsia"/>
          <w:color w:val="auto"/>
          <w:sz w:val="24"/>
          <w:highlight w:val="none"/>
        </w:rPr>
        <w:t>计量性能</w:t>
      </w:r>
      <w:bookmarkEnd w:id="216"/>
      <w:bookmarkEnd w:id="217"/>
      <w:bookmarkEnd w:id="218"/>
      <w:bookmarkEnd w:id="219"/>
      <w:bookmarkEnd w:id="220"/>
      <w:bookmarkEnd w:id="221"/>
      <w:bookmarkEnd w:id="222"/>
      <w:bookmarkEnd w:id="223"/>
      <w:bookmarkEnd w:id="224"/>
    </w:p>
    <w:p w14:paraId="041AAFD6">
      <w:pPr>
        <w:snapToGrid w:val="0"/>
        <w:spacing w:line="360" w:lineRule="auto"/>
        <w:rPr>
          <w:color w:val="auto"/>
          <w:sz w:val="24"/>
          <w:highlight w:val="none"/>
        </w:rPr>
      </w:pPr>
      <w:r>
        <w:rPr>
          <w:rFonts w:hint="eastAsia"/>
          <w:color w:val="auto"/>
          <w:sz w:val="24"/>
          <w:highlight w:val="none"/>
        </w:rPr>
        <w:t>10</w:t>
      </w:r>
      <w:r>
        <w:rPr>
          <w:color w:val="auto"/>
          <w:sz w:val="24"/>
          <w:highlight w:val="none"/>
        </w:rPr>
        <w:t>.2.</w:t>
      </w:r>
      <w:r>
        <w:rPr>
          <w:rFonts w:hint="eastAsia"/>
          <w:color w:val="auto"/>
          <w:sz w:val="24"/>
          <w:highlight w:val="none"/>
        </w:rPr>
        <w:t>1 准确度等级</w:t>
      </w:r>
      <w:r>
        <w:rPr>
          <w:rFonts w:hint="eastAsia" w:ascii="宋体" w:hAnsi="宋体"/>
          <w:color w:val="auto"/>
          <w:sz w:val="24"/>
          <w:highlight w:val="none"/>
        </w:rPr>
        <w:t>和</w:t>
      </w:r>
      <w:r>
        <w:rPr>
          <w:color w:val="auto"/>
          <w:sz w:val="24"/>
          <w:highlight w:val="none"/>
        </w:rPr>
        <w:t>最大允许误差</w:t>
      </w:r>
    </w:p>
    <w:p w14:paraId="0ED84BC8">
      <w:pPr>
        <w:adjustRightInd w:val="0"/>
        <w:snapToGrid w:val="0"/>
        <w:spacing w:line="360" w:lineRule="auto"/>
        <w:rPr>
          <w:color w:val="auto"/>
          <w:sz w:val="24"/>
          <w:highlight w:val="none"/>
        </w:rPr>
      </w:pPr>
      <w:r>
        <w:rPr>
          <w:rFonts w:hint="eastAsia"/>
          <w:color w:val="auto"/>
          <w:sz w:val="24"/>
          <w:highlight w:val="none"/>
        </w:rPr>
        <w:t>10</w:t>
      </w:r>
      <w:r>
        <w:rPr>
          <w:color w:val="auto"/>
          <w:sz w:val="24"/>
          <w:highlight w:val="none"/>
        </w:rPr>
        <w:t>.2.</w:t>
      </w:r>
      <w:r>
        <w:rPr>
          <w:rFonts w:hint="eastAsia"/>
          <w:color w:val="auto"/>
          <w:sz w:val="24"/>
          <w:highlight w:val="none"/>
        </w:rPr>
        <w:t>1</w:t>
      </w:r>
      <w:r>
        <w:rPr>
          <w:color w:val="auto"/>
          <w:sz w:val="24"/>
          <w:highlight w:val="none"/>
        </w:rPr>
        <w:t>.</w:t>
      </w:r>
      <w:r>
        <w:rPr>
          <w:rFonts w:hint="eastAsia"/>
          <w:color w:val="auto"/>
          <w:sz w:val="24"/>
          <w:highlight w:val="none"/>
        </w:rPr>
        <w:t xml:space="preserve">1 </w:t>
      </w:r>
      <w:r>
        <w:rPr>
          <w:color w:val="auto"/>
          <w:sz w:val="24"/>
          <w:highlight w:val="none"/>
        </w:rPr>
        <w:t>试验目的</w:t>
      </w:r>
    </w:p>
    <w:p w14:paraId="1AE0037C">
      <w:pPr>
        <w:adjustRightInd w:val="0"/>
        <w:snapToGrid w:val="0"/>
        <w:spacing w:line="360" w:lineRule="auto"/>
        <w:ind w:firstLine="480" w:firstLineChars="200"/>
        <w:rPr>
          <w:color w:val="auto"/>
          <w:sz w:val="24"/>
          <w:highlight w:val="none"/>
        </w:rPr>
      </w:pPr>
      <w:r>
        <w:rPr>
          <w:color w:val="auto"/>
          <w:sz w:val="24"/>
          <w:highlight w:val="none"/>
        </w:rPr>
        <w:t>检验流量计</w:t>
      </w:r>
      <w:r>
        <w:rPr>
          <w:rFonts w:hint="eastAsia"/>
          <w:color w:val="auto"/>
          <w:sz w:val="24"/>
          <w:highlight w:val="none"/>
        </w:rPr>
        <w:t>的示值误差</w:t>
      </w:r>
      <w:r>
        <w:rPr>
          <w:color w:val="auto"/>
          <w:sz w:val="24"/>
          <w:highlight w:val="none"/>
        </w:rPr>
        <w:t>是否符合</w:t>
      </w:r>
      <w:r>
        <w:rPr>
          <w:rFonts w:hint="eastAsia"/>
          <w:color w:val="auto"/>
          <w:sz w:val="24"/>
          <w:highlight w:val="none"/>
        </w:rPr>
        <w:t>6</w:t>
      </w:r>
      <w:r>
        <w:rPr>
          <w:color w:val="auto"/>
          <w:sz w:val="24"/>
          <w:highlight w:val="none"/>
        </w:rPr>
        <w:t>.1</w:t>
      </w:r>
      <w:r>
        <w:rPr>
          <w:rFonts w:hint="eastAsia"/>
          <w:color w:val="auto"/>
          <w:sz w:val="24"/>
          <w:highlight w:val="none"/>
        </w:rPr>
        <w:t>的</w:t>
      </w:r>
      <w:r>
        <w:rPr>
          <w:color w:val="auto"/>
          <w:sz w:val="24"/>
          <w:highlight w:val="none"/>
        </w:rPr>
        <w:t>要求。</w:t>
      </w:r>
    </w:p>
    <w:p w14:paraId="1EF27EFF">
      <w:pPr>
        <w:adjustRightInd w:val="0"/>
        <w:snapToGrid w:val="0"/>
        <w:spacing w:line="360" w:lineRule="auto"/>
        <w:rPr>
          <w:color w:val="auto"/>
          <w:sz w:val="24"/>
          <w:highlight w:val="none"/>
        </w:rPr>
      </w:pPr>
      <w:r>
        <w:rPr>
          <w:rFonts w:hint="eastAsia"/>
          <w:color w:val="auto"/>
          <w:sz w:val="24"/>
          <w:highlight w:val="none"/>
        </w:rPr>
        <w:t>10</w:t>
      </w:r>
      <w:r>
        <w:rPr>
          <w:color w:val="auto"/>
          <w:sz w:val="24"/>
          <w:highlight w:val="none"/>
        </w:rPr>
        <w:t>.2.</w:t>
      </w:r>
      <w:r>
        <w:rPr>
          <w:rFonts w:hint="eastAsia"/>
          <w:color w:val="auto"/>
          <w:sz w:val="24"/>
          <w:highlight w:val="none"/>
        </w:rPr>
        <w:t>1</w:t>
      </w:r>
      <w:r>
        <w:rPr>
          <w:color w:val="auto"/>
          <w:sz w:val="24"/>
          <w:highlight w:val="none"/>
        </w:rPr>
        <w:t>.</w:t>
      </w:r>
      <w:r>
        <w:rPr>
          <w:rFonts w:hint="eastAsia"/>
          <w:color w:val="auto"/>
          <w:sz w:val="24"/>
          <w:highlight w:val="none"/>
        </w:rPr>
        <w:t xml:space="preserve">2 </w:t>
      </w:r>
      <w:r>
        <w:rPr>
          <w:color w:val="auto"/>
          <w:sz w:val="24"/>
          <w:highlight w:val="none"/>
        </w:rPr>
        <w:t>试验条件</w:t>
      </w:r>
    </w:p>
    <w:p w14:paraId="57FEB309">
      <w:pPr>
        <w:adjustRightInd w:val="0"/>
        <w:snapToGrid w:val="0"/>
        <w:spacing w:line="360" w:lineRule="auto"/>
        <w:ind w:firstLine="480" w:firstLineChars="200"/>
        <w:rPr>
          <w:color w:val="auto"/>
          <w:sz w:val="24"/>
          <w:highlight w:val="none"/>
        </w:rPr>
      </w:pPr>
      <w:r>
        <w:rPr>
          <w:rFonts w:hint="eastAsia"/>
          <w:color w:val="auto"/>
          <w:sz w:val="24"/>
          <w:highlight w:val="none"/>
        </w:rPr>
        <w:t>试验在参比条件下进行。</w:t>
      </w:r>
    </w:p>
    <w:p w14:paraId="61273529">
      <w:pPr>
        <w:adjustRightInd w:val="0"/>
        <w:snapToGrid w:val="0"/>
        <w:spacing w:line="360" w:lineRule="auto"/>
        <w:rPr>
          <w:color w:val="auto"/>
          <w:sz w:val="24"/>
          <w:highlight w:val="none"/>
        </w:rPr>
      </w:pPr>
      <w:r>
        <w:rPr>
          <w:rFonts w:hint="eastAsia"/>
          <w:color w:val="auto"/>
          <w:sz w:val="24"/>
          <w:highlight w:val="none"/>
        </w:rPr>
        <w:t>10</w:t>
      </w:r>
      <w:r>
        <w:rPr>
          <w:color w:val="auto"/>
          <w:sz w:val="24"/>
          <w:highlight w:val="none"/>
        </w:rPr>
        <w:t>.2.</w:t>
      </w:r>
      <w:r>
        <w:rPr>
          <w:rFonts w:hint="eastAsia"/>
          <w:color w:val="auto"/>
          <w:sz w:val="24"/>
          <w:highlight w:val="none"/>
        </w:rPr>
        <w:t>1</w:t>
      </w:r>
      <w:r>
        <w:rPr>
          <w:color w:val="auto"/>
          <w:sz w:val="24"/>
          <w:highlight w:val="none"/>
        </w:rPr>
        <w:t>.</w:t>
      </w:r>
      <w:r>
        <w:rPr>
          <w:rFonts w:hint="eastAsia"/>
          <w:color w:val="auto"/>
          <w:sz w:val="24"/>
          <w:highlight w:val="none"/>
        </w:rPr>
        <w:t xml:space="preserve">3 </w:t>
      </w:r>
      <w:r>
        <w:rPr>
          <w:color w:val="auto"/>
          <w:sz w:val="24"/>
          <w:highlight w:val="none"/>
        </w:rPr>
        <w:t>试验设备</w:t>
      </w:r>
    </w:p>
    <w:p w14:paraId="382F5E61">
      <w:pPr>
        <w:adjustRightInd w:val="0"/>
        <w:snapToGrid w:val="0"/>
        <w:spacing w:line="360" w:lineRule="auto"/>
        <w:ind w:firstLine="480" w:firstLineChars="200"/>
        <w:rPr>
          <w:color w:val="auto"/>
          <w:sz w:val="24"/>
          <w:highlight w:val="none"/>
        </w:rPr>
      </w:pPr>
      <w:r>
        <w:rPr>
          <w:rFonts w:hint="eastAsia" w:cs="宋体"/>
          <w:color w:val="auto"/>
          <w:sz w:val="24"/>
          <w:highlight w:val="none"/>
        </w:rPr>
        <w:t>液体流量标准装置。</w:t>
      </w:r>
    </w:p>
    <w:p w14:paraId="0C448C14">
      <w:pPr>
        <w:adjustRightInd w:val="0"/>
        <w:snapToGrid w:val="0"/>
        <w:spacing w:line="360" w:lineRule="auto"/>
        <w:rPr>
          <w:color w:val="auto"/>
          <w:sz w:val="24"/>
          <w:highlight w:val="none"/>
        </w:rPr>
      </w:pPr>
      <w:r>
        <w:rPr>
          <w:rFonts w:hint="eastAsia"/>
          <w:color w:val="auto"/>
          <w:sz w:val="24"/>
          <w:highlight w:val="none"/>
        </w:rPr>
        <w:t>10</w:t>
      </w:r>
      <w:r>
        <w:rPr>
          <w:color w:val="auto"/>
          <w:sz w:val="24"/>
          <w:highlight w:val="none"/>
        </w:rPr>
        <w:t>.2.</w:t>
      </w:r>
      <w:r>
        <w:rPr>
          <w:rFonts w:hint="eastAsia"/>
          <w:color w:val="auto"/>
          <w:sz w:val="24"/>
          <w:highlight w:val="none"/>
        </w:rPr>
        <w:t>1</w:t>
      </w:r>
      <w:r>
        <w:rPr>
          <w:color w:val="auto"/>
          <w:sz w:val="24"/>
          <w:highlight w:val="none"/>
        </w:rPr>
        <w:t>.</w:t>
      </w:r>
      <w:r>
        <w:rPr>
          <w:rFonts w:hint="eastAsia"/>
          <w:color w:val="auto"/>
          <w:sz w:val="24"/>
          <w:highlight w:val="none"/>
        </w:rPr>
        <w:t xml:space="preserve">4 </w:t>
      </w:r>
      <w:r>
        <w:rPr>
          <w:color w:val="auto"/>
          <w:sz w:val="24"/>
          <w:highlight w:val="none"/>
        </w:rPr>
        <w:t>试验程序</w:t>
      </w:r>
    </w:p>
    <w:p w14:paraId="3CBE90C4">
      <w:pPr>
        <w:spacing w:line="360" w:lineRule="auto"/>
        <w:rPr>
          <w:rFonts w:hint="eastAsia" w:asciiTheme="minorEastAsia" w:hAnsiTheme="minorEastAsia"/>
          <w:color w:val="auto"/>
          <w:sz w:val="24"/>
          <w:highlight w:val="none"/>
        </w:rPr>
      </w:pPr>
      <w:r>
        <w:rPr>
          <w:color w:val="auto"/>
          <w:sz w:val="24"/>
          <w:highlight w:val="none"/>
        </w:rPr>
        <w:t>1</w:t>
      </w:r>
      <w:r>
        <w:rPr>
          <w:rFonts w:hint="eastAsia"/>
          <w:color w:val="auto"/>
          <w:sz w:val="24"/>
          <w:highlight w:val="none"/>
        </w:rPr>
        <w:t>）</w:t>
      </w:r>
      <w:r>
        <w:rPr>
          <w:rFonts w:hint="eastAsia" w:asciiTheme="minorEastAsia" w:hAnsiTheme="minorEastAsia"/>
          <w:color w:val="auto"/>
          <w:sz w:val="24"/>
          <w:highlight w:val="none"/>
        </w:rPr>
        <w:t>安装及预运行</w:t>
      </w:r>
    </w:p>
    <w:p w14:paraId="75C47D33">
      <w:pPr>
        <w:pStyle w:val="75"/>
        <w:numPr>
          <w:ilvl w:val="0"/>
          <w:numId w:val="15"/>
        </w:numPr>
        <w:autoSpaceDE w:val="0"/>
        <w:autoSpaceDN w:val="0"/>
        <w:adjustRightInd w:val="0"/>
        <w:spacing w:line="360" w:lineRule="auto"/>
        <w:ind w:firstLineChars="0"/>
        <w:jc w:val="left"/>
        <w:rPr>
          <w:rFonts w:cs="黑体"/>
          <w:color w:val="auto"/>
          <w:kern w:val="0"/>
          <w:sz w:val="24"/>
          <w:szCs w:val="20"/>
          <w:highlight w:val="none"/>
        </w:rPr>
      </w:pPr>
      <w:r>
        <w:rPr>
          <w:rFonts w:hint="eastAsia" w:cs="黑体"/>
          <w:color w:val="auto"/>
          <w:kern w:val="0"/>
          <w:sz w:val="24"/>
          <w:szCs w:val="20"/>
          <w:highlight w:val="none"/>
        </w:rPr>
        <w:t>流量计一般应在</w:t>
      </w:r>
      <w:r>
        <w:rPr>
          <w:rFonts w:hint="eastAsia"/>
          <w:color w:val="auto"/>
          <w:kern w:val="0"/>
          <w:sz w:val="24"/>
          <w:highlight w:val="none"/>
        </w:rPr>
        <w:t>实验室</w:t>
      </w:r>
      <w:r>
        <w:rPr>
          <w:rFonts w:hint="eastAsia" w:cs="黑体"/>
          <w:color w:val="auto"/>
          <w:kern w:val="0"/>
          <w:sz w:val="24"/>
          <w:szCs w:val="20"/>
          <w:highlight w:val="none"/>
        </w:rPr>
        <w:t>试验环境下放置2</w:t>
      </w:r>
      <w:r>
        <w:rPr>
          <w:rFonts w:cs="黑体"/>
          <w:color w:val="auto"/>
          <w:kern w:val="0"/>
          <w:sz w:val="24"/>
          <w:szCs w:val="20"/>
          <w:highlight w:val="none"/>
        </w:rPr>
        <w:t>h</w:t>
      </w:r>
      <w:r>
        <w:rPr>
          <w:rFonts w:hint="eastAsia" w:cs="黑体"/>
          <w:color w:val="auto"/>
          <w:kern w:val="0"/>
          <w:sz w:val="24"/>
          <w:szCs w:val="20"/>
          <w:highlight w:val="none"/>
        </w:rPr>
        <w:t>以上，以保证流量计稳定到试验环境的温度后方可开始试验。</w:t>
      </w:r>
    </w:p>
    <w:p w14:paraId="0E04111B">
      <w:pPr>
        <w:pStyle w:val="75"/>
        <w:numPr>
          <w:ilvl w:val="0"/>
          <w:numId w:val="15"/>
        </w:numPr>
        <w:autoSpaceDE w:val="0"/>
        <w:autoSpaceDN w:val="0"/>
        <w:adjustRightInd w:val="0"/>
        <w:spacing w:line="360" w:lineRule="auto"/>
        <w:ind w:firstLineChars="0"/>
        <w:jc w:val="left"/>
        <w:rPr>
          <w:rFonts w:cs="黑体"/>
          <w:color w:val="auto"/>
          <w:kern w:val="0"/>
          <w:sz w:val="24"/>
          <w:szCs w:val="20"/>
          <w:highlight w:val="none"/>
        </w:rPr>
      </w:pPr>
      <w:r>
        <w:rPr>
          <w:rFonts w:hint="eastAsia" w:cs="黑体"/>
          <w:color w:val="auto"/>
          <w:kern w:val="0"/>
          <w:sz w:val="24"/>
          <w:szCs w:val="20"/>
          <w:highlight w:val="none"/>
        </w:rPr>
        <w:t>将流量计正确地安装到装置上，预热并检查参数设置，确保其处于正常工作状态。</w:t>
      </w:r>
    </w:p>
    <w:p w14:paraId="4D10EAC9">
      <w:pPr>
        <w:pStyle w:val="75"/>
        <w:numPr>
          <w:ilvl w:val="0"/>
          <w:numId w:val="15"/>
        </w:numPr>
        <w:autoSpaceDE w:val="0"/>
        <w:autoSpaceDN w:val="0"/>
        <w:adjustRightInd w:val="0"/>
        <w:spacing w:line="360" w:lineRule="auto"/>
        <w:ind w:firstLineChars="0"/>
        <w:jc w:val="left"/>
        <w:rPr>
          <w:rFonts w:cs="黑体"/>
          <w:color w:val="auto"/>
          <w:kern w:val="0"/>
          <w:sz w:val="24"/>
          <w:szCs w:val="20"/>
          <w:highlight w:val="none"/>
        </w:rPr>
      </w:pPr>
      <w:r>
        <w:rPr>
          <w:rFonts w:hint="eastAsia" w:cs="黑体"/>
          <w:color w:val="auto"/>
          <w:kern w:val="0"/>
          <w:sz w:val="24"/>
          <w:szCs w:val="20"/>
          <w:highlight w:val="none"/>
        </w:rPr>
        <w:t>使试验介质</w:t>
      </w:r>
      <w:r>
        <w:rPr>
          <w:rFonts w:cs="黑体"/>
          <w:color w:val="auto"/>
          <w:kern w:val="0"/>
          <w:sz w:val="24"/>
          <w:szCs w:val="20"/>
          <w:highlight w:val="none"/>
        </w:rPr>
        <w:t>在管</w:t>
      </w:r>
      <w:r>
        <w:rPr>
          <w:rFonts w:hint="eastAsia" w:cs="黑体"/>
          <w:color w:val="auto"/>
          <w:kern w:val="0"/>
          <w:sz w:val="24"/>
          <w:szCs w:val="20"/>
          <w:highlight w:val="none"/>
        </w:rPr>
        <w:t>道</w:t>
      </w:r>
      <w:r>
        <w:rPr>
          <w:rFonts w:cs="黑体"/>
          <w:color w:val="auto"/>
          <w:kern w:val="0"/>
          <w:sz w:val="24"/>
          <w:szCs w:val="20"/>
          <w:highlight w:val="none"/>
        </w:rPr>
        <w:t>系统中</w:t>
      </w:r>
      <w:r>
        <w:rPr>
          <w:rFonts w:hint="eastAsia" w:cs="黑体"/>
          <w:color w:val="auto"/>
          <w:kern w:val="0"/>
          <w:sz w:val="24"/>
          <w:szCs w:val="20"/>
          <w:highlight w:val="none"/>
        </w:rPr>
        <w:t>以不低于</w:t>
      </w:r>
      <w:r>
        <w:rPr>
          <w:rFonts w:cs="黑体"/>
          <w:color w:val="auto"/>
          <w:kern w:val="0"/>
          <w:sz w:val="24"/>
          <w:szCs w:val="20"/>
          <w:highlight w:val="none"/>
        </w:rPr>
        <w:t>0.7</w:t>
      </w:r>
      <w:r>
        <w:rPr>
          <w:rFonts w:cs="黑体"/>
          <w:i/>
          <w:iCs/>
          <w:color w:val="auto"/>
          <w:kern w:val="0"/>
          <w:sz w:val="24"/>
          <w:szCs w:val="20"/>
          <w:highlight w:val="none"/>
        </w:rPr>
        <w:t>q</w:t>
      </w:r>
      <w:r>
        <w:rPr>
          <w:rFonts w:cs="黑体"/>
          <w:color w:val="auto"/>
          <w:kern w:val="0"/>
          <w:sz w:val="24"/>
          <w:szCs w:val="20"/>
          <w:highlight w:val="none"/>
          <w:vertAlign w:val="subscript"/>
        </w:rPr>
        <w:t>max</w:t>
      </w:r>
      <w:r>
        <w:rPr>
          <w:rFonts w:hint="eastAsia" w:cs="黑体"/>
          <w:color w:val="auto"/>
          <w:kern w:val="0"/>
          <w:sz w:val="24"/>
          <w:szCs w:val="20"/>
          <w:highlight w:val="none"/>
        </w:rPr>
        <w:t>的流量循环</w:t>
      </w:r>
      <w:r>
        <w:rPr>
          <w:rFonts w:cs="黑体"/>
          <w:color w:val="auto"/>
          <w:kern w:val="0"/>
          <w:sz w:val="24"/>
          <w:szCs w:val="20"/>
          <w:highlight w:val="none"/>
        </w:rPr>
        <w:t>10min</w:t>
      </w:r>
      <w:r>
        <w:rPr>
          <w:rFonts w:hint="eastAsia" w:cs="黑体"/>
          <w:color w:val="auto"/>
          <w:kern w:val="0"/>
          <w:sz w:val="24"/>
          <w:szCs w:val="20"/>
          <w:highlight w:val="none"/>
        </w:rPr>
        <w:t>。</w:t>
      </w:r>
    </w:p>
    <w:p w14:paraId="1D0C00C8">
      <w:pPr>
        <w:pStyle w:val="75"/>
        <w:numPr>
          <w:ilvl w:val="0"/>
          <w:numId w:val="15"/>
        </w:numPr>
        <w:autoSpaceDE w:val="0"/>
        <w:autoSpaceDN w:val="0"/>
        <w:adjustRightInd w:val="0"/>
        <w:spacing w:line="360" w:lineRule="auto"/>
        <w:ind w:firstLineChars="0"/>
        <w:jc w:val="left"/>
        <w:rPr>
          <w:rFonts w:cs="黑体"/>
          <w:color w:val="auto"/>
          <w:kern w:val="0"/>
          <w:sz w:val="24"/>
          <w:szCs w:val="20"/>
          <w:highlight w:val="none"/>
        </w:rPr>
      </w:pPr>
      <w:r>
        <w:rPr>
          <w:rFonts w:hint="eastAsia" w:cs="黑体"/>
          <w:color w:val="auto"/>
          <w:kern w:val="0"/>
          <w:sz w:val="24"/>
          <w:szCs w:val="20"/>
          <w:highlight w:val="none"/>
        </w:rPr>
        <w:t>将流量调节至流量计的上限流量值，运行至流量、温度、压力稳定后开始试验。</w:t>
      </w:r>
    </w:p>
    <w:p w14:paraId="7086B160">
      <w:pPr>
        <w:spacing w:line="360" w:lineRule="auto"/>
        <w:rPr>
          <w:rFonts w:hint="eastAsia" w:asciiTheme="minorEastAsia" w:hAnsiTheme="minorEastAsia"/>
          <w:color w:val="auto"/>
          <w:sz w:val="24"/>
          <w:highlight w:val="none"/>
        </w:rPr>
      </w:pPr>
      <w:r>
        <w:rPr>
          <w:color w:val="auto"/>
          <w:sz w:val="24"/>
          <w:highlight w:val="none"/>
        </w:rPr>
        <w:t>2</w:t>
      </w:r>
      <w:r>
        <w:rPr>
          <w:rFonts w:hint="eastAsia"/>
          <w:color w:val="auto"/>
          <w:sz w:val="24"/>
          <w:highlight w:val="none"/>
        </w:rPr>
        <w:t>）</w:t>
      </w:r>
      <w:r>
        <w:rPr>
          <w:rFonts w:hint="eastAsia" w:asciiTheme="minorEastAsia" w:hAnsiTheme="minorEastAsia"/>
          <w:color w:val="auto"/>
          <w:sz w:val="24"/>
          <w:highlight w:val="none"/>
        </w:rPr>
        <w:t>试验点及试验次数</w:t>
      </w:r>
    </w:p>
    <w:p w14:paraId="7A4F9CF8">
      <w:pPr>
        <w:numPr>
          <w:ilvl w:val="0"/>
          <w:numId w:val="16"/>
        </w:numPr>
        <w:spacing w:line="360" w:lineRule="auto"/>
        <w:ind w:left="424" w:leftChars="2" w:hanging="420" w:hangingChars="175"/>
        <w:rPr>
          <w:rFonts w:hint="eastAsia" w:asciiTheme="minorEastAsia" w:hAnsiTheme="minorEastAsia"/>
          <w:color w:val="auto"/>
          <w:sz w:val="24"/>
          <w:highlight w:val="none"/>
        </w:rPr>
      </w:pPr>
      <w:r>
        <w:rPr>
          <w:rFonts w:hint="eastAsia" w:ascii="宋体" w:hAnsi="宋体" w:cs="宋体"/>
          <w:color w:val="auto"/>
          <w:sz w:val="24"/>
          <w:highlight w:val="none"/>
        </w:rPr>
        <w:t>试验的流量点一般不少于</w:t>
      </w:r>
      <w:r>
        <w:rPr>
          <w:rFonts w:hint="default" w:ascii="Times New Roman" w:hAnsi="Times New Roman" w:cs="Times New Roman"/>
          <w:color w:val="auto"/>
          <w:sz w:val="24"/>
          <w:highlight w:val="none"/>
        </w:rPr>
        <w:t>5</w:t>
      </w:r>
      <w:r>
        <w:rPr>
          <w:rFonts w:hint="eastAsia" w:ascii="宋体" w:hAnsi="宋体" w:cs="宋体"/>
          <w:color w:val="auto"/>
          <w:sz w:val="24"/>
          <w:highlight w:val="none"/>
        </w:rPr>
        <w:t>个，在标称的流量范围内均匀分布且包括最大流量和最小流量在内。</w:t>
      </w:r>
    </w:p>
    <w:p w14:paraId="5B45C1EA">
      <w:pPr>
        <w:numPr>
          <w:ilvl w:val="0"/>
          <w:numId w:val="16"/>
        </w:numPr>
        <w:spacing w:line="360" w:lineRule="auto"/>
        <w:ind w:left="424" w:leftChars="2" w:hanging="420" w:hangingChars="175"/>
        <w:rPr>
          <w:rFonts w:hint="eastAsia" w:asciiTheme="minorEastAsia" w:hAnsiTheme="minorEastAsia"/>
          <w:color w:val="auto"/>
          <w:sz w:val="24"/>
          <w:highlight w:val="none"/>
        </w:rPr>
      </w:pPr>
      <w:r>
        <w:rPr>
          <w:rFonts w:hint="eastAsia" w:ascii="宋体" w:hAnsi="宋体" w:cs="宋体"/>
          <w:color w:val="auto"/>
          <w:sz w:val="24"/>
          <w:highlight w:val="none"/>
        </w:rPr>
        <w:t>试验过程中，每个流量点每次试验的实际流量与设定流量的偏差不超</w:t>
      </w:r>
      <w:r>
        <w:rPr>
          <w:rFonts w:hint="default" w:ascii="Times New Roman" w:hAnsi="Times New Roman" w:cs="Times New Roman"/>
          <w:color w:val="auto"/>
          <w:sz w:val="24"/>
          <w:highlight w:val="none"/>
        </w:rPr>
        <w:t>过±5%。</w:t>
      </w:r>
    </w:p>
    <w:p w14:paraId="1E2D1689">
      <w:pPr>
        <w:numPr>
          <w:ilvl w:val="0"/>
          <w:numId w:val="16"/>
        </w:numPr>
        <w:spacing w:line="360" w:lineRule="auto"/>
        <w:ind w:left="424" w:leftChars="2" w:hanging="420" w:hangingChars="175"/>
        <w:rPr>
          <w:rFonts w:hint="default" w:ascii="Times New Roman" w:hAnsi="Times New Roman"/>
          <w:color w:val="auto"/>
          <w:sz w:val="24"/>
          <w:highlight w:val="none"/>
        </w:rPr>
      </w:pPr>
      <w:r>
        <w:rPr>
          <w:rFonts w:hint="eastAsia" w:ascii="Times New Roman" w:hAnsi="Times New Roman" w:cs="Times New Roman"/>
          <w:color w:val="auto"/>
          <w:sz w:val="24"/>
          <w:highlight w:val="none"/>
          <w:lang w:val="en-US" w:eastAsia="zh-CN"/>
        </w:rPr>
        <w:t>每个流量点重复6次</w:t>
      </w:r>
      <w:r>
        <w:rPr>
          <w:rFonts w:hint="default" w:ascii="Times New Roman" w:hAnsi="Times New Roman" w:cs="Times New Roman"/>
          <w:color w:val="auto"/>
          <w:sz w:val="24"/>
          <w:highlight w:val="none"/>
        </w:rPr>
        <w:t>。</w:t>
      </w:r>
    </w:p>
    <w:p w14:paraId="52A44660">
      <w:pPr>
        <w:numPr>
          <w:ilvl w:val="0"/>
          <w:numId w:val="16"/>
        </w:numPr>
        <w:spacing w:line="360" w:lineRule="auto"/>
        <w:ind w:left="424" w:leftChars="2" w:hanging="420" w:hangingChars="175"/>
        <w:rPr>
          <w:rFonts w:hint="eastAsia" w:asciiTheme="minorEastAsia" w:hAnsiTheme="minorEastAsia"/>
          <w:color w:val="auto"/>
          <w:sz w:val="24"/>
          <w:highlight w:val="none"/>
        </w:rPr>
      </w:pPr>
      <w:r>
        <w:rPr>
          <w:rFonts w:hint="eastAsia" w:ascii="宋体" w:hAnsi="宋体" w:cs="宋体"/>
          <w:color w:val="auto"/>
          <w:sz w:val="24"/>
          <w:highlight w:val="none"/>
        </w:rPr>
        <w:t>试验一般从最大流量开始，逐点试验至最小流量</w:t>
      </w:r>
      <w:r>
        <w:rPr>
          <w:rFonts w:hint="eastAsia" w:ascii="宋体" w:hAnsi="宋体" w:cs="宋体"/>
          <w:color w:val="auto"/>
          <w:sz w:val="24"/>
          <w:highlight w:val="none"/>
          <w:lang w:eastAsia="zh-CN"/>
        </w:rPr>
        <w:t>。</w:t>
      </w:r>
    </w:p>
    <w:p w14:paraId="366AA940">
      <w:pPr>
        <w:numPr>
          <w:ilvl w:val="-1"/>
          <w:numId w:val="0"/>
        </w:numPr>
        <w:spacing w:line="360" w:lineRule="auto"/>
        <w:ind w:left="-363" w:leftChars="-173" w:firstLine="480" w:firstLineChars="200"/>
        <w:rPr>
          <w:rFonts w:hint="default" w:eastAsia="宋体" w:asciiTheme="minorEastAsia" w:hAnsiTheme="minorEastAsia"/>
          <w:color w:val="auto"/>
          <w:sz w:val="24"/>
          <w:highlight w:val="none"/>
          <w:lang w:val="en-US" w:eastAsia="zh-CN"/>
        </w:rPr>
      </w:pPr>
      <w:r>
        <w:rPr>
          <w:rFonts w:hint="eastAsia" w:asciiTheme="minorEastAsia" w:hAnsiTheme="minorEastAsia"/>
          <w:color w:val="auto"/>
          <w:sz w:val="24"/>
          <w:highlight w:val="none"/>
          <w:lang w:val="en-US" w:eastAsia="zh-CN"/>
        </w:rPr>
        <w:t>注：双向测量的流量计应在正反方向分别安装试验。</w:t>
      </w:r>
    </w:p>
    <w:p w14:paraId="4BCAFDD3">
      <w:pPr>
        <w:adjustRightInd w:val="0"/>
        <w:snapToGrid w:val="0"/>
        <w:spacing w:line="360" w:lineRule="auto"/>
        <w:rPr>
          <w:color w:val="auto"/>
          <w:sz w:val="24"/>
          <w:highlight w:val="none"/>
        </w:rPr>
      </w:pPr>
      <w:r>
        <w:rPr>
          <w:rFonts w:hint="eastAsia"/>
          <w:color w:val="auto"/>
          <w:sz w:val="24"/>
          <w:highlight w:val="none"/>
        </w:rPr>
        <w:t>10</w:t>
      </w:r>
      <w:r>
        <w:rPr>
          <w:color w:val="auto"/>
          <w:sz w:val="24"/>
          <w:highlight w:val="none"/>
        </w:rPr>
        <w:t>.2.</w:t>
      </w:r>
      <w:r>
        <w:rPr>
          <w:rFonts w:hint="eastAsia"/>
          <w:color w:val="auto"/>
          <w:sz w:val="24"/>
          <w:highlight w:val="none"/>
        </w:rPr>
        <w:t>1</w:t>
      </w:r>
      <w:r>
        <w:rPr>
          <w:color w:val="auto"/>
          <w:sz w:val="24"/>
          <w:highlight w:val="none"/>
        </w:rPr>
        <w:t>.</w:t>
      </w:r>
      <w:r>
        <w:rPr>
          <w:rFonts w:hint="eastAsia"/>
          <w:color w:val="auto"/>
          <w:sz w:val="24"/>
          <w:highlight w:val="none"/>
        </w:rPr>
        <w:t xml:space="preserve">5 </w:t>
      </w:r>
      <w:r>
        <w:rPr>
          <w:color w:val="auto"/>
          <w:sz w:val="24"/>
          <w:highlight w:val="none"/>
        </w:rPr>
        <w:t>数据处理</w:t>
      </w:r>
    </w:p>
    <w:p w14:paraId="45785295">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）各流量点单次试验的</w:t>
      </w:r>
      <w:r>
        <w:rPr>
          <w:rFonts w:hint="eastAsia" w:ascii="宋体" w:hAnsi="宋体"/>
          <w:iCs/>
          <w:color w:val="auto"/>
          <w:sz w:val="24"/>
          <w:highlight w:val="none"/>
        </w:rPr>
        <w:t>示值误差</w:t>
      </w:r>
      <w:r>
        <w:rPr>
          <w:rFonts w:hint="eastAsia" w:ascii="宋体" w:hAnsi="宋体"/>
          <w:color w:val="auto"/>
          <w:sz w:val="24"/>
          <w:highlight w:val="none"/>
        </w:rPr>
        <w:t>用下式计算：</w:t>
      </w:r>
    </w:p>
    <w:p w14:paraId="3404EA2F">
      <w:pPr>
        <w:spacing w:line="360" w:lineRule="auto"/>
        <w:ind w:firstLine="0" w:firstLineChars="0"/>
        <w:jc w:val="right"/>
        <w:rPr>
          <w:rFonts w:hint="eastAsia" w:ascii="宋体" w:hAnsi="宋体"/>
          <w:color w:val="auto"/>
          <w:sz w:val="24"/>
          <w:highlight w:val="none"/>
        </w:rPr>
      </w:pPr>
      <m:oMath>
        <m:sSub>
          <m:sSubPr>
            <m:ctrlPr>
              <w:rPr>
                <w:rFonts w:ascii="Cambria Math" w:hAnsi="宋体"/>
                <w:i/>
                <w:color w:val="auto"/>
                <w:sz w:val="28"/>
                <w:szCs w:val="28"/>
                <w:highlight w:val="none"/>
              </w:rPr>
            </m:ctrlPr>
          </m:sSubPr>
          <m:e>
            <m:r>
              <m:rPr/>
              <w:rPr>
                <w:rFonts w:ascii="Cambria Math" w:hAnsi="Cambria Math"/>
                <w:color w:val="auto"/>
                <w:sz w:val="28"/>
                <w:szCs w:val="28"/>
                <w:highlight w:val="none"/>
              </w:rPr>
              <m:t>E</m:t>
            </m:r>
            <m:ctrlPr>
              <w:rPr>
                <w:rFonts w:ascii="Cambria Math" w:hAnsi="宋体"/>
                <w:i/>
                <w:color w:val="auto"/>
                <w:sz w:val="28"/>
                <w:szCs w:val="28"/>
                <w:highlight w:val="none"/>
              </w:rPr>
            </m:ctrlPr>
          </m:e>
          <m:sub>
            <m:r>
              <m:rPr/>
              <w:rPr>
                <w:rFonts w:ascii="Cambria Math" w:hAnsi="Cambria Math"/>
                <w:color w:val="auto"/>
                <w:sz w:val="28"/>
                <w:szCs w:val="28"/>
                <w:highlight w:val="none"/>
              </w:rPr>
              <m:t>ij</m:t>
            </m:r>
            <m:ctrlPr>
              <w:rPr>
                <w:rFonts w:ascii="Cambria Math" w:hAnsi="宋体"/>
                <w:i/>
                <w:color w:val="auto"/>
                <w:sz w:val="28"/>
                <w:szCs w:val="28"/>
                <w:highlight w:val="none"/>
              </w:rPr>
            </m:ctrlPr>
          </m:sub>
        </m:sSub>
        <m:r>
          <m:rPr/>
          <w:rPr>
            <w:rFonts w:ascii="Cambria Math" w:hAnsi="Cambria Math"/>
            <w:color w:val="auto"/>
            <w:sz w:val="28"/>
            <w:szCs w:val="28"/>
            <w:highlight w:val="none"/>
          </w:rPr>
          <m:t>=</m:t>
        </m:r>
        <m:f>
          <m:fPr>
            <m:ctrlPr>
              <w:rPr>
                <w:rFonts w:ascii="Cambria Math" w:hAnsi="宋体"/>
                <w:i/>
                <w:color w:val="auto"/>
                <w:sz w:val="28"/>
                <w:szCs w:val="28"/>
                <w:highlight w:val="none"/>
              </w:rPr>
            </m:ctrlPr>
          </m:fPr>
          <m:num>
            <m:sSub>
              <m:sSubPr>
                <m:ctrlPr>
                  <w:rPr>
                    <w:rFonts w:ascii="Cambria Math" w:hAnsi="宋体"/>
                    <w:i/>
                    <w:color w:val="auto"/>
                    <w:sz w:val="28"/>
                    <w:szCs w:val="28"/>
                    <w:highlight w:val="none"/>
                  </w:rPr>
                </m:ctrlPr>
              </m:sSubPr>
              <m:e>
                <m:r>
                  <m:rPr/>
                  <w:rPr>
                    <w:rFonts w:ascii="Cambria Math" w:hAnsi="Cambria Math"/>
                    <w:color w:val="auto"/>
                    <w:sz w:val="28"/>
                    <w:szCs w:val="28"/>
                    <w:highlight w:val="none"/>
                  </w:rPr>
                  <m:t>Q</m:t>
                </m:r>
                <m:ctrlPr>
                  <w:rPr>
                    <w:rFonts w:ascii="Cambria Math" w:hAnsi="宋体"/>
                    <w:i/>
                    <w:color w:val="auto"/>
                    <w:sz w:val="28"/>
                    <w:szCs w:val="28"/>
                    <w:highlight w:val="none"/>
                  </w:rPr>
                </m:ctrlPr>
              </m:e>
              <m:sub>
                <m:r>
                  <m:rPr/>
                  <w:rPr>
                    <w:rFonts w:ascii="Cambria Math" w:hAnsi="Cambria Math"/>
                    <w:color w:val="auto"/>
                    <w:sz w:val="28"/>
                    <w:szCs w:val="28"/>
                    <w:highlight w:val="none"/>
                  </w:rPr>
                  <m:t>ij</m:t>
                </m:r>
                <m:ctrlPr>
                  <w:rPr>
                    <w:rFonts w:ascii="Cambria Math" w:hAnsi="宋体"/>
                    <w:i/>
                    <w:color w:val="auto"/>
                    <w:sz w:val="28"/>
                    <w:szCs w:val="28"/>
                    <w:highlight w:val="none"/>
                  </w:rPr>
                </m:ctrlPr>
              </m:sub>
            </m:sSub>
            <m:r>
              <m:rPr/>
              <w:rPr>
                <w:rFonts w:hint="eastAsia" w:ascii="Cambria Math" w:hAnsi="Cambria Math" w:eastAsia="微软雅黑" w:cs="微软雅黑"/>
                <w:color w:val="auto"/>
                <w:sz w:val="28"/>
                <w:szCs w:val="28"/>
                <w:highlight w:val="none"/>
              </w:rPr>
              <m:t>−</m:t>
            </m:r>
            <m:r>
              <m:rPr/>
              <w:rPr>
                <w:rFonts w:ascii="Cambria Math" w:hAnsi="Cambria Math"/>
                <w:color w:val="auto"/>
                <w:sz w:val="28"/>
                <w:szCs w:val="28"/>
                <w:highlight w:val="none"/>
              </w:rPr>
              <m:t>(</m:t>
            </m:r>
            <m:sSub>
              <m:sSubPr>
                <m:ctrlPr>
                  <w:rPr>
                    <w:rFonts w:ascii="Cambria Math" w:hAnsi="宋体"/>
                    <w:i/>
                    <w:color w:val="auto"/>
                    <w:sz w:val="28"/>
                    <w:szCs w:val="28"/>
                    <w:highlight w:val="none"/>
                  </w:rPr>
                </m:ctrlPr>
              </m:sSubPr>
              <m:e>
                <m:r>
                  <m:rPr/>
                  <w:rPr>
                    <w:rFonts w:ascii="Cambria Math" w:hAnsi="Cambria Math"/>
                    <w:color w:val="auto"/>
                    <w:sz w:val="28"/>
                    <w:szCs w:val="28"/>
                    <w:highlight w:val="none"/>
                  </w:rPr>
                  <m:t>Q</m:t>
                </m:r>
                <m:ctrlPr>
                  <w:rPr>
                    <w:rFonts w:ascii="Cambria Math" w:hAnsi="宋体"/>
                    <w:i/>
                    <w:color w:val="auto"/>
                    <w:sz w:val="28"/>
                    <w:szCs w:val="28"/>
                    <w:highlight w:val="none"/>
                  </w:rPr>
                </m:ctrlPr>
              </m:e>
              <m:sub>
                <m:r>
                  <m:rPr/>
                  <w:rPr>
                    <w:rFonts w:ascii="Cambria Math" w:hAnsi="Cambria Math"/>
                    <w:color w:val="auto"/>
                    <w:sz w:val="28"/>
                    <w:szCs w:val="28"/>
                    <w:highlight w:val="none"/>
                  </w:rPr>
                  <m:t>s</m:t>
                </m:r>
                <m:ctrlPr>
                  <w:rPr>
                    <w:rFonts w:ascii="Cambria Math" w:hAnsi="宋体"/>
                    <w:i/>
                    <w:color w:val="auto"/>
                    <w:sz w:val="28"/>
                    <w:szCs w:val="28"/>
                    <w:highlight w:val="none"/>
                  </w:rPr>
                </m:ctrlPr>
              </m:sub>
            </m:sSub>
            <m:sSub>
              <m:sSubPr>
                <m:ctrlPr>
                  <w:rPr>
                    <w:rFonts w:ascii="Cambria Math" w:hAnsi="宋体"/>
                    <w:i/>
                    <w:color w:val="auto"/>
                    <w:sz w:val="28"/>
                    <w:szCs w:val="28"/>
                    <w:highlight w:val="none"/>
                  </w:rPr>
                </m:ctrlPr>
              </m:sSubPr>
              <m:e>
                <m:r>
                  <m:rPr/>
                  <w:rPr>
                    <w:rFonts w:ascii="Cambria Math" w:hAnsi="Cambria Math"/>
                    <w:color w:val="auto"/>
                    <w:sz w:val="28"/>
                    <w:szCs w:val="28"/>
                    <w:highlight w:val="none"/>
                  </w:rPr>
                  <m:t>)</m:t>
                </m:r>
                <m:ctrlPr>
                  <w:rPr>
                    <w:rFonts w:ascii="Cambria Math" w:hAnsi="宋体"/>
                    <w:i/>
                    <w:color w:val="auto"/>
                    <w:sz w:val="28"/>
                    <w:szCs w:val="28"/>
                    <w:highlight w:val="none"/>
                  </w:rPr>
                </m:ctrlPr>
              </m:e>
              <m:sub>
                <m:r>
                  <m:rPr/>
                  <w:rPr>
                    <w:rFonts w:ascii="Cambria Math" w:hAnsi="Cambria Math"/>
                    <w:color w:val="auto"/>
                    <w:sz w:val="28"/>
                    <w:szCs w:val="28"/>
                    <w:highlight w:val="none"/>
                  </w:rPr>
                  <m:t>ij</m:t>
                </m:r>
                <m:ctrlPr>
                  <w:rPr>
                    <w:rFonts w:ascii="Cambria Math" w:hAnsi="宋体"/>
                    <w:i/>
                    <w:color w:val="auto"/>
                    <w:sz w:val="28"/>
                    <w:szCs w:val="28"/>
                    <w:highlight w:val="none"/>
                  </w:rPr>
                </m:ctrlPr>
              </m:sub>
            </m:sSub>
            <m:ctrlPr>
              <w:rPr>
                <w:rFonts w:ascii="Cambria Math" w:hAnsi="宋体"/>
                <w:i/>
                <w:color w:val="auto"/>
                <w:sz w:val="28"/>
                <w:szCs w:val="28"/>
                <w:highlight w:val="none"/>
              </w:rPr>
            </m:ctrlPr>
          </m:num>
          <m:den>
            <m:r>
              <m:rPr/>
              <w:rPr>
                <w:rFonts w:ascii="Cambria Math" w:hAnsi="Cambria Math"/>
                <w:color w:val="auto"/>
                <w:sz w:val="28"/>
                <w:szCs w:val="28"/>
                <w:highlight w:val="none"/>
              </w:rPr>
              <m:t>(</m:t>
            </m:r>
            <m:sSub>
              <m:sSubPr>
                <m:ctrlPr>
                  <w:rPr>
                    <w:rFonts w:ascii="Cambria Math" w:hAnsi="宋体"/>
                    <w:i/>
                    <w:color w:val="auto"/>
                    <w:sz w:val="28"/>
                    <w:szCs w:val="28"/>
                    <w:highlight w:val="none"/>
                  </w:rPr>
                </m:ctrlPr>
              </m:sSubPr>
              <m:e>
                <m:r>
                  <m:rPr/>
                  <w:rPr>
                    <w:rFonts w:ascii="Cambria Math" w:hAnsi="Cambria Math"/>
                    <w:color w:val="auto"/>
                    <w:sz w:val="28"/>
                    <w:szCs w:val="28"/>
                    <w:highlight w:val="none"/>
                  </w:rPr>
                  <m:t>Q</m:t>
                </m:r>
                <m:ctrlPr>
                  <w:rPr>
                    <w:rFonts w:ascii="Cambria Math" w:hAnsi="宋体"/>
                    <w:i/>
                    <w:color w:val="auto"/>
                    <w:sz w:val="28"/>
                    <w:szCs w:val="28"/>
                    <w:highlight w:val="none"/>
                  </w:rPr>
                </m:ctrlPr>
              </m:e>
              <m:sub>
                <m:r>
                  <m:rPr/>
                  <w:rPr>
                    <w:rFonts w:ascii="Cambria Math" w:hAnsi="Cambria Math"/>
                    <w:color w:val="auto"/>
                    <w:sz w:val="28"/>
                    <w:szCs w:val="28"/>
                    <w:highlight w:val="none"/>
                  </w:rPr>
                  <m:t>s</m:t>
                </m:r>
                <m:ctrlPr>
                  <w:rPr>
                    <w:rFonts w:ascii="Cambria Math" w:hAnsi="宋体"/>
                    <w:i/>
                    <w:color w:val="auto"/>
                    <w:sz w:val="28"/>
                    <w:szCs w:val="28"/>
                    <w:highlight w:val="none"/>
                  </w:rPr>
                </m:ctrlPr>
              </m:sub>
            </m:sSub>
            <m:sSub>
              <m:sSubPr>
                <m:ctrlPr>
                  <w:rPr>
                    <w:rFonts w:ascii="Cambria Math" w:hAnsi="宋体"/>
                    <w:i/>
                    <w:color w:val="auto"/>
                    <w:sz w:val="28"/>
                    <w:szCs w:val="28"/>
                    <w:highlight w:val="none"/>
                  </w:rPr>
                </m:ctrlPr>
              </m:sSubPr>
              <m:e>
                <m:r>
                  <m:rPr/>
                  <w:rPr>
                    <w:rFonts w:ascii="Cambria Math" w:hAnsi="Cambria Math"/>
                    <w:color w:val="auto"/>
                    <w:sz w:val="28"/>
                    <w:szCs w:val="28"/>
                    <w:highlight w:val="none"/>
                  </w:rPr>
                  <m:t>)</m:t>
                </m:r>
                <m:ctrlPr>
                  <w:rPr>
                    <w:rFonts w:ascii="Cambria Math" w:hAnsi="宋体"/>
                    <w:i/>
                    <w:color w:val="auto"/>
                    <w:sz w:val="28"/>
                    <w:szCs w:val="28"/>
                    <w:highlight w:val="none"/>
                  </w:rPr>
                </m:ctrlPr>
              </m:e>
              <m:sub>
                <m:r>
                  <m:rPr/>
                  <w:rPr>
                    <w:rFonts w:ascii="Cambria Math" w:hAnsi="Cambria Math"/>
                    <w:color w:val="auto"/>
                    <w:sz w:val="28"/>
                    <w:szCs w:val="28"/>
                    <w:highlight w:val="none"/>
                  </w:rPr>
                  <m:t>ij</m:t>
                </m:r>
                <m:ctrlPr>
                  <w:rPr>
                    <w:rFonts w:ascii="Cambria Math" w:hAnsi="宋体"/>
                    <w:i/>
                    <w:color w:val="auto"/>
                    <w:sz w:val="28"/>
                    <w:szCs w:val="28"/>
                    <w:highlight w:val="none"/>
                  </w:rPr>
                </m:ctrlPr>
              </m:sub>
            </m:sSub>
            <m:ctrlPr>
              <w:rPr>
                <w:rFonts w:ascii="Cambria Math" w:hAnsi="Cambria Math"/>
                <w:i/>
                <w:color w:val="auto"/>
                <w:sz w:val="28"/>
                <w:szCs w:val="28"/>
                <w:highlight w:val="none"/>
              </w:rPr>
            </m:ctrlPr>
          </m:den>
        </m:f>
        <m:r>
          <m:rPr/>
          <w:rPr>
            <w:rFonts w:ascii="Cambria Math" w:hAnsi="Cambria Math"/>
            <w:color w:val="auto"/>
            <w:sz w:val="28"/>
            <w:szCs w:val="28"/>
            <w:highlight w:val="none"/>
          </w:rPr>
          <m:t>×100%</m:t>
        </m:r>
      </m:oMath>
      <w:r>
        <w:rPr>
          <w:rFonts w:hint="eastAsia" w:ascii="宋体" w:hAnsi="宋体"/>
          <w:color w:val="auto"/>
          <w:sz w:val="28"/>
          <w:szCs w:val="28"/>
          <w:highlight w:val="none"/>
        </w:rPr>
        <w:t xml:space="preserve"> </w:t>
      </w:r>
      <w:r>
        <w:rPr>
          <w:rFonts w:hint="eastAsia" w:ascii="宋体" w:hAnsi="宋体"/>
          <w:color w:val="auto"/>
          <w:sz w:val="24"/>
          <w:highlight w:val="none"/>
        </w:rPr>
        <w:t xml:space="preserve">                    （1）</w:t>
      </w:r>
    </w:p>
    <w:p w14:paraId="3B98CE90">
      <w:pPr>
        <w:spacing w:line="360" w:lineRule="auto"/>
        <w:rPr>
          <w:color w:val="auto"/>
          <w:sz w:val="24"/>
          <w:highlight w:val="none"/>
        </w:rPr>
      </w:pPr>
      <w:r>
        <w:rPr>
          <w:rFonts w:hint="eastAsia" w:ascii="宋体" w:hAnsi="宋体"/>
          <w:color w:val="auto"/>
          <w:sz w:val="24"/>
          <w:highlight w:val="none"/>
        </w:rPr>
        <w:t>式中：</w:t>
      </w:r>
      <m:oMath>
        <m:sSub>
          <m:sSubPr>
            <m:ctrlPr>
              <w:rPr>
                <w:rFonts w:ascii="Cambria Math" w:hAnsi="宋体"/>
                <w:i/>
                <w:color w:val="auto"/>
                <w:sz w:val="24"/>
                <w:highlight w:val="none"/>
              </w:rPr>
            </m:ctrlPr>
          </m:sSubPr>
          <m:e>
            <m:r>
              <m:rPr/>
              <w:rPr>
                <w:rFonts w:ascii="Cambria Math" w:hAnsi="Cambria Math"/>
                <w:color w:val="auto"/>
                <w:sz w:val="24"/>
                <w:highlight w:val="none"/>
              </w:rPr>
              <m:t>E</m:t>
            </m:r>
            <m:ctrlPr>
              <w:rPr>
                <w:rFonts w:ascii="Cambria Math" w:hAnsi="宋体"/>
                <w:i/>
                <w:color w:val="auto"/>
                <w:sz w:val="24"/>
                <w:highlight w:val="none"/>
              </w:rPr>
            </m:ctrlPr>
          </m:e>
          <m:sub>
            <m:r>
              <m:rPr/>
              <w:rPr>
                <w:rFonts w:ascii="Cambria Math" w:hAnsi="Cambria Math"/>
                <w:color w:val="auto"/>
                <w:sz w:val="24"/>
                <w:highlight w:val="none"/>
              </w:rPr>
              <m:t>ij</m:t>
            </m:r>
            <m:ctrlPr>
              <w:rPr>
                <w:rFonts w:ascii="Cambria Math" w:hAnsi="宋体"/>
                <w:i/>
                <w:color w:val="auto"/>
                <w:sz w:val="24"/>
                <w:highlight w:val="none"/>
              </w:rPr>
            </m:ctrlPr>
          </m:sub>
        </m:sSub>
      </m:oMath>
      <w:r>
        <w:rPr>
          <w:color w:val="auto"/>
          <w:sz w:val="24"/>
          <w:highlight w:val="none"/>
        </w:rPr>
        <w:t>——</w:t>
      </w:r>
      <w:r>
        <w:rPr>
          <w:rFonts w:hint="eastAsia"/>
          <w:color w:val="auto"/>
          <w:sz w:val="24"/>
          <w:highlight w:val="none"/>
        </w:rPr>
        <w:t>第</w:t>
      </w:r>
      <w:r>
        <w:rPr>
          <w:rFonts w:hint="eastAsia"/>
          <w:i/>
          <w:iCs/>
          <w:color w:val="auto"/>
          <w:sz w:val="24"/>
          <w:highlight w:val="none"/>
        </w:rPr>
        <w:t>i</w:t>
      </w:r>
      <w:r>
        <w:rPr>
          <w:rFonts w:hint="eastAsia"/>
          <w:color w:val="auto"/>
          <w:sz w:val="24"/>
          <w:highlight w:val="none"/>
        </w:rPr>
        <w:t>流量点第</w:t>
      </w:r>
      <w:r>
        <w:rPr>
          <w:rFonts w:hint="eastAsia"/>
          <w:i/>
          <w:iCs/>
          <w:color w:val="auto"/>
          <w:sz w:val="24"/>
          <w:highlight w:val="none"/>
        </w:rPr>
        <w:t>j</w:t>
      </w:r>
      <w:r>
        <w:rPr>
          <w:rFonts w:hint="eastAsia"/>
          <w:color w:val="auto"/>
          <w:sz w:val="24"/>
          <w:highlight w:val="none"/>
        </w:rPr>
        <w:t>次试验时流量计的示值误差；</w:t>
      </w:r>
    </w:p>
    <w:p w14:paraId="70393AB5">
      <w:pPr>
        <w:spacing w:line="360" w:lineRule="auto"/>
        <w:ind w:firstLine="720" w:firstLineChars="300"/>
        <w:rPr>
          <w:color w:val="auto"/>
          <w:sz w:val="24"/>
          <w:highlight w:val="none"/>
        </w:rPr>
      </w:pPr>
      <m:oMath>
        <m:sSub>
          <m:sSubPr>
            <m:ctrlPr>
              <w:rPr>
                <w:rFonts w:ascii="Cambria Math" w:hAnsi="Cambria Math"/>
                <w:i/>
                <w:color w:val="auto"/>
                <w:sz w:val="24"/>
                <w:highlight w:val="none"/>
              </w:rPr>
            </m:ctrlPr>
          </m:sSubPr>
          <m:e>
            <m:r>
              <m:rPr/>
              <w:rPr>
                <w:rFonts w:ascii="Cambria Math" w:hAnsi="Cambria Math"/>
                <w:color w:val="auto"/>
                <w:sz w:val="24"/>
                <w:highlight w:val="none"/>
              </w:rPr>
              <m:t>Q</m:t>
            </m:r>
            <m:ctrlPr>
              <w:rPr>
                <w:rFonts w:ascii="Cambria Math" w:hAnsi="Cambria Math"/>
                <w:i/>
                <w:color w:val="auto"/>
                <w:sz w:val="24"/>
                <w:highlight w:val="none"/>
              </w:rPr>
            </m:ctrlPr>
          </m:e>
          <m:sub>
            <m:r>
              <m:rPr/>
              <w:rPr>
                <w:rFonts w:ascii="Cambria Math" w:hAnsi="Cambria Math"/>
                <w:color w:val="auto"/>
                <w:sz w:val="24"/>
                <w:highlight w:val="none"/>
              </w:rPr>
              <m:t>ij</m:t>
            </m:r>
            <m:ctrlPr>
              <w:rPr>
                <w:rFonts w:ascii="Cambria Math" w:hAnsi="Cambria Math"/>
                <w:i/>
                <w:color w:val="auto"/>
                <w:sz w:val="24"/>
                <w:highlight w:val="none"/>
              </w:rPr>
            </m:ctrlPr>
          </m:sub>
        </m:sSub>
      </m:oMath>
      <w:r>
        <w:rPr>
          <w:color w:val="auto"/>
          <w:sz w:val="24"/>
          <w:highlight w:val="none"/>
        </w:rPr>
        <w:t>——</w:t>
      </w:r>
      <w:r>
        <w:rPr>
          <w:rFonts w:hint="eastAsia"/>
          <w:color w:val="auto"/>
          <w:sz w:val="24"/>
          <w:highlight w:val="none"/>
        </w:rPr>
        <w:t>第</w:t>
      </w:r>
      <w:r>
        <w:rPr>
          <w:rFonts w:hint="eastAsia"/>
          <w:i/>
          <w:iCs/>
          <w:color w:val="auto"/>
          <w:sz w:val="24"/>
          <w:highlight w:val="none"/>
        </w:rPr>
        <w:t>i</w:t>
      </w:r>
      <w:r>
        <w:rPr>
          <w:rFonts w:hint="eastAsia"/>
          <w:color w:val="auto"/>
          <w:sz w:val="24"/>
          <w:highlight w:val="none"/>
        </w:rPr>
        <w:t>流量点第</w:t>
      </w:r>
      <w:r>
        <w:rPr>
          <w:rFonts w:hint="eastAsia"/>
          <w:i/>
          <w:iCs/>
          <w:color w:val="auto"/>
          <w:sz w:val="24"/>
          <w:highlight w:val="none"/>
        </w:rPr>
        <w:t>j</w:t>
      </w:r>
      <w:r>
        <w:rPr>
          <w:rFonts w:hint="eastAsia"/>
          <w:color w:val="auto"/>
          <w:sz w:val="24"/>
          <w:highlight w:val="none"/>
        </w:rPr>
        <w:t>次试验时流量计的累积流量，L；</w:t>
      </w:r>
    </w:p>
    <w:p w14:paraId="5E8E2E22">
      <w:pPr>
        <w:spacing w:line="360" w:lineRule="auto"/>
        <w:ind w:firstLine="720" w:firstLineChars="300"/>
        <w:rPr>
          <w:color w:val="auto"/>
          <w:sz w:val="24"/>
          <w:highlight w:val="none"/>
        </w:rPr>
      </w:pPr>
      <m:oMath>
        <m:r>
          <m:rPr/>
          <w:rPr>
            <w:rFonts w:ascii="Cambria Math" w:hAnsi="Cambria Math"/>
            <w:color w:val="auto"/>
            <w:sz w:val="24"/>
            <w:highlight w:val="none"/>
          </w:rPr>
          <m:t>(</m:t>
        </m:r>
        <m:sSub>
          <m:sSubPr>
            <m:ctrlPr>
              <w:rPr>
                <w:rFonts w:ascii="Cambria Math" w:hAnsi="Cambria Math"/>
                <w:i/>
                <w:color w:val="auto"/>
                <w:sz w:val="24"/>
                <w:highlight w:val="none"/>
              </w:rPr>
            </m:ctrlPr>
          </m:sSubPr>
          <m:e>
            <m:r>
              <m:rPr/>
              <w:rPr>
                <w:rFonts w:ascii="Cambria Math" w:hAnsi="Cambria Math"/>
                <w:color w:val="auto"/>
                <w:sz w:val="24"/>
                <w:highlight w:val="none"/>
              </w:rPr>
              <m:t>Q</m:t>
            </m:r>
            <m:ctrlPr>
              <w:rPr>
                <w:rFonts w:ascii="Cambria Math" w:hAnsi="Cambria Math"/>
                <w:i/>
                <w:color w:val="auto"/>
                <w:sz w:val="24"/>
                <w:highlight w:val="none"/>
              </w:rPr>
            </m:ctrlPr>
          </m:e>
          <m:sub>
            <m:r>
              <m:rPr/>
              <w:rPr>
                <w:rFonts w:ascii="Cambria Math" w:hAnsi="Cambria Math"/>
                <w:color w:val="auto"/>
                <w:sz w:val="24"/>
                <w:highlight w:val="none"/>
              </w:rPr>
              <m:t>s</m:t>
            </m:r>
            <m:ctrlPr>
              <w:rPr>
                <w:rFonts w:ascii="Cambria Math" w:hAnsi="Cambria Math"/>
                <w:i/>
                <w:color w:val="auto"/>
                <w:sz w:val="24"/>
                <w:highlight w:val="none"/>
              </w:rPr>
            </m:ctrlPr>
          </m:sub>
        </m:sSub>
        <m:sSub>
          <m:sSubPr>
            <m:ctrlPr>
              <w:rPr>
                <w:rFonts w:ascii="Cambria Math" w:hAnsi="Cambria Math"/>
                <w:i/>
                <w:color w:val="auto"/>
                <w:sz w:val="24"/>
                <w:highlight w:val="none"/>
              </w:rPr>
            </m:ctrlPr>
          </m:sSubPr>
          <m:e>
            <m:r>
              <m:rPr/>
              <w:rPr>
                <w:rFonts w:ascii="Cambria Math" w:hAnsi="Cambria Math"/>
                <w:color w:val="auto"/>
                <w:sz w:val="24"/>
                <w:highlight w:val="none"/>
              </w:rPr>
              <m:t>)</m:t>
            </m:r>
            <m:ctrlPr>
              <w:rPr>
                <w:rFonts w:ascii="Cambria Math" w:hAnsi="Cambria Math"/>
                <w:i/>
                <w:color w:val="auto"/>
                <w:sz w:val="24"/>
                <w:highlight w:val="none"/>
              </w:rPr>
            </m:ctrlPr>
          </m:e>
          <m:sub>
            <m:r>
              <m:rPr/>
              <w:rPr>
                <w:rFonts w:ascii="Cambria Math" w:hAnsi="Cambria Math"/>
                <w:color w:val="auto"/>
                <w:sz w:val="24"/>
                <w:highlight w:val="none"/>
              </w:rPr>
              <m:t>ij</m:t>
            </m:r>
            <m:ctrlPr>
              <w:rPr>
                <w:rFonts w:ascii="Cambria Math" w:hAnsi="Cambria Math"/>
                <w:i/>
                <w:color w:val="auto"/>
                <w:sz w:val="24"/>
                <w:highlight w:val="none"/>
              </w:rPr>
            </m:ctrlPr>
          </m:sub>
        </m:sSub>
      </m:oMath>
      <w:r>
        <w:rPr>
          <w:color w:val="auto"/>
          <w:sz w:val="24"/>
          <w:highlight w:val="none"/>
        </w:rPr>
        <w:t>——</w:t>
      </w:r>
      <w:r>
        <w:rPr>
          <w:rFonts w:hint="eastAsia"/>
          <w:color w:val="auto"/>
          <w:sz w:val="24"/>
          <w:highlight w:val="none"/>
        </w:rPr>
        <w:t>第</w:t>
      </w:r>
      <w:r>
        <w:rPr>
          <w:rFonts w:hint="eastAsia"/>
          <w:i/>
          <w:iCs/>
          <w:color w:val="auto"/>
          <w:sz w:val="24"/>
          <w:highlight w:val="none"/>
        </w:rPr>
        <w:t>i</w:t>
      </w:r>
      <w:r>
        <w:rPr>
          <w:rFonts w:hint="eastAsia"/>
          <w:color w:val="auto"/>
          <w:sz w:val="24"/>
          <w:highlight w:val="none"/>
        </w:rPr>
        <w:t>流量点第</w:t>
      </w:r>
      <w:r>
        <w:rPr>
          <w:rFonts w:hint="eastAsia"/>
          <w:i/>
          <w:iCs/>
          <w:color w:val="auto"/>
          <w:sz w:val="24"/>
          <w:highlight w:val="none"/>
        </w:rPr>
        <w:t>j</w:t>
      </w:r>
      <w:r>
        <w:rPr>
          <w:rFonts w:hint="eastAsia"/>
          <w:color w:val="auto"/>
          <w:sz w:val="24"/>
          <w:highlight w:val="none"/>
        </w:rPr>
        <w:t>次试验时装置给出的并换算到流量计处状态的累积流量，L。</w:t>
      </w:r>
    </w:p>
    <w:p w14:paraId="0F8CBC46">
      <w:pPr>
        <w:spacing w:line="360" w:lineRule="auto"/>
        <w:ind w:firstLine="480" w:firstLineChars="200"/>
        <w:rPr>
          <w:color w:val="auto"/>
          <w:sz w:val="24"/>
          <w:highlight w:val="none"/>
        </w:rPr>
      </w:pPr>
      <w:r>
        <w:rPr>
          <w:rFonts w:ascii="宋体" w:hAnsi="宋体"/>
          <w:color w:val="auto"/>
          <w:sz w:val="24"/>
          <w:highlight w:val="none"/>
        </w:rPr>
        <w:t>2</w:t>
      </w:r>
      <w:r>
        <w:rPr>
          <w:rFonts w:hint="eastAsia" w:ascii="宋体" w:hAnsi="宋体"/>
          <w:color w:val="auto"/>
          <w:sz w:val="24"/>
          <w:highlight w:val="none"/>
        </w:rPr>
        <w:t>）</w:t>
      </w:r>
      <w:r>
        <w:rPr>
          <w:rFonts w:hint="eastAsia"/>
          <w:color w:val="auto"/>
          <w:sz w:val="24"/>
          <w:highlight w:val="none"/>
        </w:rPr>
        <w:t>常用装置</w:t>
      </w:r>
      <w:r>
        <w:rPr>
          <w:i/>
          <w:iCs/>
          <w:color w:val="auto"/>
          <w:sz w:val="24"/>
          <w:highlight w:val="none"/>
        </w:rPr>
        <w:t>Q</w:t>
      </w:r>
      <w:r>
        <w:rPr>
          <w:color w:val="auto"/>
          <w:sz w:val="24"/>
          <w:highlight w:val="none"/>
          <w:vertAlign w:val="subscript"/>
        </w:rPr>
        <w:t>s</w:t>
      </w:r>
      <w:r>
        <w:rPr>
          <w:rFonts w:hint="eastAsia"/>
          <w:color w:val="auto"/>
          <w:sz w:val="24"/>
          <w:highlight w:val="none"/>
        </w:rPr>
        <w:t>的计算公式如下：</w:t>
      </w:r>
    </w:p>
    <w:p w14:paraId="251F8ED1">
      <w:pPr>
        <w:numPr>
          <w:ilvl w:val="0"/>
          <w:numId w:val="17"/>
        </w:numPr>
        <w:spacing w:line="360" w:lineRule="auto"/>
        <w:ind w:left="0" w:firstLine="480" w:firstLineChars="200"/>
        <w:rPr>
          <w:rFonts w:hint="eastAsia" w:ascii="等线" w:hAnsi="等线"/>
          <w:color w:val="auto"/>
          <w:sz w:val="24"/>
          <w:highlight w:val="none"/>
        </w:rPr>
      </w:pPr>
      <w:r>
        <w:rPr>
          <w:rFonts w:hint="eastAsia" w:ascii="等线" w:hAnsi="等线"/>
          <w:color w:val="auto"/>
          <w:sz w:val="24"/>
          <w:highlight w:val="none"/>
        </w:rPr>
        <w:t>静态</w:t>
      </w:r>
      <w:r>
        <w:rPr>
          <w:rFonts w:hint="eastAsia" w:ascii="宋体" w:hAnsi="宋体"/>
          <w:color w:val="auto"/>
          <w:sz w:val="24"/>
          <w:highlight w:val="none"/>
        </w:rPr>
        <w:t>容积法装置（量器为开放式结构）</w:t>
      </w:r>
    </w:p>
    <w:p w14:paraId="6A95FCAB">
      <w:pPr>
        <w:numPr>
          <w:ilvl w:val="-1"/>
          <w:numId w:val="0"/>
        </w:numPr>
        <w:spacing w:line="360" w:lineRule="auto"/>
        <w:ind w:left="0" w:leftChars="0" w:firstLine="0" w:firstLineChars="0"/>
        <w:jc w:val="right"/>
        <w:rPr>
          <w:rFonts w:hint="eastAsia" w:ascii="等线" w:hAnsi="等线"/>
          <w:color w:val="auto"/>
          <w:sz w:val="24"/>
          <w:highlight w:val="none"/>
        </w:rPr>
      </w:pPr>
      <w:r>
        <w:rPr>
          <w:rFonts w:hint="default" w:ascii="Times New Roman" w:hAnsi="Times New Roman" w:cs="Times New Roman"/>
          <w:color w:val="auto"/>
          <w:sz w:val="24"/>
          <w:szCs w:val="22"/>
          <w:highlight w:val="none"/>
          <w:lang w:val="en-US" w:eastAsia="zh-CN"/>
        </w:rPr>
        <w:drawing>
          <wp:inline distT="0" distB="0" distL="114300" distR="114300">
            <wp:extent cx="3858895" cy="187325"/>
            <wp:effectExtent l="0" t="0" r="1905" b="3175"/>
            <wp:docPr id="10" name="图片 10" descr="quicker_04a555bf-583e-4bf1-9dce-03b892c23f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quicker_04a555bf-583e-4bf1-9dce-03b892c23f51"/>
                    <pic:cNvPicPr>
                      <a:picLocks noChangeAspect="1"/>
                    </pic:cNvPicPr>
                  </pic:nvPicPr>
                  <pic:blipFill>
                    <a:blip r:embed="rId11"/>
                    <a:stretch>
                      <a:fillRect/>
                    </a:stretch>
                  </pic:blipFill>
                  <pic:spPr>
                    <a:xfrm>
                      <a:off x="0" y="0"/>
                      <a:ext cx="3858895" cy="187325"/>
                    </a:xfrm>
                    <a:prstGeom prst="rect">
                      <a:avLst/>
                    </a:prstGeom>
                  </pic:spPr>
                </pic:pic>
              </a:graphicData>
            </a:graphic>
          </wp:inline>
        </w:drawing>
      </w:r>
      <w:r>
        <w:rPr>
          <w:rFonts w:hint="eastAsia" w:cs="Times New Roman"/>
          <w:color w:val="auto"/>
          <w:sz w:val="24"/>
          <w:szCs w:val="22"/>
          <w:highlight w:val="none"/>
          <w:lang w:val="en-US" w:eastAsia="zh-CN"/>
        </w:rPr>
        <w:t xml:space="preserve">  （2）</w:t>
      </w:r>
    </w:p>
    <w:p w14:paraId="2B0A621E">
      <w:pPr>
        <w:spacing w:before="160" w:after="0" w:line="360" w:lineRule="auto"/>
        <w:ind w:firstLine="480"/>
        <w:rPr>
          <w:rFonts w:hint="eastAsia" w:ascii="Times New Roman" w:hAnsi="Times New Roman" w:eastAsia="宋体" w:cs="Times New Roman"/>
          <w:b w:val="0"/>
          <w:bCs w:val="0"/>
          <w:color w:val="auto"/>
          <w:sz w:val="24"/>
          <w:highlight w:val="none"/>
          <w:lang w:eastAsia="zh-CN"/>
        </w:rPr>
      </w:pPr>
      <w:r>
        <w:rPr>
          <w:rFonts w:hint="default" w:ascii="Times New Roman" w:hAnsi="Times New Roman" w:eastAsia="宋体" w:cs="Times New Roman"/>
          <w:b w:val="0"/>
          <w:bCs w:val="0"/>
          <w:color w:val="auto"/>
          <w:sz w:val="24"/>
          <w:highlight w:val="none"/>
        </w:rPr>
        <w:t>式中：(</w:t>
      </w:r>
      <w:r>
        <w:rPr>
          <w:rFonts w:hint="default" w:ascii="Times New Roman" w:hAnsi="Times New Roman" w:eastAsia="宋体" w:cs="Times New Roman"/>
          <w:b w:val="0"/>
          <w:bCs w:val="0"/>
          <w:i/>
          <w:iCs/>
          <w:color w:val="auto"/>
          <w:sz w:val="24"/>
          <w:highlight w:val="none"/>
        </w:rPr>
        <w:t>V</w:t>
      </w:r>
      <w:r>
        <w:rPr>
          <w:rFonts w:hint="default" w:ascii="Times New Roman" w:hAnsi="Times New Roman" w:eastAsia="宋体" w:cs="Times New Roman"/>
          <w:b w:val="0"/>
          <w:bCs w:val="0"/>
          <w:color w:val="auto"/>
          <w:sz w:val="24"/>
          <w:highlight w:val="none"/>
        </w:rPr>
        <w:t>₈)</w:t>
      </w:r>
      <w:r>
        <w:rPr>
          <w:rFonts w:hint="eastAsia" w:cs="Times New Roman"/>
          <w:b w:val="0"/>
          <w:bCs w:val="0"/>
          <w:color w:val="auto"/>
          <w:sz w:val="24"/>
          <w:highlight w:val="none"/>
          <w:vertAlign w:val="subscript"/>
          <w:lang w:val="en-US" w:eastAsia="zh-CN"/>
        </w:rPr>
        <w:t>ij</w:t>
      </w:r>
      <w:r>
        <w:rPr>
          <w:rFonts w:hint="default" w:ascii="Times New Roman" w:hAnsi="Times New Roman" w:eastAsia="宋体" w:cs="Times New Roman"/>
          <w:b w:val="0"/>
          <w:bCs w:val="0"/>
          <w:color w:val="auto"/>
          <w:sz w:val="24"/>
          <w:highlight w:val="none"/>
        </w:rPr>
        <w:t>——第i 检定点第j 次检定时标准器测得的液体实际体积，m³</w:t>
      </w:r>
      <w:r>
        <w:rPr>
          <w:rFonts w:hint="eastAsia" w:ascii="Times New Roman" w:hAnsi="Times New Roman" w:eastAsia="宋体" w:cs="Times New Roman"/>
          <w:b w:val="0"/>
          <w:bCs w:val="0"/>
          <w:color w:val="auto"/>
          <w:sz w:val="24"/>
          <w:highlight w:val="none"/>
          <w:lang w:eastAsia="zh-CN"/>
        </w:rPr>
        <w:t>；</w:t>
      </w:r>
    </w:p>
    <w:p w14:paraId="6C985A10">
      <w:pPr>
        <w:spacing w:before="160" w:after="0" w:line="360" w:lineRule="auto"/>
        <w:ind w:firstLine="1200" w:firstLineChars="500"/>
        <w:rPr>
          <w:rFonts w:hint="eastAsia" w:ascii="Times New Roman" w:hAnsi="Times New Roman" w:eastAsia="宋体" w:cs="Times New Roman"/>
          <w:b w:val="0"/>
          <w:bCs w:val="0"/>
          <w:color w:val="auto"/>
          <w:sz w:val="24"/>
          <w:highlight w:val="none"/>
          <w:lang w:eastAsia="zh-CN"/>
        </w:rPr>
      </w:pPr>
      <w:r>
        <w:rPr>
          <w:rFonts w:hint="default" w:ascii="Times New Roman" w:hAnsi="Times New Roman" w:eastAsia="宋体" w:cs="Times New Roman"/>
          <w:b w:val="0"/>
          <w:bCs w:val="0"/>
          <w:i/>
          <w:iCs/>
          <w:color w:val="auto"/>
          <w:sz w:val="24"/>
          <w:highlight w:val="none"/>
        </w:rPr>
        <w:t>β</w:t>
      </w:r>
      <w:r>
        <w:rPr>
          <w:rFonts w:hint="default" w:ascii="Times New Roman" w:hAnsi="Times New Roman" w:eastAsia="宋体" w:cs="Times New Roman"/>
          <w:b w:val="0"/>
          <w:bCs w:val="0"/>
          <w:color w:val="auto"/>
          <w:sz w:val="24"/>
          <w:highlight w:val="none"/>
        </w:rPr>
        <w:t>—— 检定用液体在检定状态下的体膨胀系数，℃-¹</w:t>
      </w:r>
      <w:r>
        <w:rPr>
          <w:rFonts w:hint="eastAsia" w:ascii="Times New Roman" w:hAnsi="Times New Roman" w:eastAsia="宋体" w:cs="Times New Roman"/>
          <w:b w:val="0"/>
          <w:bCs w:val="0"/>
          <w:color w:val="auto"/>
          <w:sz w:val="24"/>
          <w:highlight w:val="none"/>
          <w:lang w:eastAsia="zh-CN"/>
        </w:rPr>
        <w:t>；</w:t>
      </w:r>
    </w:p>
    <w:p w14:paraId="40A73F68">
      <w:pPr>
        <w:spacing w:before="160" w:after="0" w:line="360" w:lineRule="auto"/>
        <w:ind w:firstLine="1200" w:firstLineChars="500"/>
        <w:rPr>
          <w:rFonts w:hint="default" w:ascii="Times New Roman" w:hAnsi="Times New Roman" w:eastAsia="宋体" w:cs="Times New Roman"/>
          <w:b w:val="0"/>
          <w:bCs w:val="0"/>
          <w:color w:val="auto"/>
          <w:sz w:val="24"/>
          <w:highlight w:val="none"/>
        </w:rPr>
      </w:pPr>
      <w:r>
        <w:rPr>
          <w:rFonts w:hint="default" w:ascii="Times New Roman" w:hAnsi="Times New Roman" w:cs="Times New Roman"/>
          <w:b w:val="0"/>
          <w:bCs w:val="0"/>
          <w:i/>
          <w:iCs/>
          <w:color w:val="auto"/>
          <w:sz w:val="24"/>
          <w:highlight w:val="none"/>
          <w:lang w:val="en-US" w:eastAsia="zh-CN"/>
        </w:rPr>
        <w:t>θ</w:t>
      </w:r>
      <w:r>
        <w:rPr>
          <w:rFonts w:hint="eastAsia" w:cs="Times New Roman"/>
          <w:b w:val="0"/>
          <w:bCs w:val="0"/>
          <w:i/>
          <w:iCs/>
          <w:color w:val="auto"/>
          <w:sz w:val="24"/>
          <w:highlight w:val="none"/>
          <w:vertAlign w:val="subscript"/>
          <w:lang w:val="en-US" w:eastAsia="zh-CN"/>
        </w:rPr>
        <w:t>s</w:t>
      </w:r>
      <w:r>
        <w:rPr>
          <w:rFonts w:hint="eastAsia" w:cs="Times New Roman"/>
          <w:b w:val="0"/>
          <w:bCs w:val="0"/>
          <w:color w:val="auto"/>
          <w:sz w:val="24"/>
          <w:highlight w:val="none"/>
          <w:lang w:eastAsia="zh-CN"/>
        </w:rPr>
        <w:t>，</w:t>
      </w:r>
      <w:r>
        <w:rPr>
          <w:rFonts w:hint="default" w:ascii="Times New Roman" w:hAnsi="Times New Roman" w:cs="Times New Roman"/>
          <w:b w:val="0"/>
          <w:bCs w:val="0"/>
          <w:i/>
          <w:iCs/>
          <w:color w:val="auto"/>
          <w:sz w:val="24"/>
          <w:highlight w:val="none"/>
          <w:lang w:val="en-US" w:eastAsia="zh-CN"/>
        </w:rPr>
        <w:t>θ</w:t>
      </w:r>
      <w:r>
        <w:rPr>
          <w:rFonts w:hint="default" w:ascii="Times New Roman" w:hAnsi="Times New Roman" w:eastAsia="宋体" w:cs="Times New Roman"/>
          <w:b w:val="0"/>
          <w:bCs w:val="0"/>
          <w:color w:val="auto"/>
          <w:sz w:val="24"/>
          <w:highlight w:val="none"/>
          <w:vertAlign w:val="subscript"/>
        </w:rPr>
        <w:t>m</w:t>
      </w:r>
      <w:r>
        <w:rPr>
          <w:rFonts w:hint="default" w:ascii="Times New Roman" w:hAnsi="Times New Roman" w:eastAsia="宋体" w:cs="Times New Roman"/>
          <w:b w:val="0"/>
          <w:bCs w:val="0"/>
          <w:color w:val="auto"/>
          <w:sz w:val="24"/>
          <w:highlight w:val="none"/>
        </w:rPr>
        <w:t>——分别为第</w:t>
      </w:r>
      <w:r>
        <w:rPr>
          <w:rFonts w:hint="default" w:ascii="Times New Roman" w:hAnsi="Times New Roman" w:eastAsia="宋体" w:cs="Times New Roman"/>
          <w:b w:val="0"/>
          <w:bCs w:val="0"/>
          <w:i/>
          <w:iCs/>
          <w:color w:val="auto"/>
          <w:sz w:val="24"/>
          <w:highlight w:val="none"/>
        </w:rPr>
        <w:t>i</w:t>
      </w:r>
      <w:r>
        <w:rPr>
          <w:rFonts w:hint="default" w:ascii="Times New Roman" w:hAnsi="Times New Roman" w:eastAsia="宋体" w:cs="Times New Roman"/>
          <w:b w:val="0"/>
          <w:bCs w:val="0"/>
          <w:color w:val="auto"/>
          <w:sz w:val="24"/>
          <w:highlight w:val="none"/>
        </w:rPr>
        <w:t xml:space="preserve"> 检定点第</w:t>
      </w:r>
      <w:r>
        <w:rPr>
          <w:rFonts w:hint="default" w:ascii="Times New Roman" w:hAnsi="Times New Roman" w:eastAsia="宋体" w:cs="Times New Roman"/>
          <w:b w:val="0"/>
          <w:bCs w:val="0"/>
          <w:i/>
          <w:iCs/>
          <w:color w:val="auto"/>
          <w:sz w:val="24"/>
          <w:highlight w:val="none"/>
        </w:rPr>
        <w:t>j</w:t>
      </w:r>
      <w:r>
        <w:rPr>
          <w:rFonts w:hint="default" w:ascii="Times New Roman" w:hAnsi="Times New Roman" w:eastAsia="宋体" w:cs="Times New Roman"/>
          <w:b w:val="0"/>
          <w:bCs w:val="0"/>
          <w:color w:val="auto"/>
          <w:sz w:val="24"/>
          <w:highlight w:val="none"/>
        </w:rPr>
        <w:t xml:space="preserve"> 次检定时标准器和流量计处的液体温度，℃</w:t>
      </w:r>
      <w:r>
        <w:rPr>
          <w:rFonts w:hint="eastAsia" w:ascii="Times New Roman" w:hAnsi="Times New Roman" w:eastAsia="宋体" w:cs="Times New Roman"/>
          <w:b w:val="0"/>
          <w:bCs w:val="0"/>
          <w:color w:val="auto"/>
          <w:sz w:val="24"/>
          <w:highlight w:val="none"/>
          <w:lang w:eastAsia="zh-CN"/>
        </w:rPr>
        <w:t>；</w:t>
      </w:r>
      <w:r>
        <w:rPr>
          <w:rFonts w:hint="default" w:ascii="Times New Roman" w:hAnsi="Times New Roman" w:eastAsia="宋体" w:cs="Times New Roman"/>
          <w:b w:val="0"/>
          <w:bCs w:val="0"/>
          <w:color w:val="auto"/>
          <w:sz w:val="24"/>
          <w:highlight w:val="none"/>
        </w:rPr>
        <w:t xml:space="preserve"> </w:t>
      </w:r>
    </w:p>
    <w:p w14:paraId="23496F40">
      <w:pPr>
        <w:spacing w:before="160" w:after="0" w:line="360" w:lineRule="auto"/>
        <w:ind w:firstLine="1200" w:firstLineChars="500"/>
        <w:rPr>
          <w:rFonts w:hint="eastAsia" w:ascii="Times New Roman" w:hAnsi="Times New Roman" w:eastAsia="宋体" w:cs="Times New Roman"/>
          <w:b w:val="0"/>
          <w:bCs w:val="0"/>
          <w:color w:val="auto"/>
          <w:sz w:val="24"/>
          <w:highlight w:val="none"/>
          <w:lang w:eastAsia="zh-CN"/>
        </w:rPr>
      </w:pPr>
      <w:r>
        <w:rPr>
          <w:rFonts w:hint="default" w:ascii="Times New Roman" w:hAnsi="Times New Roman" w:eastAsia="宋体" w:cs="Times New Roman"/>
          <w:b w:val="0"/>
          <w:bCs w:val="0"/>
          <w:i/>
          <w:iCs/>
          <w:color w:val="auto"/>
          <w:sz w:val="24"/>
          <w:highlight w:val="none"/>
        </w:rPr>
        <w:t>κ</w:t>
      </w:r>
      <w:r>
        <w:rPr>
          <w:rFonts w:hint="default" w:ascii="Times New Roman" w:hAnsi="Times New Roman" w:eastAsia="宋体" w:cs="Times New Roman"/>
          <w:b w:val="0"/>
          <w:bCs w:val="0"/>
          <w:color w:val="auto"/>
          <w:sz w:val="24"/>
          <w:highlight w:val="none"/>
        </w:rPr>
        <w:t>——检定用液体在检定状态下的压缩系数，Pa-¹</w:t>
      </w:r>
      <w:r>
        <w:rPr>
          <w:rFonts w:hint="eastAsia" w:ascii="Times New Roman" w:hAnsi="Times New Roman" w:eastAsia="宋体" w:cs="Times New Roman"/>
          <w:b w:val="0"/>
          <w:bCs w:val="0"/>
          <w:color w:val="auto"/>
          <w:sz w:val="24"/>
          <w:highlight w:val="none"/>
          <w:lang w:eastAsia="zh-CN"/>
        </w:rPr>
        <w:t>；</w:t>
      </w:r>
    </w:p>
    <w:p w14:paraId="656A3366">
      <w:pPr>
        <w:autoSpaceDE w:val="0"/>
        <w:autoSpaceDN w:val="0"/>
        <w:adjustRightInd w:val="0"/>
        <w:spacing w:line="360" w:lineRule="auto"/>
        <w:ind w:firstLine="1200" w:firstLineChars="500"/>
        <w:jc w:val="left"/>
        <w:rPr>
          <w:rFonts w:hint="default" w:ascii="Times New Roman" w:hAnsi="Times New Roman" w:cs="Times New Roman"/>
          <w:color w:val="auto"/>
          <w:sz w:val="24"/>
          <w:szCs w:val="22"/>
          <w:highlight w:val="none"/>
          <w:lang w:val="en-US" w:eastAsia="zh-CN"/>
        </w:rPr>
      </w:pPr>
      <w:r>
        <w:rPr>
          <w:rFonts w:hint="eastAsia" w:cs="Times New Roman"/>
          <w:i/>
          <w:iCs/>
          <w:color w:val="auto"/>
          <w:sz w:val="24"/>
          <w:szCs w:val="22"/>
          <w:highlight w:val="none"/>
          <w:lang w:val="en-US" w:eastAsia="zh-CN"/>
        </w:rPr>
        <w:t>P</w:t>
      </w:r>
      <w:r>
        <w:rPr>
          <w:rFonts w:hint="default" w:ascii="Times New Roman" w:hAnsi="Times New Roman" w:cs="Times New Roman"/>
          <w:color w:val="auto"/>
          <w:sz w:val="24"/>
          <w:szCs w:val="22"/>
          <w:highlight w:val="none"/>
          <w:vertAlign w:val="subscript"/>
          <w:lang w:val="en-US" w:eastAsia="zh-CN"/>
        </w:rPr>
        <w:t>s</w:t>
      </w:r>
      <w:r>
        <w:rPr>
          <w:rFonts w:hint="eastAsia" w:cs="Times New Roman"/>
          <w:color w:val="auto"/>
          <w:sz w:val="24"/>
          <w:szCs w:val="22"/>
          <w:highlight w:val="none"/>
          <w:lang w:val="en-US" w:eastAsia="zh-CN"/>
        </w:rPr>
        <w:t>，</w:t>
      </w:r>
      <w:r>
        <w:rPr>
          <w:rFonts w:hint="eastAsia" w:cs="Times New Roman"/>
          <w:i/>
          <w:iCs/>
          <w:color w:val="auto"/>
          <w:sz w:val="24"/>
          <w:szCs w:val="22"/>
          <w:highlight w:val="none"/>
          <w:lang w:val="en-US" w:eastAsia="zh-CN"/>
        </w:rPr>
        <w:t>P</w:t>
      </w:r>
      <w:r>
        <w:rPr>
          <w:rFonts w:hint="default" w:ascii="Times New Roman" w:hAnsi="Times New Roman" w:cs="Times New Roman"/>
          <w:color w:val="auto"/>
          <w:sz w:val="24"/>
          <w:szCs w:val="22"/>
          <w:highlight w:val="none"/>
          <w:vertAlign w:val="subscript"/>
          <w:lang w:val="en-US" w:eastAsia="zh-CN"/>
        </w:rPr>
        <w:t>m</w:t>
      </w:r>
      <w:r>
        <w:rPr>
          <w:rFonts w:hint="default" w:ascii="Times New Roman" w:hAnsi="Times New Roman" w:eastAsia="宋体" w:cs="Times New Roman"/>
          <w:b w:val="0"/>
          <w:bCs w:val="0"/>
          <w:color w:val="auto"/>
          <w:sz w:val="24"/>
          <w:highlight w:val="none"/>
        </w:rPr>
        <w:t>——</w:t>
      </w:r>
      <w:r>
        <w:rPr>
          <w:rFonts w:hint="default" w:ascii="Times New Roman" w:hAnsi="Times New Roman" w:cs="Times New Roman"/>
          <w:color w:val="auto"/>
          <w:sz w:val="24"/>
          <w:szCs w:val="22"/>
          <w:highlight w:val="none"/>
          <w:lang w:val="en-US" w:eastAsia="zh-CN"/>
        </w:rPr>
        <w:t>分别为第</w:t>
      </w:r>
      <w:r>
        <w:rPr>
          <w:rFonts w:hint="default" w:ascii="Times New Roman" w:hAnsi="Times New Roman" w:cs="Times New Roman"/>
          <w:i/>
          <w:iCs/>
          <w:color w:val="auto"/>
          <w:sz w:val="24"/>
          <w:szCs w:val="22"/>
          <w:highlight w:val="none"/>
          <w:lang w:val="en-US" w:eastAsia="zh-CN"/>
        </w:rPr>
        <w:t>i</w:t>
      </w:r>
      <w:r>
        <w:rPr>
          <w:rFonts w:hint="default" w:ascii="Times New Roman" w:hAnsi="Times New Roman" w:cs="Times New Roman"/>
          <w:color w:val="auto"/>
          <w:sz w:val="24"/>
          <w:szCs w:val="22"/>
          <w:highlight w:val="none"/>
          <w:lang w:val="en-US" w:eastAsia="zh-CN"/>
        </w:rPr>
        <w:t xml:space="preserve"> 检定点第</w:t>
      </w:r>
      <w:r>
        <w:rPr>
          <w:rFonts w:hint="default" w:ascii="Times New Roman" w:hAnsi="Times New Roman" w:cs="Times New Roman"/>
          <w:i/>
          <w:iCs/>
          <w:color w:val="auto"/>
          <w:sz w:val="24"/>
          <w:szCs w:val="22"/>
          <w:highlight w:val="none"/>
          <w:lang w:val="en-US" w:eastAsia="zh-CN"/>
        </w:rPr>
        <w:t>j</w:t>
      </w:r>
      <w:r>
        <w:rPr>
          <w:rFonts w:hint="default" w:ascii="Times New Roman" w:hAnsi="Times New Roman" w:cs="Times New Roman"/>
          <w:color w:val="auto"/>
          <w:sz w:val="24"/>
          <w:szCs w:val="22"/>
          <w:highlight w:val="none"/>
          <w:lang w:val="en-US" w:eastAsia="zh-CN"/>
        </w:rPr>
        <w:t>次检定时标准器和流量计处的液体压力，当</w:t>
      </w:r>
      <w:r>
        <w:rPr>
          <w:rFonts w:hint="default" w:ascii="Times New Roman" w:hAnsi="Times New Roman" w:cs="Times New Roman"/>
          <w:b w:val="0"/>
          <w:bCs w:val="0"/>
          <w:i/>
          <w:iCs/>
          <w:color w:val="auto"/>
          <w:sz w:val="24"/>
          <w:highlight w:val="none"/>
          <w:lang w:val="en-US" w:eastAsia="zh-CN"/>
        </w:rPr>
        <w:t>θ</w:t>
      </w:r>
      <w:r>
        <w:rPr>
          <w:rFonts w:hint="eastAsia" w:cs="Times New Roman"/>
          <w:b w:val="0"/>
          <w:bCs w:val="0"/>
          <w:i/>
          <w:iCs/>
          <w:color w:val="auto"/>
          <w:sz w:val="24"/>
          <w:highlight w:val="none"/>
          <w:vertAlign w:val="subscript"/>
          <w:lang w:val="en-US" w:eastAsia="zh-CN"/>
        </w:rPr>
        <w:t>s</w:t>
      </w:r>
      <w:r>
        <w:rPr>
          <w:rFonts w:hint="default" w:ascii="Times New Roman" w:hAnsi="Times New Roman" w:cs="Times New Roman"/>
          <w:color w:val="auto"/>
          <w:sz w:val="24"/>
          <w:szCs w:val="22"/>
          <w:highlight w:val="none"/>
          <w:lang w:val="en-US" w:eastAsia="zh-CN"/>
        </w:rPr>
        <w:t>与</w:t>
      </w:r>
      <w:r>
        <w:rPr>
          <w:rFonts w:hint="default" w:ascii="Times New Roman" w:hAnsi="Times New Roman" w:cs="Times New Roman"/>
          <w:b w:val="0"/>
          <w:bCs w:val="0"/>
          <w:i/>
          <w:iCs/>
          <w:color w:val="auto"/>
          <w:sz w:val="24"/>
          <w:highlight w:val="none"/>
          <w:lang w:val="en-US" w:eastAsia="zh-CN"/>
        </w:rPr>
        <w:t>θ</w:t>
      </w:r>
      <w:r>
        <w:rPr>
          <w:rFonts w:hint="default" w:ascii="Times New Roman" w:hAnsi="Times New Roman" w:eastAsia="宋体" w:cs="Times New Roman"/>
          <w:b w:val="0"/>
          <w:bCs w:val="0"/>
          <w:color w:val="auto"/>
          <w:sz w:val="24"/>
          <w:highlight w:val="none"/>
          <w:vertAlign w:val="subscript"/>
        </w:rPr>
        <w:t>m</w:t>
      </w:r>
      <w:r>
        <w:rPr>
          <w:rFonts w:hint="default" w:ascii="Times New Roman" w:hAnsi="Times New Roman" w:cs="Times New Roman"/>
          <w:color w:val="auto"/>
          <w:sz w:val="24"/>
          <w:szCs w:val="22"/>
          <w:highlight w:val="none"/>
          <w:lang w:val="en-US" w:eastAsia="zh-CN"/>
        </w:rPr>
        <w:t>之差小于5℃</w:t>
      </w:r>
      <w:r>
        <w:rPr>
          <w:rFonts w:hint="eastAsia" w:cs="Times New Roman"/>
          <w:color w:val="auto"/>
          <w:sz w:val="24"/>
          <w:szCs w:val="22"/>
          <w:highlight w:val="none"/>
          <w:lang w:val="en-US" w:eastAsia="zh-CN"/>
        </w:rPr>
        <w:t>，</w:t>
      </w:r>
      <w:r>
        <w:rPr>
          <w:rFonts w:hint="default" w:ascii="Times New Roman" w:hAnsi="Times New Roman" w:cs="Times New Roman"/>
          <w:color w:val="auto"/>
          <w:sz w:val="24"/>
          <w:szCs w:val="22"/>
          <w:highlight w:val="none"/>
          <w:lang w:val="en-US" w:eastAsia="zh-CN"/>
        </w:rPr>
        <w:t>且</w:t>
      </w:r>
      <w:r>
        <w:rPr>
          <w:rFonts w:hint="eastAsia" w:cs="Times New Roman"/>
          <w:i/>
          <w:iCs/>
          <w:color w:val="auto"/>
          <w:sz w:val="24"/>
          <w:szCs w:val="22"/>
          <w:highlight w:val="none"/>
          <w:lang w:val="en-US" w:eastAsia="zh-CN"/>
        </w:rPr>
        <w:t>P</w:t>
      </w:r>
      <w:r>
        <w:rPr>
          <w:rFonts w:hint="default" w:ascii="Times New Roman" w:hAnsi="Times New Roman" w:cs="Times New Roman"/>
          <w:color w:val="auto"/>
          <w:sz w:val="24"/>
          <w:szCs w:val="22"/>
          <w:highlight w:val="none"/>
          <w:vertAlign w:val="subscript"/>
          <w:lang w:val="en-US" w:eastAsia="zh-CN"/>
        </w:rPr>
        <w:t>s</w:t>
      </w:r>
      <w:r>
        <w:rPr>
          <w:rFonts w:hint="default" w:ascii="Times New Roman" w:hAnsi="Times New Roman" w:cs="Times New Roman"/>
          <w:color w:val="auto"/>
          <w:sz w:val="24"/>
          <w:szCs w:val="22"/>
          <w:highlight w:val="none"/>
          <w:lang w:val="en-US" w:eastAsia="zh-CN"/>
        </w:rPr>
        <w:t>与</w:t>
      </w:r>
      <w:r>
        <w:rPr>
          <w:rFonts w:hint="eastAsia" w:cs="Times New Roman"/>
          <w:i/>
          <w:iCs/>
          <w:color w:val="auto"/>
          <w:sz w:val="24"/>
          <w:szCs w:val="22"/>
          <w:highlight w:val="none"/>
          <w:lang w:val="en-US" w:eastAsia="zh-CN"/>
        </w:rPr>
        <w:t>P</w:t>
      </w:r>
      <w:r>
        <w:rPr>
          <w:rFonts w:hint="default" w:ascii="Times New Roman" w:hAnsi="Times New Roman" w:cs="Times New Roman"/>
          <w:color w:val="auto"/>
          <w:sz w:val="24"/>
          <w:szCs w:val="22"/>
          <w:highlight w:val="none"/>
          <w:vertAlign w:val="subscript"/>
          <w:lang w:val="en-US" w:eastAsia="zh-CN"/>
        </w:rPr>
        <w:t>m</w:t>
      </w:r>
      <w:r>
        <w:rPr>
          <w:rFonts w:hint="default" w:ascii="Times New Roman" w:hAnsi="Times New Roman" w:cs="Times New Roman"/>
          <w:color w:val="auto"/>
          <w:sz w:val="24"/>
          <w:szCs w:val="22"/>
          <w:highlight w:val="none"/>
          <w:lang w:val="en-US" w:eastAsia="zh-CN"/>
        </w:rPr>
        <w:t>之差小于0.1MPa时，上式可简化为：</w:t>
      </w:r>
    </w:p>
    <w:p w14:paraId="3B2828F1">
      <w:pPr>
        <w:autoSpaceDE w:val="0"/>
        <w:autoSpaceDN w:val="0"/>
        <w:adjustRightInd w:val="0"/>
        <w:spacing w:line="360" w:lineRule="auto"/>
        <w:ind w:firstLine="1260" w:firstLineChars="500"/>
        <w:jc w:val="right"/>
        <w:rPr>
          <w:rFonts w:hint="default" w:ascii="Times New Roman" w:hAnsi="Times New Roman" w:cs="Times New Roman"/>
          <w:color w:val="auto"/>
          <w:sz w:val="24"/>
          <w:szCs w:val="22"/>
          <w:highlight w:val="none"/>
          <w:lang w:val="en-US" w:eastAsia="zh-CN"/>
        </w:rPr>
      </w:pPr>
      <w:r>
        <w:rPr>
          <w:rFonts w:hint="eastAsia" w:ascii="Times New Roman" w:hAnsi="Times New Roman" w:eastAsia="宋体" w:cs="Times New Roman"/>
          <w:b w:val="0"/>
          <w:bCs w:val="0"/>
          <w:color w:val="auto"/>
          <w:spacing w:val="6"/>
          <w:sz w:val="24"/>
          <w:szCs w:val="24"/>
          <w:highlight w:val="none"/>
          <w:vertAlign w:val="baseline"/>
          <w:lang w:eastAsia="zh-CN"/>
        </w:rPr>
        <w:drawing>
          <wp:inline distT="0" distB="0" distL="114300" distR="114300">
            <wp:extent cx="1185545" cy="191770"/>
            <wp:effectExtent l="0" t="0" r="8255" b="11430"/>
            <wp:docPr id="21" name="图片 21" descr="quicker_cc9f15be-dbd4-40e7-9ee9-af3a1e94b0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quicker_cc9f15be-dbd4-40e7-9ee9-af3a1e94b0ff"/>
                    <pic:cNvPicPr>
                      <a:picLocks noChangeAspect="1"/>
                    </pic:cNvPicPr>
                  </pic:nvPicPr>
                  <pic:blipFill>
                    <a:blip r:embed="rId12"/>
                    <a:stretch>
                      <a:fillRect/>
                    </a:stretch>
                  </pic:blipFill>
                  <pic:spPr>
                    <a:xfrm>
                      <a:off x="0" y="0"/>
                      <a:ext cx="1185545" cy="191770"/>
                    </a:xfrm>
                    <a:prstGeom prst="rect">
                      <a:avLst/>
                    </a:prstGeom>
                  </pic:spPr>
                </pic:pic>
              </a:graphicData>
            </a:graphic>
          </wp:inline>
        </w:drawing>
      </w:r>
      <w:r>
        <w:rPr>
          <w:rFonts w:hint="eastAsia" w:cs="Times New Roman"/>
          <w:b w:val="0"/>
          <w:bCs w:val="0"/>
          <w:color w:val="auto"/>
          <w:spacing w:val="6"/>
          <w:sz w:val="24"/>
          <w:szCs w:val="24"/>
          <w:highlight w:val="none"/>
          <w:vertAlign w:val="baseline"/>
          <w:lang w:val="en-US" w:eastAsia="zh-CN"/>
        </w:rPr>
        <w:t xml:space="preserve">                    </w:t>
      </w:r>
      <w:r>
        <w:rPr>
          <w:rFonts w:hint="eastAsia" w:cs="Times New Roman"/>
          <w:b w:val="0"/>
          <w:bCs w:val="0"/>
          <w:color w:val="auto"/>
          <w:spacing w:val="6"/>
          <w:sz w:val="24"/>
          <w:szCs w:val="24"/>
          <w:highlight w:val="none"/>
          <w:vertAlign w:val="baseline"/>
          <w:lang w:eastAsia="zh-CN"/>
        </w:rPr>
        <w:t>（</w:t>
      </w:r>
      <w:r>
        <w:rPr>
          <w:rFonts w:hint="eastAsia" w:cs="Times New Roman"/>
          <w:b w:val="0"/>
          <w:bCs w:val="0"/>
          <w:color w:val="auto"/>
          <w:spacing w:val="6"/>
          <w:sz w:val="24"/>
          <w:szCs w:val="24"/>
          <w:highlight w:val="none"/>
          <w:vertAlign w:val="baseline"/>
          <w:lang w:val="en-US" w:eastAsia="zh-CN"/>
        </w:rPr>
        <w:t>3</w:t>
      </w:r>
      <w:r>
        <w:rPr>
          <w:rFonts w:hint="eastAsia" w:cs="Times New Roman"/>
          <w:b w:val="0"/>
          <w:bCs w:val="0"/>
          <w:color w:val="auto"/>
          <w:spacing w:val="6"/>
          <w:sz w:val="24"/>
          <w:szCs w:val="24"/>
          <w:highlight w:val="none"/>
          <w:vertAlign w:val="baseline"/>
          <w:lang w:eastAsia="zh-CN"/>
        </w:rPr>
        <w:t>）</w:t>
      </w:r>
    </w:p>
    <w:p w14:paraId="2ED3F795">
      <w:pPr>
        <w:numPr>
          <w:ilvl w:val="0"/>
          <w:numId w:val="17"/>
        </w:numPr>
        <w:spacing w:line="360" w:lineRule="auto"/>
        <w:ind w:left="0" w:firstLine="480" w:firstLineChars="200"/>
        <w:rPr>
          <w:color w:val="auto"/>
          <w:sz w:val="24"/>
          <w:highlight w:val="none"/>
        </w:rPr>
      </w:pPr>
      <w:r>
        <w:rPr>
          <w:rFonts w:hint="eastAsia" w:ascii="等线" w:hAnsi="等线"/>
          <w:color w:val="auto"/>
          <w:sz w:val="24"/>
          <w:highlight w:val="none"/>
        </w:rPr>
        <w:t>静态质量法装置（</w:t>
      </w:r>
      <w:r>
        <w:rPr>
          <w:rFonts w:hint="eastAsia"/>
          <w:color w:val="auto"/>
          <w:sz w:val="24"/>
          <w:highlight w:val="none"/>
        </w:rPr>
        <w:t>称量容器为开放式结构</w:t>
      </w:r>
      <w:r>
        <w:rPr>
          <w:rFonts w:hint="eastAsia" w:ascii="等线" w:hAnsi="等线"/>
          <w:color w:val="auto"/>
          <w:sz w:val="24"/>
          <w:highlight w:val="none"/>
        </w:rPr>
        <w:t>）</w:t>
      </w:r>
    </w:p>
    <w:p w14:paraId="14CDD677">
      <w:pPr>
        <w:spacing w:line="360" w:lineRule="auto"/>
        <w:ind w:firstLine="0" w:firstLineChars="0"/>
        <w:jc w:val="right"/>
        <w:rPr>
          <w:rFonts w:hint="eastAsia" w:ascii="等线" w:hAnsi="等线"/>
          <w:color w:val="auto"/>
          <w:sz w:val="24"/>
          <w:highlight w:val="none"/>
        </w:rPr>
      </w:pPr>
      <m:oMath>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Q</m:t>
            </m:r>
            <m:ctrlPr>
              <w:rPr>
                <w:rFonts w:ascii="Cambria Math" w:hAnsi="Cambria Math"/>
                <w:i/>
                <w:color w:val="auto"/>
                <w:sz w:val="28"/>
                <w:szCs w:val="28"/>
                <w:highlight w:val="none"/>
              </w:rPr>
            </m:ctrlPr>
          </m:e>
          <m:sub>
            <m:r>
              <m:rPr/>
              <w:rPr>
                <w:rFonts w:ascii="Cambria Math" w:hAnsi="Cambria Math"/>
                <w:color w:val="auto"/>
                <w:sz w:val="28"/>
                <w:szCs w:val="28"/>
                <w:highlight w:val="none"/>
              </w:rPr>
              <m:t>s</m:t>
            </m:r>
            <m:ctrlPr>
              <w:rPr>
                <w:rFonts w:ascii="Cambria Math" w:hAnsi="Cambria Math"/>
                <w:i/>
                <w:color w:val="auto"/>
                <w:sz w:val="28"/>
                <w:szCs w:val="28"/>
                <w:highlight w:val="none"/>
              </w:rPr>
            </m:ctrlPr>
          </m:sub>
        </m:sSub>
        <m:r>
          <m:rPr/>
          <w:rPr>
            <w:rFonts w:ascii="Cambria Math" w:hAnsi="Cambria Math"/>
            <w:color w:val="auto"/>
            <w:sz w:val="28"/>
            <w:szCs w:val="28"/>
            <w:highlight w:val="none"/>
          </w:rPr>
          <m:t>=</m:t>
        </m:r>
        <m:f>
          <m:fPr>
            <m:ctrlPr>
              <w:rPr>
                <w:rFonts w:ascii="Cambria Math" w:hAnsi="Cambria Math"/>
                <w:i/>
                <w:color w:val="auto"/>
                <w:sz w:val="28"/>
                <w:szCs w:val="28"/>
                <w:highlight w:val="none"/>
              </w:rPr>
            </m:ctrlPr>
          </m:fPr>
          <m:num>
            <m:r>
              <m:rPr/>
              <w:rPr>
                <w:rFonts w:ascii="Cambria Math" w:hAnsi="Cambria Math"/>
                <w:color w:val="auto"/>
                <w:sz w:val="28"/>
                <w:szCs w:val="28"/>
                <w:highlight w:val="none"/>
              </w:rPr>
              <m:t>999.85</m:t>
            </m:r>
            <m:ctrlPr>
              <w:rPr>
                <w:rFonts w:ascii="Cambria Math" w:hAnsi="Cambria Math"/>
                <w:i/>
                <w:color w:val="auto"/>
                <w:sz w:val="28"/>
                <w:szCs w:val="28"/>
                <w:highlight w:val="none"/>
              </w:rPr>
            </m:ctrlPr>
          </m:num>
          <m:den>
            <m:r>
              <m:rPr/>
              <w:rPr>
                <w:rFonts w:ascii="Cambria Math" w:hAnsi="Cambria Math"/>
                <w:color w:val="auto"/>
                <w:sz w:val="28"/>
                <w:szCs w:val="28"/>
                <w:highlight w:val="none"/>
              </w:rPr>
              <m:t>ρ</m:t>
            </m:r>
            <m:r>
              <m:rPr/>
              <w:rPr>
                <w:rFonts w:hint="eastAsia" w:ascii="Cambria Math" w:hAnsi="Cambria Math" w:eastAsia="微软雅黑" w:cs="微软雅黑"/>
                <w:color w:val="auto"/>
                <w:sz w:val="28"/>
                <w:szCs w:val="28"/>
                <w:highlight w:val="none"/>
              </w:rPr>
              <m:t>−</m:t>
            </m:r>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ρ</m:t>
                </m:r>
                <m:ctrlPr>
                  <w:rPr>
                    <w:rFonts w:ascii="Cambria Math" w:hAnsi="Cambria Math"/>
                    <w:i/>
                    <w:color w:val="auto"/>
                    <w:sz w:val="28"/>
                    <w:szCs w:val="28"/>
                    <w:highlight w:val="none"/>
                  </w:rPr>
                </m:ctrlPr>
              </m:e>
              <m:sub>
                <m:r>
                  <m:rPr/>
                  <w:rPr>
                    <w:rFonts w:ascii="Cambria Math" w:hAnsi="Cambria Math"/>
                    <w:color w:val="auto"/>
                    <w:sz w:val="28"/>
                    <w:szCs w:val="28"/>
                    <w:highlight w:val="none"/>
                  </w:rPr>
                  <m:t>a</m:t>
                </m:r>
                <m:ctrlPr>
                  <w:rPr>
                    <w:rFonts w:ascii="Cambria Math" w:hAnsi="Cambria Math"/>
                    <w:i/>
                    <w:color w:val="auto"/>
                    <w:sz w:val="28"/>
                    <w:szCs w:val="28"/>
                    <w:highlight w:val="none"/>
                  </w:rPr>
                </m:ctrlPr>
              </m:sub>
            </m:sSub>
            <m:ctrlPr>
              <w:rPr>
                <w:rFonts w:ascii="Cambria Math" w:hAnsi="Cambria Math"/>
                <w:i/>
                <w:color w:val="auto"/>
                <w:sz w:val="28"/>
                <w:szCs w:val="28"/>
                <w:highlight w:val="none"/>
              </w:rPr>
            </m:ctrlPr>
          </m:den>
        </m:f>
        <m:r>
          <m:rPr/>
          <w:rPr>
            <w:rFonts w:ascii="Cambria Math" w:hAnsi="Cambria Math"/>
            <w:color w:val="auto"/>
            <w:sz w:val="28"/>
            <w:szCs w:val="28"/>
            <w:highlight w:val="none"/>
          </w:rPr>
          <m:t>m</m:t>
        </m:r>
        <m:d>
          <m:dPr>
            <m:begChr m:val="["/>
            <m:endChr m:val="]"/>
            <m:ctrlPr>
              <w:rPr>
                <w:rFonts w:ascii="Cambria Math" w:hAnsi="Cambria Math"/>
                <w:i/>
                <w:color w:val="auto"/>
                <w:sz w:val="28"/>
                <w:szCs w:val="28"/>
                <w:highlight w:val="none"/>
              </w:rPr>
            </m:ctrlPr>
          </m:dPr>
          <m:e>
            <m:r>
              <m:rPr/>
              <w:rPr>
                <w:rFonts w:ascii="Cambria Math" w:hAnsi="Cambria Math"/>
                <w:color w:val="auto"/>
                <w:sz w:val="28"/>
                <w:szCs w:val="28"/>
                <w:highlight w:val="none"/>
              </w:rPr>
              <m:t>1+β</m:t>
            </m:r>
            <m:d>
              <m:dPr>
                <m:ctrlPr>
                  <w:rPr>
                    <w:rFonts w:ascii="Cambria Math" w:hAnsi="Cambria Math"/>
                    <w:i/>
                    <w:color w:val="auto"/>
                    <w:sz w:val="28"/>
                    <w:szCs w:val="28"/>
                    <w:highlight w:val="none"/>
                  </w:rPr>
                </m:ctrlPr>
              </m:dPr>
              <m:e>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t</m:t>
                    </m:r>
                    <m:ctrlPr>
                      <w:rPr>
                        <w:rFonts w:ascii="Cambria Math" w:hAnsi="Cambria Math"/>
                        <w:i/>
                        <w:color w:val="auto"/>
                        <w:sz w:val="28"/>
                        <w:szCs w:val="28"/>
                        <w:highlight w:val="none"/>
                      </w:rPr>
                    </m:ctrlPr>
                  </m:e>
                  <m:sub>
                    <m:r>
                      <m:rPr/>
                      <w:rPr>
                        <w:rFonts w:ascii="Cambria Math" w:hAnsi="Cambria Math"/>
                        <w:color w:val="auto"/>
                        <w:sz w:val="28"/>
                        <w:szCs w:val="28"/>
                        <w:highlight w:val="none"/>
                      </w:rPr>
                      <m:t>m</m:t>
                    </m:r>
                    <m:ctrlPr>
                      <w:rPr>
                        <w:rFonts w:ascii="Cambria Math" w:hAnsi="Cambria Math"/>
                        <w:i/>
                        <w:color w:val="auto"/>
                        <w:sz w:val="28"/>
                        <w:szCs w:val="28"/>
                        <w:highlight w:val="none"/>
                      </w:rPr>
                    </m:ctrlPr>
                  </m:sub>
                </m:sSub>
                <m:r>
                  <m:rPr/>
                  <w:rPr>
                    <w:rFonts w:hint="eastAsia" w:ascii="Cambria Math" w:hAnsi="Cambria Math" w:eastAsia="微软雅黑" w:cs="微软雅黑"/>
                    <w:color w:val="auto"/>
                    <w:sz w:val="28"/>
                    <w:szCs w:val="28"/>
                    <w:highlight w:val="none"/>
                  </w:rPr>
                  <m:t>−</m:t>
                </m:r>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t</m:t>
                    </m:r>
                    <m:ctrlPr>
                      <w:rPr>
                        <w:rFonts w:ascii="Cambria Math" w:hAnsi="Cambria Math"/>
                        <w:i/>
                        <w:color w:val="auto"/>
                        <w:sz w:val="28"/>
                        <w:szCs w:val="28"/>
                        <w:highlight w:val="none"/>
                      </w:rPr>
                    </m:ctrlPr>
                  </m:e>
                  <m:sub>
                    <m:r>
                      <m:rPr/>
                      <w:rPr>
                        <w:rFonts w:ascii="Cambria Math" w:hAnsi="Cambria Math"/>
                        <w:color w:val="auto"/>
                        <w:sz w:val="28"/>
                        <w:szCs w:val="28"/>
                        <w:highlight w:val="none"/>
                      </w:rPr>
                      <m:t>s</m:t>
                    </m:r>
                    <m:ctrlPr>
                      <w:rPr>
                        <w:rFonts w:ascii="Cambria Math" w:hAnsi="Cambria Math"/>
                        <w:i/>
                        <w:color w:val="auto"/>
                        <w:sz w:val="28"/>
                        <w:szCs w:val="28"/>
                        <w:highlight w:val="none"/>
                      </w:rPr>
                    </m:ctrlPr>
                  </m:sub>
                </m:sSub>
                <m:ctrlPr>
                  <w:rPr>
                    <w:rFonts w:ascii="Cambria Math" w:hAnsi="Cambria Math"/>
                    <w:i/>
                    <w:color w:val="auto"/>
                    <w:sz w:val="28"/>
                    <w:szCs w:val="28"/>
                    <w:highlight w:val="none"/>
                  </w:rPr>
                </m:ctrlPr>
              </m:e>
            </m:d>
            <m:ctrlPr>
              <w:rPr>
                <w:rFonts w:ascii="Cambria Math" w:hAnsi="Cambria Math"/>
                <w:i/>
                <w:color w:val="auto"/>
                <w:sz w:val="28"/>
                <w:szCs w:val="28"/>
                <w:highlight w:val="none"/>
              </w:rPr>
            </m:ctrlPr>
          </m:e>
        </m:d>
        <m:d>
          <m:dPr>
            <m:ctrlPr>
              <w:rPr>
                <w:rFonts w:ascii="Cambria Math" w:hAnsi="Cambria Math"/>
                <w:i/>
                <w:color w:val="auto"/>
                <w:sz w:val="28"/>
                <w:szCs w:val="28"/>
                <w:highlight w:val="none"/>
              </w:rPr>
            </m:ctrlPr>
          </m:dPr>
          <m:e>
            <m:r>
              <m:rPr/>
              <w:rPr>
                <w:rFonts w:ascii="Cambria Math" w:hAnsi="Cambria Math"/>
                <w:color w:val="auto"/>
                <w:sz w:val="28"/>
                <w:szCs w:val="28"/>
                <w:highlight w:val="none"/>
              </w:rPr>
              <m:t>1</m:t>
            </m:r>
            <m:r>
              <m:rPr/>
              <w:rPr>
                <w:rFonts w:hint="eastAsia" w:ascii="Cambria Math" w:hAnsi="Cambria Math" w:eastAsia="微软雅黑" w:cs="微软雅黑"/>
                <w:color w:val="auto"/>
                <w:sz w:val="28"/>
                <w:szCs w:val="28"/>
                <w:highlight w:val="none"/>
              </w:rPr>
              <m:t>−</m:t>
            </m:r>
            <m:r>
              <m:rPr/>
              <w:rPr>
                <w:rFonts w:ascii="Cambria Math" w:hAnsi="Cambria Math"/>
                <w:color w:val="auto"/>
                <w:sz w:val="28"/>
                <w:szCs w:val="28"/>
                <w:highlight w:val="none"/>
              </w:rPr>
              <m:t>κ</m:t>
            </m:r>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p</m:t>
                </m:r>
                <m:ctrlPr>
                  <w:rPr>
                    <w:rFonts w:ascii="Cambria Math" w:hAnsi="Cambria Math"/>
                    <w:i/>
                    <w:color w:val="auto"/>
                    <w:sz w:val="28"/>
                    <w:szCs w:val="28"/>
                    <w:highlight w:val="none"/>
                  </w:rPr>
                </m:ctrlPr>
              </m:e>
              <m:sub>
                <m:r>
                  <m:rPr/>
                  <w:rPr>
                    <w:rFonts w:ascii="Cambria Math" w:hAnsi="Cambria Math"/>
                    <w:color w:val="auto"/>
                    <w:sz w:val="28"/>
                    <w:szCs w:val="28"/>
                    <w:highlight w:val="none"/>
                  </w:rPr>
                  <m:t>m</m:t>
                </m:r>
                <m:ctrlPr>
                  <w:rPr>
                    <w:rFonts w:ascii="Cambria Math" w:hAnsi="Cambria Math"/>
                    <w:i/>
                    <w:color w:val="auto"/>
                    <w:sz w:val="28"/>
                    <w:szCs w:val="28"/>
                    <w:highlight w:val="none"/>
                  </w:rPr>
                </m:ctrlPr>
              </m:sub>
            </m:sSub>
            <m:ctrlPr>
              <w:rPr>
                <w:rFonts w:ascii="Cambria Math" w:hAnsi="Cambria Math"/>
                <w:i/>
                <w:color w:val="auto"/>
                <w:sz w:val="28"/>
                <w:szCs w:val="28"/>
                <w:highlight w:val="none"/>
              </w:rPr>
            </m:ctrlPr>
          </m:e>
        </m:d>
      </m:oMath>
      <w:r>
        <w:rPr>
          <w:rFonts w:hint="eastAsia" w:hAnsi="Cambria Math"/>
          <w:i w:val="0"/>
          <w:color w:val="auto"/>
          <w:sz w:val="28"/>
          <w:szCs w:val="28"/>
          <w:highlight w:val="none"/>
          <w:lang w:val="en-US" w:eastAsia="zh-CN"/>
        </w:rPr>
        <w:t xml:space="preserve"> </w:t>
      </w:r>
      <w:r>
        <w:rPr>
          <w:rFonts w:hint="eastAsia" w:hAnsi="Cambria Math"/>
          <w:i w:val="0"/>
          <w:color w:val="auto"/>
          <w:sz w:val="24"/>
          <w:highlight w:val="none"/>
          <w:lang w:val="en-US" w:eastAsia="zh-CN"/>
        </w:rPr>
        <w:t xml:space="preserve">            </w:t>
      </w:r>
      <w:r>
        <w:rPr>
          <w:rFonts w:hint="eastAsia" w:ascii="等线" w:hAnsi="等线"/>
          <w:color w:val="auto"/>
          <w:sz w:val="24"/>
          <w:highlight w:val="none"/>
        </w:rPr>
        <w:t>（</w:t>
      </w:r>
      <w:r>
        <w:rPr>
          <w:rFonts w:hint="eastAsia" w:ascii="等线" w:hAnsi="等线"/>
          <w:color w:val="auto"/>
          <w:sz w:val="24"/>
          <w:highlight w:val="none"/>
          <w:lang w:val="en-US" w:eastAsia="zh-CN"/>
        </w:rPr>
        <w:t>4</w:t>
      </w:r>
      <w:r>
        <w:rPr>
          <w:rFonts w:hint="eastAsia" w:ascii="等线" w:hAnsi="等线"/>
          <w:color w:val="auto"/>
          <w:sz w:val="24"/>
          <w:highlight w:val="none"/>
        </w:rPr>
        <w:t>）</w:t>
      </w:r>
    </w:p>
    <w:p w14:paraId="37A943B6">
      <w:pPr>
        <w:spacing w:line="360" w:lineRule="auto"/>
        <w:rPr>
          <w:rFonts w:hint="eastAsia" w:ascii="等线" w:hAnsi="等线"/>
          <w:color w:val="auto"/>
          <w:sz w:val="24"/>
          <w:highlight w:val="none"/>
        </w:rPr>
      </w:pPr>
      <w:r>
        <w:rPr>
          <w:rFonts w:hint="eastAsia" w:ascii="等线" w:hAnsi="等线"/>
          <w:color w:val="auto"/>
          <w:sz w:val="24"/>
          <w:highlight w:val="none"/>
        </w:rPr>
        <w:t>式中：</w:t>
      </w:r>
      <m:oMath>
        <m:r>
          <m:rPr/>
          <w:rPr>
            <w:rFonts w:ascii="Cambria Math" w:hAnsi="Cambria Math"/>
            <w:color w:val="auto"/>
            <w:sz w:val="24"/>
            <w:highlight w:val="none"/>
          </w:rPr>
          <m:t>m</m:t>
        </m:r>
      </m:oMath>
      <w:r>
        <w:rPr>
          <w:color w:val="auto"/>
          <w:sz w:val="24"/>
          <w:highlight w:val="none"/>
        </w:rPr>
        <w:t>——</w:t>
      </w:r>
      <w:r>
        <w:rPr>
          <w:rFonts w:hint="eastAsia" w:ascii="等线" w:hAnsi="等线"/>
          <w:color w:val="auto"/>
          <w:sz w:val="24"/>
          <w:highlight w:val="none"/>
        </w:rPr>
        <w:t>电子秤示值，</w:t>
      </w:r>
      <w:r>
        <w:rPr>
          <w:color w:val="auto"/>
          <w:sz w:val="24"/>
          <w:highlight w:val="none"/>
        </w:rPr>
        <w:t>kg</w:t>
      </w:r>
      <w:r>
        <w:rPr>
          <w:rFonts w:hint="eastAsia" w:ascii="等线" w:hAnsi="等线"/>
          <w:color w:val="auto"/>
          <w:sz w:val="24"/>
          <w:highlight w:val="none"/>
        </w:rPr>
        <w:t>；</w:t>
      </w:r>
    </w:p>
    <w:p w14:paraId="73976499">
      <w:pPr>
        <w:spacing w:line="360" w:lineRule="auto"/>
        <w:ind w:firstLine="720" w:firstLineChars="300"/>
        <w:rPr>
          <w:color w:val="auto"/>
          <w:sz w:val="24"/>
          <w:highlight w:val="none"/>
        </w:rPr>
      </w:pPr>
      <m:oMath>
        <m:r>
          <m:rPr/>
          <w:rPr>
            <w:rFonts w:ascii="Cambria Math" w:hAnsi="Cambria Math"/>
            <w:color w:val="auto"/>
            <w:sz w:val="24"/>
            <w:highlight w:val="none"/>
          </w:rPr>
          <m:t>ρ</m:t>
        </m:r>
      </m:oMath>
      <w:r>
        <w:rPr>
          <w:color w:val="auto"/>
          <w:sz w:val="24"/>
          <w:highlight w:val="none"/>
        </w:rPr>
        <w:t>——电子秤内液体密度，kg/m</w:t>
      </w:r>
      <w:r>
        <w:rPr>
          <w:color w:val="auto"/>
          <w:sz w:val="24"/>
          <w:highlight w:val="none"/>
          <w:vertAlign w:val="superscript"/>
        </w:rPr>
        <w:t>3</w:t>
      </w:r>
      <w:r>
        <w:rPr>
          <w:color w:val="auto"/>
          <w:sz w:val="24"/>
          <w:highlight w:val="none"/>
        </w:rPr>
        <w:t>；</w:t>
      </w:r>
    </w:p>
    <w:p w14:paraId="11FB265D">
      <w:pPr>
        <w:spacing w:line="360" w:lineRule="auto"/>
        <w:ind w:firstLine="720" w:firstLineChars="300"/>
        <w:rPr>
          <w:rFonts w:hint="eastAsia" w:ascii="等线" w:hAnsi="等线" w:cs="等线"/>
          <w:color w:val="auto"/>
          <w:sz w:val="24"/>
          <w:highlight w:val="none"/>
        </w:rPr>
      </w:pPr>
      <m:oMath>
        <m:sSub>
          <m:sSubPr>
            <m:ctrlPr>
              <w:rPr>
                <w:rFonts w:ascii="Cambria Math" w:hAnsi="Cambria Math"/>
                <w:i/>
                <w:color w:val="auto"/>
                <w:sz w:val="24"/>
                <w:highlight w:val="none"/>
              </w:rPr>
            </m:ctrlPr>
          </m:sSubPr>
          <m:e>
            <m:r>
              <m:rPr/>
              <w:rPr>
                <w:rFonts w:ascii="Cambria Math" w:hAnsi="Cambria Math"/>
                <w:color w:val="auto"/>
                <w:sz w:val="24"/>
                <w:highlight w:val="none"/>
              </w:rPr>
              <m:t>ρ</m:t>
            </m:r>
            <m:ctrlPr>
              <w:rPr>
                <w:rFonts w:ascii="Cambria Math" w:hAnsi="Cambria Math"/>
                <w:i/>
                <w:color w:val="auto"/>
                <w:sz w:val="24"/>
                <w:highlight w:val="none"/>
              </w:rPr>
            </m:ctrlPr>
          </m:e>
          <m:sub>
            <m:r>
              <m:rPr/>
              <w:rPr>
                <w:rFonts w:ascii="Cambria Math" w:hAnsi="Cambria Math"/>
                <w:color w:val="auto"/>
                <w:sz w:val="24"/>
                <w:highlight w:val="none"/>
              </w:rPr>
              <m:t>a</m:t>
            </m:r>
            <m:ctrlPr>
              <w:rPr>
                <w:rFonts w:ascii="Cambria Math" w:hAnsi="Cambria Math"/>
                <w:i/>
                <w:color w:val="auto"/>
                <w:sz w:val="24"/>
                <w:highlight w:val="none"/>
              </w:rPr>
            </m:ctrlPr>
          </m:sub>
        </m:sSub>
      </m:oMath>
      <w:r>
        <w:rPr>
          <w:color w:val="auto"/>
          <w:sz w:val="24"/>
          <w:highlight w:val="none"/>
        </w:rPr>
        <w:t>——</w:t>
      </w:r>
      <w:r>
        <w:rPr>
          <w:rFonts w:hint="eastAsia"/>
          <w:color w:val="auto"/>
          <w:sz w:val="24"/>
          <w:highlight w:val="none"/>
        </w:rPr>
        <w:t>大气密度，kg/m</w:t>
      </w:r>
      <w:r>
        <w:rPr>
          <w:rFonts w:hint="eastAsia"/>
          <w:color w:val="auto"/>
          <w:sz w:val="24"/>
          <w:highlight w:val="none"/>
          <w:vertAlign w:val="superscript"/>
        </w:rPr>
        <w:t>3</w:t>
      </w:r>
      <w:r>
        <w:rPr>
          <w:rFonts w:hint="eastAsia" w:ascii="等线" w:hAnsi="等线" w:cs="等线"/>
          <w:color w:val="auto"/>
          <w:sz w:val="24"/>
          <w:highlight w:val="none"/>
        </w:rPr>
        <w:t>。</w:t>
      </w:r>
    </w:p>
    <w:p w14:paraId="4DC716A8">
      <w:pPr>
        <w:spacing w:before="160" w:after="0" w:line="360" w:lineRule="auto"/>
        <w:ind w:firstLine="480"/>
        <w:rPr>
          <w:rFonts w:hint="eastAsia" w:cs="Times New Roman"/>
          <w:b w:val="0"/>
          <w:bCs w:val="0"/>
          <w:color w:val="auto"/>
          <w:sz w:val="24"/>
          <w:highlight w:val="none"/>
          <w:lang w:val="en-US" w:eastAsia="zh-CN"/>
        </w:rPr>
      </w:pPr>
      <w:r>
        <w:rPr>
          <w:rFonts w:hint="default" w:ascii="Times New Roman" w:hAnsi="Times New Roman" w:eastAsia="宋体" w:cs="Times New Roman"/>
          <w:b w:val="0"/>
          <w:bCs w:val="0"/>
          <w:i/>
          <w:iCs/>
          <w:color w:val="auto"/>
          <w:sz w:val="24"/>
          <w:highlight w:val="none"/>
          <w:lang w:val="en-US" w:eastAsia="zh-CN"/>
        </w:rPr>
        <w:t>ρ</w:t>
      </w:r>
      <w:r>
        <w:rPr>
          <w:rFonts w:hint="default" w:ascii="Times New Roman" w:hAnsi="Times New Roman" w:eastAsia="宋体" w:cs="Times New Roman"/>
          <w:b w:val="0"/>
          <w:bCs w:val="0"/>
          <w:color w:val="auto"/>
          <w:sz w:val="24"/>
          <w:highlight w:val="none"/>
          <w:vertAlign w:val="subscript"/>
        </w:rPr>
        <w:t>a</w:t>
      </w:r>
      <w:r>
        <w:rPr>
          <w:rFonts w:hint="eastAsia" w:cs="Times New Roman"/>
          <w:b w:val="0"/>
          <w:bCs w:val="0"/>
          <w:color w:val="auto"/>
          <w:sz w:val="24"/>
          <w:highlight w:val="none"/>
          <w:vertAlign w:val="baseline"/>
          <w:lang w:val="en-US" w:eastAsia="zh-CN"/>
        </w:rPr>
        <w:t>可参照</w:t>
      </w:r>
      <w:r>
        <w:rPr>
          <w:rFonts w:hint="eastAsia" w:cs="Times New Roman"/>
          <w:b w:val="0"/>
          <w:bCs w:val="0"/>
          <w:color w:val="auto"/>
          <w:sz w:val="24"/>
          <w:highlight w:val="none"/>
          <w:lang w:val="en-US" w:eastAsia="zh-CN"/>
        </w:rPr>
        <w:t>下式计算</w:t>
      </w:r>
    </w:p>
    <w:p w14:paraId="3EF33C82">
      <w:pPr>
        <w:spacing w:before="160" w:after="0" w:line="360" w:lineRule="auto"/>
        <w:ind w:firstLine="480"/>
        <w:jc w:val="right"/>
        <w:rPr>
          <w:rFonts w:hint="eastAsia" w:eastAsia="宋体" w:cs="Times New Roman"/>
          <w:b w:val="0"/>
          <w:bCs w:val="0"/>
          <w:color w:val="auto"/>
          <w:sz w:val="24"/>
          <w:highlight w:val="none"/>
          <w:lang w:val="en-US" w:eastAsia="zh-CN"/>
        </w:rPr>
      </w:pPr>
      <w:r>
        <w:rPr>
          <w:rFonts w:asciiTheme="minorEastAsia" w:hAnsiTheme="minorEastAsia"/>
          <w:color w:val="auto"/>
          <w:position w:val="-24"/>
          <w:sz w:val="24"/>
          <w:highlight w:val="none"/>
        </w:rPr>
        <w:object>
          <v:shape id="_x0000_i1025" o:spt="75" type="#_x0000_t75" style="height:33pt;width:147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r>
        <w:rPr>
          <w:rFonts w:hint="eastAsia" w:asciiTheme="minorEastAsia" w:hAnsiTheme="minorEastAsia"/>
          <w:color w:val="auto"/>
          <w:position w:val="-24"/>
          <w:sz w:val="24"/>
          <w:highlight w:val="none"/>
          <w:lang w:val="en-US" w:eastAsia="zh-CN"/>
        </w:rPr>
        <w:t xml:space="preserve">                  </w:t>
      </w:r>
      <w:r>
        <w:rPr>
          <w:rFonts w:hint="eastAsia" w:asciiTheme="minorEastAsia" w:hAnsiTheme="minorEastAsia"/>
          <w:color w:val="auto"/>
          <w:position w:val="-24"/>
          <w:sz w:val="24"/>
          <w:highlight w:val="none"/>
          <w:lang w:eastAsia="zh-CN"/>
        </w:rPr>
        <w:t>（</w:t>
      </w:r>
      <w:r>
        <w:rPr>
          <w:rFonts w:hint="eastAsia" w:asciiTheme="minorEastAsia" w:hAnsiTheme="minorEastAsia"/>
          <w:color w:val="auto"/>
          <w:position w:val="-24"/>
          <w:sz w:val="24"/>
          <w:highlight w:val="none"/>
          <w:lang w:val="en-US" w:eastAsia="zh-CN"/>
        </w:rPr>
        <w:t>5</w:t>
      </w:r>
      <w:r>
        <w:rPr>
          <w:rFonts w:hint="eastAsia" w:asciiTheme="minorEastAsia" w:hAnsiTheme="minorEastAsia"/>
          <w:color w:val="auto"/>
          <w:position w:val="-24"/>
          <w:sz w:val="24"/>
          <w:highlight w:val="none"/>
          <w:lang w:eastAsia="zh-CN"/>
        </w:rPr>
        <w:t>）</w:t>
      </w:r>
    </w:p>
    <w:p w14:paraId="54060B14">
      <w:pPr>
        <w:spacing w:before="160" w:after="0" w:line="360" w:lineRule="auto"/>
        <w:ind w:firstLine="480"/>
        <w:rPr>
          <w:rFonts w:hint="eastAsia" w:ascii="Times New Roman" w:hAnsi="Times New Roman" w:eastAsia="宋体" w:cs="Times New Roman"/>
          <w:b w:val="0"/>
          <w:bCs w:val="0"/>
          <w:color w:val="auto"/>
          <w:sz w:val="24"/>
          <w:highlight w:val="none"/>
          <w:lang w:eastAsia="zh-CN"/>
        </w:rPr>
      </w:pPr>
      <w:r>
        <w:rPr>
          <w:rFonts w:hint="default" w:ascii="Times New Roman" w:hAnsi="Times New Roman" w:eastAsia="宋体" w:cs="Times New Roman"/>
          <w:b w:val="0"/>
          <w:bCs w:val="0"/>
          <w:color w:val="auto"/>
          <w:sz w:val="24"/>
          <w:highlight w:val="none"/>
        </w:rPr>
        <w:t>式中：</w:t>
      </w:r>
      <w:r>
        <w:rPr>
          <w:rFonts w:hint="eastAsia" w:ascii="Times New Roman" w:hAnsi="Times New Roman" w:cs="Times New Roman"/>
          <w:b w:val="0"/>
          <w:bCs w:val="0"/>
          <w:i/>
          <w:iCs/>
          <w:color w:val="auto"/>
          <w:sz w:val="24"/>
          <w:highlight w:val="none"/>
          <w:lang w:val="en-US" w:eastAsia="zh-CN"/>
        </w:rPr>
        <w:t>P</w:t>
      </w:r>
      <w:r>
        <w:rPr>
          <w:rFonts w:hint="default" w:ascii="Times New Roman" w:hAnsi="Times New Roman" w:eastAsia="宋体" w:cs="Times New Roman"/>
          <w:b w:val="0"/>
          <w:bCs w:val="0"/>
          <w:color w:val="auto"/>
          <w:sz w:val="24"/>
          <w:highlight w:val="none"/>
          <w:vertAlign w:val="subscript"/>
        </w:rPr>
        <w:t>a</w:t>
      </w:r>
      <w:r>
        <w:rPr>
          <w:rFonts w:hint="default" w:ascii="Times New Roman" w:hAnsi="Times New Roman" w:eastAsia="宋体" w:cs="Times New Roman"/>
          <w:b w:val="0"/>
          <w:bCs w:val="0"/>
          <w:color w:val="auto"/>
          <w:sz w:val="24"/>
          <w:highlight w:val="none"/>
        </w:rPr>
        <w:t>——</w:t>
      </w:r>
      <w:r>
        <w:rPr>
          <w:rFonts w:hint="eastAsia" w:ascii="Times New Roman" w:hAnsi="Times New Roman" w:cs="Times New Roman"/>
          <w:b w:val="0"/>
          <w:bCs w:val="0"/>
          <w:color w:val="auto"/>
          <w:sz w:val="24"/>
          <w:highlight w:val="none"/>
          <w:lang w:val="en-US" w:eastAsia="zh-CN"/>
        </w:rPr>
        <w:t>大气压力</w:t>
      </w:r>
      <w:r>
        <w:rPr>
          <w:rFonts w:hint="default" w:ascii="Times New Roman" w:hAnsi="Times New Roman" w:eastAsia="宋体" w:cs="Times New Roman"/>
          <w:b w:val="0"/>
          <w:bCs w:val="0"/>
          <w:color w:val="auto"/>
          <w:sz w:val="24"/>
          <w:highlight w:val="none"/>
        </w:rPr>
        <w:t>，k</w:t>
      </w:r>
      <w:r>
        <w:rPr>
          <w:rFonts w:hint="eastAsia" w:ascii="Times New Roman" w:hAnsi="Times New Roman" w:cs="Times New Roman"/>
          <w:b w:val="0"/>
          <w:bCs w:val="0"/>
          <w:color w:val="auto"/>
          <w:sz w:val="24"/>
          <w:highlight w:val="none"/>
          <w:lang w:val="en-US" w:eastAsia="zh-CN"/>
        </w:rPr>
        <w:t>Pa</w:t>
      </w:r>
      <w:r>
        <w:rPr>
          <w:rFonts w:hint="eastAsia" w:ascii="Times New Roman" w:hAnsi="Times New Roman" w:eastAsia="宋体" w:cs="Times New Roman"/>
          <w:b w:val="0"/>
          <w:bCs w:val="0"/>
          <w:color w:val="auto"/>
          <w:sz w:val="24"/>
          <w:highlight w:val="none"/>
          <w:lang w:eastAsia="zh-CN"/>
        </w:rPr>
        <w:t>；</w:t>
      </w:r>
    </w:p>
    <w:p w14:paraId="4F115BBE">
      <w:pPr>
        <w:spacing w:before="0" w:after="0" w:line="360" w:lineRule="auto"/>
        <w:ind w:firstLine="1200" w:firstLineChars="500"/>
        <w:textAlignment w:val="center"/>
        <w:rPr>
          <w:rFonts w:hint="default" w:ascii="Times New Roman" w:hAnsi="Times New Roman" w:eastAsia="宋体" w:cs="Times New Roman"/>
          <w:b w:val="0"/>
          <w:bCs w:val="0"/>
          <w:color w:val="auto"/>
          <w:sz w:val="24"/>
          <w:highlight w:val="none"/>
          <w:lang w:val="en-US" w:eastAsia="zh-CN"/>
        </w:rPr>
      </w:pPr>
      <w:r>
        <w:rPr>
          <w:rFonts w:hint="eastAsia" w:asciiTheme="minorEastAsia" w:hAnsiTheme="minorEastAsia" w:cstheme="minorEastAsia"/>
          <w:color w:val="auto"/>
          <w:sz w:val="24"/>
          <w:highlight w:val="none"/>
        </w:rPr>
        <w:object>
          <v:shape id="_x0000_i1026" o:spt="75" type="#_x0000_t75" style="height:16.5pt;width:11.25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color w:val="auto"/>
          <w:sz w:val="24"/>
          <w:highlight w:val="none"/>
        </w:rPr>
        <w:t>——</w:t>
      </w:r>
      <w:r>
        <w:rPr>
          <w:rFonts w:hint="eastAsia" w:asciiTheme="minorEastAsia" w:hAnsiTheme="minorEastAsia" w:cstheme="minorEastAsia"/>
          <w:color w:val="auto"/>
          <w:sz w:val="24"/>
          <w:highlight w:val="none"/>
        </w:rPr>
        <w:t>相对湿度，用</w:t>
      </w:r>
      <w:r>
        <w:rPr>
          <w:rFonts w:hint="eastAsia"/>
          <w:color w:val="auto"/>
          <w:sz w:val="24"/>
          <w:highlight w:val="none"/>
        </w:rPr>
        <w:t>小数</w:t>
      </w:r>
      <w:r>
        <w:rPr>
          <w:rFonts w:hint="eastAsia" w:asciiTheme="minorEastAsia" w:hAnsiTheme="minorEastAsia" w:cstheme="minorEastAsia"/>
          <w:color w:val="auto"/>
          <w:sz w:val="24"/>
          <w:highlight w:val="none"/>
        </w:rPr>
        <w:t>表示</w:t>
      </w:r>
      <w:r>
        <w:rPr>
          <w:rFonts w:hint="eastAsia"/>
          <w:color w:val="auto"/>
          <w:sz w:val="24"/>
          <w:highlight w:val="none"/>
        </w:rPr>
        <w:t>；</w:t>
      </w:r>
    </w:p>
    <w:p w14:paraId="13A23803">
      <w:pPr>
        <w:spacing w:line="360" w:lineRule="auto"/>
        <w:ind w:firstLine="1200" w:firstLineChars="500"/>
        <w:textAlignment w:val="center"/>
        <w:rPr>
          <w:rFonts w:hint="eastAsia" w:asciiTheme="minorEastAsia" w:hAnsiTheme="minorEastAsia" w:cstheme="minorEastAsia"/>
          <w:color w:val="auto"/>
          <w:sz w:val="24"/>
          <w:highlight w:val="none"/>
        </w:rPr>
      </w:pPr>
      <w:r>
        <w:rPr>
          <w:rFonts w:hint="eastAsia" w:asciiTheme="minorEastAsia" w:hAnsiTheme="minorEastAsia" w:cstheme="minorEastAsia"/>
          <w:color w:val="auto"/>
          <w:position w:val="-6"/>
          <w:sz w:val="24"/>
          <w:highlight w:val="none"/>
        </w:rPr>
        <w:object>
          <v:shape id="_x0000_i1027" o:spt="75" type="#_x0000_t75" style="height:12pt;width:6.75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color w:val="auto"/>
          <w:sz w:val="24"/>
          <w:highlight w:val="none"/>
        </w:rPr>
        <w:t>——</w:t>
      </w:r>
      <w:r>
        <w:rPr>
          <w:rFonts w:hint="eastAsia" w:asciiTheme="minorEastAsia" w:hAnsiTheme="minorEastAsia" w:cstheme="minorEastAsia"/>
          <w:color w:val="auto"/>
          <w:sz w:val="24"/>
          <w:highlight w:val="none"/>
        </w:rPr>
        <w:t>环境温度，℃。</w:t>
      </w:r>
    </w:p>
    <w:p w14:paraId="02B72865">
      <w:pPr>
        <w:spacing w:line="360" w:lineRule="auto"/>
        <w:ind w:firstLine="0" w:firstLineChars="0"/>
        <w:textAlignment w:val="center"/>
        <w:rPr>
          <w:rFonts w:hint="eastAsia" w:ascii="等线" w:hAnsi="等线" w:cs="等线"/>
          <w:color w:val="auto"/>
          <w:sz w:val="24"/>
          <w:highlight w:val="none"/>
        </w:rPr>
      </w:pPr>
      <w:r>
        <w:rPr>
          <w:rFonts w:hint="eastAsia" w:asciiTheme="minorEastAsia" w:hAnsiTheme="minorEastAsia" w:cstheme="minorEastAsia"/>
          <w:color w:val="auto"/>
          <w:sz w:val="21"/>
          <w:szCs w:val="21"/>
          <w:highlight w:val="none"/>
          <w:lang w:val="en-US" w:eastAsia="zh-CN"/>
        </w:rPr>
        <w:t>注：环境大气密度的取值方法可参</w:t>
      </w:r>
      <w:r>
        <w:rPr>
          <w:rFonts w:hint="default" w:ascii="Times New Roman" w:hAnsi="Times New Roman" w:cs="Times New Roman"/>
          <w:color w:val="auto"/>
          <w:sz w:val="21"/>
          <w:szCs w:val="21"/>
          <w:highlight w:val="none"/>
          <w:lang w:val="en-US" w:eastAsia="zh-CN"/>
        </w:rPr>
        <w:t>考T/CSMT-YB010-2024《液体流量标准装置测控系统》附录F。</w:t>
      </w:r>
    </w:p>
    <w:p w14:paraId="6AFB7D19">
      <w:pPr>
        <w:numPr>
          <w:ilvl w:val="0"/>
          <w:numId w:val="17"/>
        </w:numPr>
        <w:spacing w:line="360" w:lineRule="auto"/>
        <w:ind w:left="0" w:firstLine="480" w:firstLineChars="200"/>
        <w:rPr>
          <w:rFonts w:hint="eastAsia" w:ascii="等线" w:hAnsi="等线"/>
          <w:color w:val="auto"/>
          <w:sz w:val="24"/>
          <w:highlight w:val="none"/>
        </w:rPr>
      </w:pPr>
      <w:r>
        <w:rPr>
          <w:rFonts w:hint="eastAsia" w:ascii="等线" w:hAnsi="等线"/>
          <w:color w:val="auto"/>
          <w:sz w:val="24"/>
          <w:highlight w:val="none"/>
        </w:rPr>
        <w:t>标准表法装置（标准流量计为脉冲输出）</w:t>
      </w:r>
    </w:p>
    <w:p w14:paraId="4CFB1494">
      <w:pPr>
        <w:spacing w:line="360" w:lineRule="auto"/>
        <w:ind w:firstLine="0" w:firstLineChars="0"/>
        <w:jc w:val="right"/>
        <w:rPr>
          <w:rFonts w:hint="eastAsia" w:ascii="等线" w:hAnsi="等线"/>
          <w:color w:val="auto"/>
          <w:sz w:val="24"/>
          <w:highlight w:val="none"/>
        </w:rPr>
      </w:pPr>
      <m:oMath>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Q</m:t>
            </m:r>
            <m:ctrlPr>
              <w:rPr>
                <w:rFonts w:ascii="Cambria Math" w:hAnsi="Cambria Math"/>
                <w:i/>
                <w:color w:val="auto"/>
                <w:sz w:val="28"/>
                <w:szCs w:val="28"/>
                <w:highlight w:val="none"/>
              </w:rPr>
            </m:ctrlPr>
          </m:e>
          <m:sub>
            <m:r>
              <m:rPr/>
              <w:rPr>
                <w:rFonts w:ascii="Cambria Math" w:hAnsi="Cambria Math"/>
                <w:color w:val="auto"/>
                <w:sz w:val="28"/>
                <w:szCs w:val="28"/>
                <w:highlight w:val="none"/>
              </w:rPr>
              <m:t>s</m:t>
            </m:r>
            <m:ctrlPr>
              <w:rPr>
                <w:rFonts w:ascii="Cambria Math" w:hAnsi="Cambria Math"/>
                <w:i/>
                <w:color w:val="auto"/>
                <w:sz w:val="28"/>
                <w:szCs w:val="28"/>
                <w:highlight w:val="none"/>
              </w:rPr>
            </m:ctrlPr>
          </m:sub>
        </m:sSub>
        <m:r>
          <m:rPr/>
          <w:rPr>
            <w:rFonts w:ascii="Cambria Math" w:hAnsi="Cambria Math"/>
            <w:color w:val="auto"/>
            <w:sz w:val="28"/>
            <w:szCs w:val="28"/>
            <w:highlight w:val="none"/>
          </w:rPr>
          <m:t>=</m:t>
        </m:r>
        <m:f>
          <m:fPr>
            <m:ctrlPr>
              <w:rPr>
                <w:rFonts w:ascii="Cambria Math" w:hAnsi="Cambria Math"/>
                <w:i/>
                <w:color w:val="auto"/>
                <w:sz w:val="28"/>
                <w:szCs w:val="28"/>
                <w:highlight w:val="none"/>
              </w:rPr>
            </m:ctrlPr>
          </m:fPr>
          <m:num>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N</m:t>
                </m:r>
                <m:ctrlPr>
                  <w:rPr>
                    <w:rFonts w:ascii="Cambria Math" w:hAnsi="Cambria Math"/>
                    <w:i/>
                    <w:color w:val="auto"/>
                    <w:sz w:val="28"/>
                    <w:szCs w:val="28"/>
                    <w:highlight w:val="none"/>
                  </w:rPr>
                </m:ctrlPr>
              </m:e>
              <m:sub>
                <m:r>
                  <m:rPr/>
                  <w:rPr>
                    <w:rFonts w:ascii="Cambria Math" w:hAnsi="Cambria Math"/>
                    <w:color w:val="auto"/>
                    <w:sz w:val="28"/>
                    <w:szCs w:val="28"/>
                    <w:highlight w:val="none"/>
                  </w:rPr>
                  <m:t>s</m:t>
                </m:r>
                <m:ctrlPr>
                  <w:rPr>
                    <w:rFonts w:ascii="Cambria Math" w:hAnsi="Cambria Math"/>
                    <w:i/>
                    <w:color w:val="auto"/>
                    <w:sz w:val="28"/>
                    <w:szCs w:val="28"/>
                    <w:highlight w:val="none"/>
                  </w:rPr>
                </m:ctrlPr>
              </m:sub>
            </m:sSub>
            <m:ctrlPr>
              <w:rPr>
                <w:rFonts w:ascii="Cambria Math" w:hAnsi="Cambria Math"/>
                <w:i/>
                <w:color w:val="auto"/>
                <w:sz w:val="28"/>
                <w:szCs w:val="28"/>
                <w:highlight w:val="none"/>
              </w:rPr>
            </m:ctrlPr>
          </m:num>
          <m:den>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K</m:t>
                </m:r>
                <m:ctrlPr>
                  <w:rPr>
                    <w:rFonts w:ascii="Cambria Math" w:hAnsi="Cambria Math"/>
                    <w:i/>
                    <w:color w:val="auto"/>
                    <w:sz w:val="28"/>
                    <w:szCs w:val="28"/>
                    <w:highlight w:val="none"/>
                  </w:rPr>
                </m:ctrlPr>
              </m:e>
              <m:sub>
                <m:r>
                  <m:rPr/>
                  <w:rPr>
                    <w:rFonts w:ascii="Cambria Math" w:hAnsi="Cambria Math"/>
                    <w:color w:val="auto"/>
                    <w:sz w:val="28"/>
                    <w:szCs w:val="28"/>
                    <w:highlight w:val="none"/>
                  </w:rPr>
                  <m:t>s</m:t>
                </m:r>
                <m:ctrlPr>
                  <w:rPr>
                    <w:rFonts w:ascii="Cambria Math" w:hAnsi="Cambria Math"/>
                    <w:i/>
                    <w:color w:val="auto"/>
                    <w:sz w:val="28"/>
                    <w:szCs w:val="28"/>
                    <w:highlight w:val="none"/>
                  </w:rPr>
                </m:ctrlPr>
              </m:sub>
            </m:sSub>
            <m:ctrlPr>
              <w:rPr>
                <w:rFonts w:ascii="Cambria Math" w:hAnsi="Cambria Math"/>
                <w:i/>
                <w:color w:val="auto"/>
                <w:sz w:val="28"/>
                <w:szCs w:val="28"/>
                <w:highlight w:val="none"/>
              </w:rPr>
            </m:ctrlPr>
          </m:den>
        </m:f>
        <m:d>
          <m:dPr>
            <m:begChr m:val="["/>
            <m:endChr m:val="]"/>
            <m:ctrlPr>
              <w:rPr>
                <w:rFonts w:ascii="Cambria Math" w:hAnsi="Cambria Math"/>
                <w:i/>
                <w:color w:val="auto"/>
                <w:sz w:val="28"/>
                <w:szCs w:val="28"/>
                <w:highlight w:val="none"/>
              </w:rPr>
            </m:ctrlPr>
          </m:dPr>
          <m:e>
            <m:r>
              <m:rPr/>
              <w:rPr>
                <w:rFonts w:ascii="Cambria Math" w:hAnsi="Cambria Math"/>
                <w:color w:val="auto"/>
                <w:sz w:val="28"/>
                <w:szCs w:val="28"/>
                <w:highlight w:val="none"/>
              </w:rPr>
              <m:t>1+β</m:t>
            </m:r>
            <m:d>
              <m:dPr>
                <m:ctrlPr>
                  <w:rPr>
                    <w:rFonts w:ascii="Cambria Math" w:hAnsi="Cambria Math"/>
                    <w:i/>
                    <w:color w:val="auto"/>
                    <w:sz w:val="28"/>
                    <w:szCs w:val="28"/>
                    <w:highlight w:val="none"/>
                  </w:rPr>
                </m:ctrlPr>
              </m:dPr>
              <m:e>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t</m:t>
                    </m:r>
                    <m:ctrlPr>
                      <w:rPr>
                        <w:rFonts w:ascii="Cambria Math" w:hAnsi="Cambria Math"/>
                        <w:i/>
                        <w:color w:val="auto"/>
                        <w:sz w:val="28"/>
                        <w:szCs w:val="28"/>
                        <w:highlight w:val="none"/>
                      </w:rPr>
                    </m:ctrlPr>
                  </m:e>
                  <m:sub>
                    <m:r>
                      <m:rPr/>
                      <w:rPr>
                        <w:rFonts w:ascii="Cambria Math" w:hAnsi="Cambria Math"/>
                        <w:color w:val="auto"/>
                        <w:sz w:val="28"/>
                        <w:szCs w:val="28"/>
                        <w:highlight w:val="none"/>
                      </w:rPr>
                      <m:t>m</m:t>
                    </m:r>
                    <m:ctrlPr>
                      <w:rPr>
                        <w:rFonts w:ascii="Cambria Math" w:hAnsi="Cambria Math"/>
                        <w:i/>
                        <w:color w:val="auto"/>
                        <w:sz w:val="28"/>
                        <w:szCs w:val="28"/>
                        <w:highlight w:val="none"/>
                      </w:rPr>
                    </m:ctrlPr>
                  </m:sub>
                </m:sSub>
                <m:r>
                  <m:rPr/>
                  <w:rPr>
                    <w:rFonts w:hint="eastAsia" w:ascii="Cambria Math" w:hAnsi="Cambria Math" w:eastAsia="微软雅黑" w:cs="微软雅黑"/>
                    <w:color w:val="auto"/>
                    <w:sz w:val="28"/>
                    <w:szCs w:val="28"/>
                    <w:highlight w:val="none"/>
                  </w:rPr>
                  <m:t>−</m:t>
                </m:r>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t</m:t>
                    </m:r>
                    <m:ctrlPr>
                      <w:rPr>
                        <w:rFonts w:ascii="Cambria Math" w:hAnsi="Cambria Math"/>
                        <w:i/>
                        <w:color w:val="auto"/>
                        <w:sz w:val="28"/>
                        <w:szCs w:val="28"/>
                        <w:highlight w:val="none"/>
                      </w:rPr>
                    </m:ctrlPr>
                  </m:e>
                  <m:sub>
                    <m:r>
                      <m:rPr/>
                      <w:rPr>
                        <w:rFonts w:ascii="Cambria Math" w:hAnsi="Cambria Math"/>
                        <w:color w:val="auto"/>
                        <w:sz w:val="28"/>
                        <w:szCs w:val="28"/>
                        <w:highlight w:val="none"/>
                      </w:rPr>
                      <m:t>s</m:t>
                    </m:r>
                    <m:ctrlPr>
                      <w:rPr>
                        <w:rFonts w:ascii="Cambria Math" w:hAnsi="Cambria Math"/>
                        <w:i/>
                        <w:color w:val="auto"/>
                        <w:sz w:val="28"/>
                        <w:szCs w:val="28"/>
                        <w:highlight w:val="none"/>
                      </w:rPr>
                    </m:ctrlPr>
                  </m:sub>
                </m:sSub>
                <m:ctrlPr>
                  <w:rPr>
                    <w:rFonts w:ascii="Cambria Math" w:hAnsi="Cambria Math"/>
                    <w:i/>
                    <w:color w:val="auto"/>
                    <w:sz w:val="28"/>
                    <w:szCs w:val="28"/>
                    <w:highlight w:val="none"/>
                  </w:rPr>
                </m:ctrlPr>
              </m:e>
            </m:d>
            <m:ctrlPr>
              <w:rPr>
                <w:rFonts w:ascii="Cambria Math" w:hAnsi="Cambria Math"/>
                <w:i/>
                <w:color w:val="auto"/>
                <w:sz w:val="28"/>
                <w:szCs w:val="28"/>
                <w:highlight w:val="none"/>
              </w:rPr>
            </m:ctrlPr>
          </m:e>
        </m:d>
        <m:d>
          <m:dPr>
            <m:begChr m:val="["/>
            <m:endChr m:val="]"/>
            <m:ctrlPr>
              <w:rPr>
                <w:rFonts w:ascii="Cambria Math" w:hAnsi="Cambria Math"/>
                <w:i/>
                <w:color w:val="auto"/>
                <w:sz w:val="28"/>
                <w:szCs w:val="28"/>
                <w:highlight w:val="none"/>
              </w:rPr>
            </m:ctrlPr>
          </m:dPr>
          <m:e>
            <m:r>
              <m:rPr/>
              <w:rPr>
                <w:rFonts w:ascii="Cambria Math" w:hAnsi="Cambria Math"/>
                <w:color w:val="auto"/>
                <w:sz w:val="28"/>
                <w:szCs w:val="28"/>
                <w:highlight w:val="none"/>
              </w:rPr>
              <m:t>1</m:t>
            </m:r>
            <m:r>
              <m:rPr/>
              <w:rPr>
                <w:rFonts w:hint="eastAsia" w:ascii="Cambria Math" w:hAnsi="Cambria Math" w:eastAsia="微软雅黑" w:cs="微软雅黑"/>
                <w:color w:val="auto"/>
                <w:sz w:val="28"/>
                <w:szCs w:val="28"/>
                <w:highlight w:val="none"/>
              </w:rPr>
              <m:t>−</m:t>
            </m:r>
            <m:r>
              <m:rPr/>
              <w:rPr>
                <w:rFonts w:ascii="Cambria Math" w:hAnsi="Cambria Math"/>
                <w:color w:val="auto"/>
                <w:sz w:val="28"/>
                <w:szCs w:val="28"/>
                <w:highlight w:val="none"/>
              </w:rPr>
              <m:t>κ</m:t>
            </m:r>
            <m:d>
              <m:dPr>
                <m:ctrlPr>
                  <w:rPr>
                    <w:rFonts w:ascii="Cambria Math" w:hAnsi="Cambria Math"/>
                    <w:i/>
                    <w:color w:val="auto"/>
                    <w:sz w:val="28"/>
                    <w:szCs w:val="28"/>
                    <w:highlight w:val="none"/>
                  </w:rPr>
                </m:ctrlPr>
              </m:dPr>
              <m:e>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p</m:t>
                    </m:r>
                    <m:ctrlPr>
                      <w:rPr>
                        <w:rFonts w:ascii="Cambria Math" w:hAnsi="Cambria Math"/>
                        <w:i/>
                        <w:color w:val="auto"/>
                        <w:sz w:val="28"/>
                        <w:szCs w:val="28"/>
                        <w:highlight w:val="none"/>
                      </w:rPr>
                    </m:ctrlPr>
                  </m:e>
                  <m:sub>
                    <m:r>
                      <m:rPr/>
                      <w:rPr>
                        <w:rFonts w:ascii="Cambria Math" w:hAnsi="Cambria Math"/>
                        <w:color w:val="auto"/>
                        <w:sz w:val="28"/>
                        <w:szCs w:val="28"/>
                        <w:highlight w:val="none"/>
                      </w:rPr>
                      <m:t>m</m:t>
                    </m:r>
                    <m:ctrlPr>
                      <w:rPr>
                        <w:rFonts w:ascii="Cambria Math" w:hAnsi="Cambria Math"/>
                        <w:i/>
                        <w:color w:val="auto"/>
                        <w:sz w:val="28"/>
                        <w:szCs w:val="28"/>
                        <w:highlight w:val="none"/>
                      </w:rPr>
                    </m:ctrlPr>
                  </m:sub>
                </m:sSub>
                <m:r>
                  <m:rPr/>
                  <w:rPr>
                    <w:rFonts w:hint="eastAsia" w:ascii="Cambria Math" w:hAnsi="Cambria Math" w:eastAsia="微软雅黑" w:cs="微软雅黑"/>
                    <w:color w:val="auto"/>
                    <w:sz w:val="28"/>
                    <w:szCs w:val="28"/>
                    <w:highlight w:val="none"/>
                  </w:rPr>
                  <m:t>−</m:t>
                </m:r>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p</m:t>
                    </m:r>
                    <m:ctrlPr>
                      <w:rPr>
                        <w:rFonts w:ascii="Cambria Math" w:hAnsi="Cambria Math"/>
                        <w:i/>
                        <w:color w:val="auto"/>
                        <w:sz w:val="28"/>
                        <w:szCs w:val="28"/>
                        <w:highlight w:val="none"/>
                      </w:rPr>
                    </m:ctrlPr>
                  </m:e>
                  <m:sub>
                    <m:r>
                      <m:rPr/>
                      <w:rPr>
                        <w:rFonts w:ascii="Cambria Math" w:hAnsi="Cambria Math"/>
                        <w:color w:val="auto"/>
                        <w:sz w:val="28"/>
                        <w:szCs w:val="28"/>
                        <w:highlight w:val="none"/>
                      </w:rPr>
                      <m:t>s</m:t>
                    </m:r>
                    <m:ctrlPr>
                      <w:rPr>
                        <w:rFonts w:ascii="Cambria Math" w:hAnsi="Cambria Math"/>
                        <w:i/>
                        <w:color w:val="auto"/>
                        <w:sz w:val="28"/>
                        <w:szCs w:val="28"/>
                        <w:highlight w:val="none"/>
                      </w:rPr>
                    </m:ctrlPr>
                  </m:sub>
                </m:sSub>
                <m:ctrlPr>
                  <w:rPr>
                    <w:rFonts w:ascii="Cambria Math" w:hAnsi="Cambria Math"/>
                    <w:i/>
                    <w:color w:val="auto"/>
                    <w:sz w:val="28"/>
                    <w:szCs w:val="28"/>
                    <w:highlight w:val="none"/>
                  </w:rPr>
                </m:ctrlPr>
              </m:e>
            </m:d>
            <m:ctrlPr>
              <w:rPr>
                <w:rFonts w:ascii="Cambria Math" w:hAnsi="Cambria Math"/>
                <w:i/>
                <w:color w:val="auto"/>
                <w:sz w:val="28"/>
                <w:szCs w:val="28"/>
                <w:highlight w:val="none"/>
              </w:rPr>
            </m:ctrlPr>
          </m:e>
        </m:d>
      </m:oMath>
      <w:r>
        <w:rPr>
          <w:rFonts w:hint="eastAsia" w:ascii="等线" w:hAnsi="等线"/>
          <w:color w:val="auto"/>
          <w:sz w:val="28"/>
          <w:szCs w:val="28"/>
          <w:highlight w:val="none"/>
        </w:rPr>
        <w:t xml:space="preserve"> </w:t>
      </w:r>
      <w:r>
        <w:rPr>
          <w:rFonts w:hint="eastAsia" w:ascii="等线" w:hAnsi="等线"/>
          <w:color w:val="auto"/>
          <w:sz w:val="24"/>
          <w:highlight w:val="none"/>
        </w:rPr>
        <w:t xml:space="preserve">  </w:t>
      </w:r>
      <w:r>
        <w:rPr>
          <w:rFonts w:hint="eastAsia" w:ascii="等线" w:hAnsi="等线"/>
          <w:color w:val="auto"/>
          <w:sz w:val="24"/>
          <w:highlight w:val="none"/>
          <w:lang w:val="en-US" w:eastAsia="zh-CN"/>
        </w:rPr>
        <w:t xml:space="preserve">         </w:t>
      </w:r>
      <w:r>
        <w:rPr>
          <w:rFonts w:hint="eastAsia" w:ascii="等线" w:hAnsi="等线"/>
          <w:color w:val="auto"/>
          <w:sz w:val="24"/>
          <w:highlight w:val="none"/>
        </w:rPr>
        <w:t xml:space="preserve">  （</w:t>
      </w:r>
      <w:r>
        <w:rPr>
          <w:rFonts w:ascii="等线" w:hAnsi="等线"/>
          <w:color w:val="auto"/>
          <w:sz w:val="24"/>
          <w:highlight w:val="none"/>
        </w:rPr>
        <w:t>6</w:t>
      </w:r>
      <w:r>
        <w:rPr>
          <w:rFonts w:hint="eastAsia" w:ascii="等线" w:hAnsi="等线"/>
          <w:color w:val="auto"/>
          <w:sz w:val="24"/>
          <w:highlight w:val="none"/>
        </w:rPr>
        <w:t>）</w:t>
      </w:r>
    </w:p>
    <w:p w14:paraId="57514C34">
      <w:pPr>
        <w:spacing w:line="360" w:lineRule="auto"/>
        <w:rPr>
          <w:rFonts w:hint="eastAsia" w:ascii="等线" w:hAnsi="等线"/>
          <w:color w:val="auto"/>
          <w:sz w:val="24"/>
          <w:highlight w:val="none"/>
        </w:rPr>
      </w:pPr>
      <w:r>
        <w:rPr>
          <w:rFonts w:hint="eastAsia" w:ascii="等线" w:hAnsi="等线"/>
          <w:color w:val="auto"/>
          <w:sz w:val="24"/>
          <w:highlight w:val="none"/>
        </w:rPr>
        <w:t>式中：</w:t>
      </w:r>
      <m:oMath>
        <m:sSub>
          <m:sSubPr>
            <m:ctrlPr>
              <w:rPr>
                <w:rFonts w:ascii="Cambria Math" w:hAnsi="等线"/>
                <w:i/>
                <w:color w:val="auto"/>
                <w:sz w:val="24"/>
                <w:highlight w:val="none"/>
              </w:rPr>
            </m:ctrlPr>
          </m:sSubPr>
          <m:e>
            <m:r>
              <m:rPr/>
              <w:rPr>
                <w:rFonts w:ascii="Cambria Math" w:hAnsi="Cambria Math"/>
                <w:color w:val="auto"/>
                <w:sz w:val="24"/>
                <w:highlight w:val="none"/>
              </w:rPr>
              <m:t>N</m:t>
            </m:r>
            <m:ctrlPr>
              <w:rPr>
                <w:rFonts w:ascii="Cambria Math" w:hAnsi="等线"/>
                <w:i/>
                <w:color w:val="auto"/>
                <w:sz w:val="24"/>
                <w:highlight w:val="none"/>
              </w:rPr>
            </m:ctrlPr>
          </m:e>
          <m:sub>
            <m:r>
              <m:rPr/>
              <w:rPr>
                <w:rFonts w:ascii="Cambria Math" w:hAnsi="Cambria Math"/>
                <w:color w:val="auto"/>
                <w:sz w:val="24"/>
                <w:highlight w:val="none"/>
              </w:rPr>
              <m:t>s</m:t>
            </m:r>
            <m:ctrlPr>
              <w:rPr>
                <w:rFonts w:ascii="Cambria Math" w:hAnsi="等线"/>
                <w:i/>
                <w:color w:val="auto"/>
                <w:sz w:val="24"/>
                <w:highlight w:val="none"/>
              </w:rPr>
            </m:ctrlPr>
          </m:sub>
        </m:sSub>
      </m:oMath>
      <w:r>
        <w:rPr>
          <w:color w:val="auto"/>
          <w:sz w:val="24"/>
          <w:highlight w:val="none"/>
        </w:rPr>
        <w:t>——</w:t>
      </w:r>
      <w:r>
        <w:rPr>
          <w:rFonts w:hint="eastAsia" w:ascii="等线" w:hAnsi="等线"/>
          <w:color w:val="auto"/>
          <w:sz w:val="24"/>
          <w:highlight w:val="none"/>
        </w:rPr>
        <w:t>试验时间内标准流量计发出的脉冲数；</w:t>
      </w:r>
    </w:p>
    <w:p w14:paraId="64E549F2">
      <w:pPr>
        <w:spacing w:line="360" w:lineRule="auto"/>
        <w:ind w:firstLine="720" w:firstLineChars="300"/>
        <w:rPr>
          <w:color w:val="auto"/>
          <w:sz w:val="24"/>
          <w:highlight w:val="none"/>
          <w:vertAlign w:val="superscript"/>
        </w:rPr>
      </w:pPr>
      <m:oMath>
        <m:sSub>
          <m:sSubPr>
            <m:ctrlPr>
              <w:rPr>
                <w:rFonts w:ascii="Cambria Math" w:hAnsi="等线"/>
                <w:i/>
                <w:color w:val="auto"/>
                <w:sz w:val="24"/>
                <w:highlight w:val="none"/>
              </w:rPr>
            </m:ctrlPr>
          </m:sSubPr>
          <m:e>
            <m:r>
              <m:rPr/>
              <w:rPr>
                <w:rFonts w:ascii="Cambria Math" w:hAnsi="Cambria Math"/>
                <w:color w:val="auto"/>
                <w:sz w:val="24"/>
                <w:highlight w:val="none"/>
              </w:rPr>
              <m:t>K</m:t>
            </m:r>
            <m:ctrlPr>
              <w:rPr>
                <w:rFonts w:ascii="Cambria Math" w:hAnsi="等线"/>
                <w:i/>
                <w:color w:val="auto"/>
                <w:sz w:val="24"/>
                <w:highlight w:val="none"/>
              </w:rPr>
            </m:ctrlPr>
          </m:e>
          <m:sub>
            <m:r>
              <m:rPr/>
              <w:rPr>
                <w:rFonts w:ascii="Cambria Math" w:hAnsi="Cambria Math"/>
                <w:color w:val="auto"/>
                <w:sz w:val="24"/>
                <w:highlight w:val="none"/>
              </w:rPr>
              <m:t>s</m:t>
            </m:r>
            <m:ctrlPr>
              <w:rPr>
                <w:rFonts w:ascii="Cambria Math" w:hAnsi="等线"/>
                <w:i/>
                <w:color w:val="auto"/>
                <w:sz w:val="24"/>
                <w:highlight w:val="none"/>
              </w:rPr>
            </m:ctrlPr>
          </m:sub>
        </m:sSub>
      </m:oMath>
      <w:r>
        <w:rPr>
          <w:color w:val="auto"/>
          <w:sz w:val="24"/>
          <w:highlight w:val="none"/>
        </w:rPr>
        <w:t>——</w:t>
      </w:r>
      <w:r>
        <w:rPr>
          <w:rFonts w:hint="eastAsia" w:ascii="等线" w:hAnsi="等线"/>
          <w:color w:val="auto"/>
          <w:sz w:val="24"/>
          <w:highlight w:val="none"/>
        </w:rPr>
        <w:t>标准流量计的</w:t>
      </w:r>
      <w:r>
        <w:rPr>
          <w:rFonts w:hint="eastAsia"/>
          <w:iCs/>
          <w:color w:val="auto"/>
          <w:sz w:val="24"/>
          <w:highlight w:val="none"/>
          <w:lang w:eastAsia="zh-CN"/>
        </w:rPr>
        <w:t>流量计特征系数</w:t>
      </w:r>
      <w:r>
        <w:rPr>
          <w:rFonts w:hint="eastAsia" w:ascii="等线" w:hAnsi="等线"/>
          <w:color w:val="auto"/>
          <w:sz w:val="24"/>
          <w:highlight w:val="none"/>
        </w:rPr>
        <w:t>，</w:t>
      </w:r>
      <w:r>
        <w:rPr>
          <w:color w:val="auto"/>
          <w:sz w:val="24"/>
          <w:highlight w:val="none"/>
        </w:rPr>
        <w:t>L</w:t>
      </w:r>
      <w:r>
        <w:rPr>
          <w:rFonts w:hint="eastAsia"/>
          <w:color w:val="auto"/>
          <w:sz w:val="24"/>
          <w:highlight w:val="none"/>
          <w:vertAlign w:val="superscript"/>
        </w:rPr>
        <w:t>-1</w:t>
      </w:r>
      <w:r>
        <w:rPr>
          <w:rFonts w:hint="eastAsia"/>
          <w:color w:val="auto"/>
          <w:sz w:val="24"/>
          <w:highlight w:val="none"/>
        </w:rPr>
        <w:t>；</w:t>
      </w:r>
    </w:p>
    <w:p w14:paraId="4B52A7B3">
      <w:pPr>
        <w:spacing w:line="360" w:lineRule="auto"/>
        <w:ind w:firstLine="720" w:firstLineChars="300"/>
        <w:rPr>
          <w:rFonts w:hint="eastAsia" w:ascii="等线" w:hAnsi="等线"/>
          <w:color w:val="auto"/>
          <w:sz w:val="24"/>
          <w:highlight w:val="none"/>
        </w:rPr>
      </w:pPr>
      <m:oMath>
        <m:sSub>
          <m:sSubPr>
            <m:ctrlPr>
              <w:rPr>
                <w:rFonts w:ascii="Cambria Math" w:hAnsi="Cambria Math"/>
                <w:i/>
                <w:color w:val="auto"/>
                <w:sz w:val="24"/>
                <w:highlight w:val="none"/>
              </w:rPr>
            </m:ctrlPr>
          </m:sSubPr>
          <m:e>
            <m:r>
              <m:rPr/>
              <w:rPr>
                <w:rFonts w:ascii="Cambria Math" w:hAnsi="Cambria Math"/>
                <w:color w:val="auto"/>
                <w:sz w:val="24"/>
                <w:highlight w:val="none"/>
              </w:rPr>
              <m:t>p</m:t>
            </m:r>
            <m:ctrlPr>
              <w:rPr>
                <w:rFonts w:ascii="Cambria Math" w:hAnsi="Cambria Math"/>
                <w:i/>
                <w:color w:val="auto"/>
                <w:sz w:val="24"/>
                <w:highlight w:val="none"/>
              </w:rPr>
            </m:ctrlPr>
          </m:e>
          <m:sub>
            <m:r>
              <m:rPr/>
              <w:rPr>
                <w:rFonts w:ascii="Cambria Math" w:hAnsi="Cambria Math"/>
                <w:color w:val="auto"/>
                <w:sz w:val="24"/>
                <w:highlight w:val="none"/>
              </w:rPr>
              <m:t>s</m:t>
            </m:r>
            <m:ctrlPr>
              <w:rPr>
                <w:rFonts w:ascii="Cambria Math" w:hAnsi="Cambria Math"/>
                <w:i/>
                <w:color w:val="auto"/>
                <w:sz w:val="24"/>
                <w:highlight w:val="none"/>
              </w:rPr>
            </m:ctrlPr>
          </m:sub>
        </m:sSub>
      </m:oMath>
      <w:r>
        <w:rPr>
          <w:color w:val="auto"/>
          <w:sz w:val="24"/>
          <w:highlight w:val="none"/>
        </w:rPr>
        <w:t>——</w:t>
      </w:r>
      <w:r>
        <w:rPr>
          <w:rFonts w:hint="eastAsia"/>
          <w:color w:val="auto"/>
          <w:sz w:val="24"/>
          <w:highlight w:val="none"/>
        </w:rPr>
        <w:t>装置</w:t>
      </w:r>
      <w:r>
        <w:rPr>
          <w:color w:val="auto"/>
          <w:sz w:val="24"/>
          <w:highlight w:val="none"/>
        </w:rPr>
        <w:t>处液体</w:t>
      </w:r>
      <w:r>
        <w:rPr>
          <w:rFonts w:hint="eastAsia"/>
          <w:color w:val="auto"/>
          <w:sz w:val="24"/>
          <w:highlight w:val="none"/>
        </w:rPr>
        <w:t>压力</w:t>
      </w:r>
      <w:r>
        <w:rPr>
          <w:color w:val="auto"/>
          <w:sz w:val="24"/>
          <w:highlight w:val="none"/>
        </w:rPr>
        <w:t>，</w:t>
      </w:r>
      <w:r>
        <w:rPr>
          <w:rFonts w:hint="eastAsia"/>
          <w:color w:val="auto"/>
          <w:sz w:val="24"/>
          <w:highlight w:val="none"/>
        </w:rPr>
        <w:t>M</w:t>
      </w:r>
      <w:r>
        <w:rPr>
          <w:color w:val="auto"/>
          <w:sz w:val="24"/>
          <w:highlight w:val="none"/>
        </w:rPr>
        <w:t>Pa</w:t>
      </w:r>
      <w:r>
        <w:rPr>
          <w:rFonts w:hint="eastAsia" w:ascii="等线" w:hAnsi="等线"/>
          <w:color w:val="auto"/>
          <w:sz w:val="24"/>
          <w:highlight w:val="none"/>
        </w:rPr>
        <w:t>。</w:t>
      </w:r>
    </w:p>
    <w:p w14:paraId="3CF84F40">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）各流量点单次试验的实际流量用下式计算：</w:t>
      </w:r>
    </w:p>
    <w:p w14:paraId="1D052032">
      <w:pPr>
        <w:spacing w:line="360" w:lineRule="auto"/>
        <w:ind w:firstLine="0" w:firstLineChars="0"/>
        <w:jc w:val="right"/>
        <w:rPr>
          <w:rFonts w:hint="eastAsia" w:ascii="宋体" w:hAnsi="宋体"/>
          <w:color w:val="auto"/>
          <w:sz w:val="24"/>
          <w:highlight w:val="none"/>
        </w:rPr>
      </w:pPr>
      <m:oMath>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q</m:t>
            </m:r>
            <m:ctrlPr>
              <w:rPr>
                <w:rFonts w:ascii="Cambria Math" w:hAnsi="Cambria Math"/>
                <w:i/>
                <w:color w:val="auto"/>
                <w:sz w:val="28"/>
                <w:szCs w:val="28"/>
                <w:highlight w:val="none"/>
              </w:rPr>
            </m:ctrlPr>
          </m:e>
          <m:sub>
            <m:r>
              <m:rPr/>
              <w:rPr>
                <w:rFonts w:ascii="Cambria Math" w:hAnsi="Cambria Math"/>
                <w:color w:val="auto"/>
                <w:sz w:val="28"/>
                <w:szCs w:val="28"/>
                <w:highlight w:val="none"/>
              </w:rPr>
              <m:t>ij</m:t>
            </m:r>
            <m:ctrlPr>
              <w:rPr>
                <w:rFonts w:ascii="Cambria Math" w:hAnsi="Cambria Math"/>
                <w:i/>
                <w:color w:val="auto"/>
                <w:sz w:val="28"/>
                <w:szCs w:val="28"/>
                <w:highlight w:val="none"/>
              </w:rPr>
            </m:ctrlPr>
          </m:sub>
        </m:sSub>
        <m:r>
          <m:rPr/>
          <w:rPr>
            <w:rFonts w:ascii="Cambria Math" w:hAnsi="Cambria Math"/>
            <w:color w:val="auto"/>
            <w:sz w:val="28"/>
            <w:szCs w:val="28"/>
            <w:highlight w:val="none"/>
          </w:rPr>
          <m:t>=60×</m:t>
        </m:r>
        <m:f>
          <m:fPr>
            <m:ctrlPr>
              <w:rPr>
                <w:rFonts w:ascii="Cambria Math" w:hAnsi="Cambria Math"/>
                <w:i/>
                <w:color w:val="auto"/>
                <w:sz w:val="28"/>
                <w:szCs w:val="28"/>
                <w:highlight w:val="none"/>
              </w:rPr>
            </m:ctrlPr>
          </m:fPr>
          <m:num>
            <m:r>
              <m:rPr/>
              <w:rPr>
                <w:rFonts w:ascii="Cambria Math" w:hAnsi="Cambria Math"/>
                <w:color w:val="auto"/>
                <w:sz w:val="28"/>
                <w:szCs w:val="28"/>
                <w:highlight w:val="none"/>
              </w:rPr>
              <m:t>(</m:t>
            </m:r>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Q</m:t>
                </m:r>
                <m:ctrlPr>
                  <w:rPr>
                    <w:rFonts w:ascii="Cambria Math" w:hAnsi="Cambria Math"/>
                    <w:i/>
                    <w:color w:val="auto"/>
                    <w:sz w:val="28"/>
                    <w:szCs w:val="28"/>
                    <w:highlight w:val="none"/>
                  </w:rPr>
                </m:ctrlPr>
              </m:e>
              <m:sub>
                <m:r>
                  <m:rPr/>
                  <w:rPr>
                    <w:rFonts w:ascii="Cambria Math" w:hAnsi="Cambria Math"/>
                    <w:color w:val="auto"/>
                    <w:sz w:val="28"/>
                    <w:szCs w:val="28"/>
                    <w:highlight w:val="none"/>
                  </w:rPr>
                  <m:t>s</m:t>
                </m:r>
                <m:ctrlPr>
                  <w:rPr>
                    <w:rFonts w:ascii="Cambria Math" w:hAnsi="Cambria Math"/>
                    <w:i/>
                    <w:color w:val="auto"/>
                    <w:sz w:val="28"/>
                    <w:szCs w:val="28"/>
                    <w:highlight w:val="none"/>
                  </w:rPr>
                </m:ctrlPr>
              </m:sub>
            </m:sSub>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m:t>
                </m:r>
                <m:ctrlPr>
                  <w:rPr>
                    <w:rFonts w:ascii="Cambria Math" w:hAnsi="Cambria Math"/>
                    <w:i/>
                    <w:color w:val="auto"/>
                    <w:sz w:val="28"/>
                    <w:szCs w:val="28"/>
                    <w:highlight w:val="none"/>
                  </w:rPr>
                </m:ctrlPr>
              </m:e>
              <m:sub>
                <m:r>
                  <m:rPr/>
                  <w:rPr>
                    <w:rFonts w:ascii="Cambria Math" w:hAnsi="Cambria Math"/>
                    <w:color w:val="auto"/>
                    <w:sz w:val="28"/>
                    <w:szCs w:val="28"/>
                    <w:highlight w:val="none"/>
                  </w:rPr>
                  <m:t>ij</m:t>
                </m:r>
                <m:ctrlPr>
                  <w:rPr>
                    <w:rFonts w:ascii="Cambria Math" w:hAnsi="Cambria Math"/>
                    <w:i/>
                    <w:color w:val="auto"/>
                    <w:sz w:val="28"/>
                    <w:szCs w:val="28"/>
                    <w:highlight w:val="none"/>
                  </w:rPr>
                </m:ctrlPr>
              </m:sub>
            </m:sSub>
            <m:ctrlPr>
              <w:rPr>
                <w:rFonts w:ascii="Cambria Math" w:hAnsi="Cambria Math"/>
                <w:i/>
                <w:color w:val="auto"/>
                <w:sz w:val="28"/>
                <w:szCs w:val="28"/>
                <w:highlight w:val="none"/>
              </w:rPr>
            </m:ctrlPr>
          </m:num>
          <m:den>
            <m:r>
              <m:rPr/>
              <w:rPr>
                <w:rFonts w:ascii="Cambria Math" w:hAnsi="Cambria Math"/>
                <w:color w:val="auto"/>
                <w:sz w:val="28"/>
                <w:szCs w:val="28"/>
                <w:highlight w:val="none"/>
              </w:rPr>
              <m:t>Δ</m:t>
            </m:r>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t</m:t>
                </m:r>
                <m:ctrlPr>
                  <w:rPr>
                    <w:rFonts w:ascii="Cambria Math" w:hAnsi="Cambria Math"/>
                    <w:i/>
                    <w:color w:val="auto"/>
                    <w:sz w:val="28"/>
                    <w:szCs w:val="28"/>
                    <w:highlight w:val="none"/>
                  </w:rPr>
                </m:ctrlPr>
              </m:e>
              <m:sub>
                <m:r>
                  <m:rPr/>
                  <w:rPr>
                    <w:rFonts w:ascii="Cambria Math" w:hAnsi="Cambria Math"/>
                    <w:color w:val="auto"/>
                    <w:sz w:val="28"/>
                    <w:szCs w:val="28"/>
                    <w:highlight w:val="none"/>
                  </w:rPr>
                  <m:t>ij</m:t>
                </m:r>
                <m:ctrlPr>
                  <w:rPr>
                    <w:rFonts w:ascii="Cambria Math" w:hAnsi="Cambria Math"/>
                    <w:i/>
                    <w:color w:val="auto"/>
                    <w:sz w:val="28"/>
                    <w:szCs w:val="28"/>
                    <w:highlight w:val="none"/>
                  </w:rPr>
                </m:ctrlPr>
              </m:sub>
            </m:sSub>
            <m:ctrlPr>
              <w:rPr>
                <w:rFonts w:ascii="Cambria Math" w:hAnsi="Cambria Math"/>
                <w:i/>
                <w:color w:val="auto"/>
                <w:sz w:val="28"/>
                <w:szCs w:val="28"/>
                <w:highlight w:val="none"/>
              </w:rPr>
            </m:ctrlPr>
          </m:den>
        </m:f>
      </m:oMath>
      <w:r>
        <w:rPr>
          <w:rFonts w:hint="eastAsia" w:ascii="宋体" w:hAnsi="宋体"/>
          <w:color w:val="auto"/>
          <w:sz w:val="28"/>
          <w:szCs w:val="28"/>
          <w:highlight w:val="none"/>
        </w:rPr>
        <w:t xml:space="preserve"> </w:t>
      </w:r>
      <w:r>
        <w:rPr>
          <w:rFonts w:hint="eastAsia" w:ascii="宋体" w:hAnsi="宋体"/>
          <w:color w:val="auto"/>
          <w:sz w:val="24"/>
          <w:highlight w:val="none"/>
        </w:rPr>
        <w:t xml:space="preserve">             </w:t>
      </w: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  （</w:t>
      </w:r>
      <w:r>
        <w:rPr>
          <w:rFonts w:ascii="宋体" w:hAnsi="宋体"/>
          <w:color w:val="auto"/>
          <w:sz w:val="24"/>
          <w:highlight w:val="none"/>
        </w:rPr>
        <w:t>7</w:t>
      </w:r>
      <w:r>
        <w:rPr>
          <w:rFonts w:hint="eastAsia" w:ascii="宋体" w:hAnsi="宋体"/>
          <w:color w:val="auto"/>
          <w:sz w:val="24"/>
          <w:highlight w:val="none"/>
        </w:rPr>
        <w:t>）</w:t>
      </w:r>
    </w:p>
    <w:p w14:paraId="68B0DEC0">
      <w:pPr>
        <w:spacing w:line="360" w:lineRule="auto"/>
        <w:rPr>
          <w:color w:val="auto"/>
          <w:sz w:val="24"/>
          <w:highlight w:val="none"/>
        </w:rPr>
      </w:pPr>
      <w:r>
        <w:rPr>
          <w:rFonts w:hint="eastAsia"/>
          <w:color w:val="auto"/>
          <w:sz w:val="24"/>
          <w:highlight w:val="none"/>
        </w:rPr>
        <w:t>式</w:t>
      </w:r>
      <w:r>
        <w:rPr>
          <w:color w:val="auto"/>
          <w:sz w:val="24"/>
          <w:highlight w:val="none"/>
        </w:rPr>
        <w:t>中：</w:t>
      </w:r>
      <m:oMath>
        <m:sSub>
          <m:sSubPr>
            <m:ctrlPr>
              <w:rPr>
                <w:rFonts w:ascii="Cambria Math" w:hAnsi="Cambria Math"/>
                <w:i/>
                <w:color w:val="auto"/>
                <w:sz w:val="24"/>
                <w:highlight w:val="none"/>
              </w:rPr>
            </m:ctrlPr>
          </m:sSubPr>
          <m:e>
            <m:r>
              <m:rPr/>
              <w:rPr>
                <w:rFonts w:ascii="Cambria Math" w:hAnsi="Cambria Math"/>
                <w:color w:val="auto"/>
                <w:sz w:val="24"/>
                <w:highlight w:val="none"/>
              </w:rPr>
              <m:t>q</m:t>
            </m:r>
            <m:ctrlPr>
              <w:rPr>
                <w:rFonts w:ascii="Cambria Math" w:hAnsi="Cambria Math"/>
                <w:i/>
                <w:color w:val="auto"/>
                <w:sz w:val="24"/>
                <w:highlight w:val="none"/>
              </w:rPr>
            </m:ctrlPr>
          </m:e>
          <m:sub>
            <m:r>
              <m:rPr/>
              <w:rPr>
                <w:rFonts w:ascii="Cambria Math" w:hAnsi="Cambria Math"/>
                <w:color w:val="auto"/>
                <w:sz w:val="24"/>
                <w:highlight w:val="none"/>
              </w:rPr>
              <m:t>ij</m:t>
            </m:r>
            <m:ctrlPr>
              <w:rPr>
                <w:rFonts w:ascii="Cambria Math" w:hAnsi="Cambria Math"/>
                <w:i/>
                <w:color w:val="auto"/>
                <w:sz w:val="24"/>
                <w:highlight w:val="none"/>
              </w:rPr>
            </m:ctrlPr>
          </m:sub>
        </m:sSub>
      </m:oMath>
      <w:r>
        <w:rPr>
          <w:color w:val="auto"/>
          <w:sz w:val="24"/>
          <w:highlight w:val="none"/>
        </w:rPr>
        <w:t>——第</w:t>
      </w:r>
      <w:r>
        <w:rPr>
          <w:i/>
          <w:iCs/>
          <w:color w:val="auto"/>
          <w:sz w:val="24"/>
          <w:highlight w:val="none"/>
        </w:rPr>
        <w:t>i</w:t>
      </w:r>
      <w:r>
        <w:rPr>
          <w:color w:val="auto"/>
          <w:sz w:val="24"/>
          <w:highlight w:val="none"/>
        </w:rPr>
        <w:t>流量点第</w:t>
      </w:r>
      <w:r>
        <w:rPr>
          <w:i/>
          <w:iCs/>
          <w:color w:val="auto"/>
          <w:sz w:val="24"/>
          <w:highlight w:val="none"/>
        </w:rPr>
        <w:t>j</w:t>
      </w:r>
      <w:r>
        <w:rPr>
          <w:color w:val="auto"/>
          <w:sz w:val="24"/>
          <w:highlight w:val="none"/>
        </w:rPr>
        <w:t>次试验</w:t>
      </w:r>
      <w:r>
        <w:rPr>
          <w:rFonts w:hint="eastAsia"/>
          <w:color w:val="auto"/>
          <w:sz w:val="24"/>
          <w:highlight w:val="none"/>
        </w:rPr>
        <w:t>的实际流量，L/min；</w:t>
      </w:r>
    </w:p>
    <w:p w14:paraId="645E5B9E">
      <w:pPr>
        <w:spacing w:line="360" w:lineRule="auto"/>
        <w:ind w:firstLine="720" w:firstLineChars="300"/>
        <w:rPr>
          <w:color w:val="auto"/>
          <w:sz w:val="24"/>
          <w:highlight w:val="none"/>
        </w:rPr>
      </w:pPr>
      <m:oMath>
        <m:sSub>
          <m:sSubPr>
            <m:ctrlPr>
              <w:rPr>
                <w:rFonts w:ascii="Cambria Math" w:hAnsi="Cambria Math"/>
                <w:i/>
                <w:color w:val="auto"/>
                <w:sz w:val="24"/>
                <w:highlight w:val="none"/>
              </w:rPr>
            </m:ctrlPr>
          </m:sSubPr>
          <m:e>
            <m:r>
              <m:rPr/>
              <w:rPr>
                <w:rFonts w:ascii="Cambria Math" w:hAnsi="Cambria Math"/>
                <w:color w:val="auto"/>
                <w:sz w:val="24"/>
                <w:highlight w:val="none"/>
              </w:rPr>
              <m:t>Δt</m:t>
            </m:r>
            <m:ctrlPr>
              <w:rPr>
                <w:rFonts w:ascii="Cambria Math" w:hAnsi="Cambria Math"/>
                <w:i/>
                <w:color w:val="auto"/>
                <w:sz w:val="24"/>
                <w:highlight w:val="none"/>
              </w:rPr>
            </m:ctrlPr>
          </m:e>
          <m:sub>
            <m:r>
              <m:rPr/>
              <w:rPr>
                <w:rFonts w:ascii="Cambria Math" w:hAnsi="Cambria Math"/>
                <w:color w:val="auto"/>
                <w:sz w:val="24"/>
                <w:highlight w:val="none"/>
              </w:rPr>
              <m:t>ij</m:t>
            </m:r>
            <m:ctrlPr>
              <w:rPr>
                <w:rFonts w:ascii="Cambria Math" w:hAnsi="Cambria Math"/>
                <w:i/>
                <w:color w:val="auto"/>
                <w:sz w:val="24"/>
                <w:highlight w:val="none"/>
              </w:rPr>
            </m:ctrlPr>
          </m:sub>
        </m:sSub>
      </m:oMath>
      <w:r>
        <w:rPr>
          <w:color w:val="auto"/>
          <w:sz w:val="24"/>
          <w:highlight w:val="none"/>
        </w:rPr>
        <w:t>——第</w:t>
      </w:r>
      <w:r>
        <w:rPr>
          <w:i/>
          <w:iCs/>
          <w:color w:val="auto"/>
          <w:sz w:val="24"/>
          <w:highlight w:val="none"/>
        </w:rPr>
        <w:t>i</w:t>
      </w:r>
      <w:r>
        <w:rPr>
          <w:color w:val="auto"/>
          <w:sz w:val="24"/>
          <w:highlight w:val="none"/>
        </w:rPr>
        <w:t>流量点第</w:t>
      </w:r>
      <w:r>
        <w:rPr>
          <w:i/>
          <w:iCs/>
          <w:color w:val="auto"/>
          <w:sz w:val="24"/>
          <w:highlight w:val="none"/>
        </w:rPr>
        <w:t>j</w:t>
      </w:r>
      <w:r>
        <w:rPr>
          <w:color w:val="auto"/>
          <w:sz w:val="24"/>
          <w:highlight w:val="none"/>
        </w:rPr>
        <w:t>次试验</w:t>
      </w:r>
      <w:r>
        <w:rPr>
          <w:rFonts w:hint="eastAsia"/>
          <w:color w:val="auto"/>
          <w:sz w:val="24"/>
          <w:highlight w:val="none"/>
        </w:rPr>
        <w:t>的</w:t>
      </w:r>
      <w:r>
        <w:rPr>
          <w:color w:val="auto"/>
          <w:sz w:val="24"/>
          <w:highlight w:val="none"/>
        </w:rPr>
        <w:t>时间</w:t>
      </w:r>
      <w:r>
        <w:rPr>
          <w:rFonts w:hint="eastAsia"/>
          <w:color w:val="auto"/>
          <w:sz w:val="24"/>
          <w:highlight w:val="none"/>
        </w:rPr>
        <w:t>，s</w:t>
      </w:r>
      <w:r>
        <w:rPr>
          <w:color w:val="auto"/>
          <w:sz w:val="24"/>
          <w:highlight w:val="none"/>
        </w:rPr>
        <w:t>。</w:t>
      </w:r>
    </w:p>
    <w:p w14:paraId="12ED9D8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脉冲输出的流量计，</w:t>
      </w:r>
      <m:oMath>
        <m:sSub>
          <m:sSubPr>
            <m:ctrlPr>
              <w:rPr>
                <w:rFonts w:ascii="Cambria Math" w:hAnsi="宋体"/>
                <w:i/>
                <w:color w:val="auto"/>
                <w:sz w:val="24"/>
                <w:highlight w:val="none"/>
              </w:rPr>
            </m:ctrlPr>
          </m:sSubPr>
          <m:e>
            <m:r>
              <m:rPr/>
              <w:rPr>
                <w:rFonts w:ascii="Cambria Math" w:hAnsi="Cambria Math"/>
                <w:color w:val="auto"/>
                <w:sz w:val="24"/>
                <w:highlight w:val="none"/>
              </w:rPr>
              <m:t>Q</m:t>
            </m:r>
            <m:ctrlPr>
              <w:rPr>
                <w:rFonts w:ascii="Cambria Math" w:hAnsi="宋体"/>
                <w:i/>
                <w:color w:val="auto"/>
                <w:sz w:val="24"/>
                <w:highlight w:val="none"/>
              </w:rPr>
            </m:ctrlPr>
          </m:e>
          <m:sub>
            <m:r>
              <m:rPr/>
              <w:rPr>
                <w:rFonts w:ascii="Cambria Math" w:hAnsi="Cambria Math"/>
                <w:color w:val="auto"/>
                <w:sz w:val="24"/>
                <w:highlight w:val="none"/>
              </w:rPr>
              <m:t>ij</m:t>
            </m:r>
            <m:ctrlPr>
              <w:rPr>
                <w:rFonts w:ascii="Cambria Math" w:hAnsi="宋体"/>
                <w:i/>
                <w:color w:val="auto"/>
                <w:sz w:val="24"/>
                <w:highlight w:val="none"/>
              </w:rPr>
            </m:ctrlPr>
          </m:sub>
        </m:sSub>
      </m:oMath>
      <w:r>
        <w:rPr>
          <w:rFonts w:hint="eastAsia" w:ascii="宋体" w:hAnsi="宋体"/>
          <w:color w:val="auto"/>
          <w:sz w:val="24"/>
          <w:highlight w:val="none"/>
        </w:rPr>
        <w:t>用下式计算：</w:t>
      </w:r>
    </w:p>
    <w:p w14:paraId="40C0474A">
      <w:pPr>
        <w:spacing w:line="360" w:lineRule="auto"/>
        <w:ind w:firstLine="0" w:firstLineChars="0"/>
        <w:jc w:val="right"/>
        <w:rPr>
          <w:rFonts w:hint="eastAsia" w:ascii="宋体" w:hAnsi="宋体"/>
          <w:color w:val="auto"/>
          <w:sz w:val="24"/>
          <w:highlight w:val="none"/>
        </w:rPr>
      </w:pPr>
      <m:oMath>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Q</m:t>
            </m:r>
            <m:ctrlPr>
              <w:rPr>
                <w:rFonts w:ascii="Cambria Math" w:hAnsi="Cambria Math"/>
                <w:i/>
                <w:color w:val="auto"/>
                <w:sz w:val="28"/>
                <w:szCs w:val="28"/>
                <w:highlight w:val="none"/>
              </w:rPr>
            </m:ctrlPr>
          </m:e>
          <m:sub>
            <m:r>
              <m:rPr/>
              <w:rPr>
                <w:rFonts w:ascii="Cambria Math" w:hAnsi="Cambria Math"/>
                <w:color w:val="auto"/>
                <w:sz w:val="28"/>
                <w:szCs w:val="28"/>
                <w:highlight w:val="none"/>
              </w:rPr>
              <m:t>ij</m:t>
            </m:r>
            <m:ctrlPr>
              <w:rPr>
                <w:rFonts w:ascii="Cambria Math" w:hAnsi="Cambria Math"/>
                <w:i/>
                <w:color w:val="auto"/>
                <w:sz w:val="28"/>
                <w:szCs w:val="28"/>
                <w:highlight w:val="none"/>
              </w:rPr>
            </m:ctrlPr>
          </m:sub>
        </m:sSub>
        <m:r>
          <m:rPr/>
          <w:rPr>
            <w:rFonts w:ascii="Cambria Math" w:hAnsi="Cambria Math"/>
            <w:color w:val="auto"/>
            <w:sz w:val="28"/>
            <w:szCs w:val="28"/>
            <w:highlight w:val="none"/>
          </w:rPr>
          <m:t>=</m:t>
        </m:r>
        <m:f>
          <m:fPr>
            <m:ctrlPr>
              <w:rPr>
                <w:rFonts w:ascii="Cambria Math" w:hAnsi="Cambria Math"/>
                <w:i/>
                <w:color w:val="auto"/>
                <w:sz w:val="28"/>
                <w:szCs w:val="28"/>
                <w:highlight w:val="none"/>
              </w:rPr>
            </m:ctrlPr>
          </m:fPr>
          <m:num>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N</m:t>
                </m:r>
                <m:ctrlPr>
                  <w:rPr>
                    <w:rFonts w:ascii="Cambria Math" w:hAnsi="Cambria Math"/>
                    <w:i/>
                    <w:color w:val="auto"/>
                    <w:sz w:val="28"/>
                    <w:szCs w:val="28"/>
                    <w:highlight w:val="none"/>
                  </w:rPr>
                </m:ctrlPr>
              </m:e>
              <m:sub>
                <m:r>
                  <m:rPr/>
                  <w:rPr>
                    <w:rFonts w:ascii="Cambria Math" w:hAnsi="Cambria Math"/>
                    <w:color w:val="auto"/>
                    <w:sz w:val="28"/>
                    <w:szCs w:val="28"/>
                    <w:highlight w:val="none"/>
                  </w:rPr>
                  <m:t>ij</m:t>
                </m:r>
                <m:ctrlPr>
                  <w:rPr>
                    <w:rFonts w:ascii="Cambria Math" w:hAnsi="Cambria Math"/>
                    <w:i/>
                    <w:color w:val="auto"/>
                    <w:sz w:val="28"/>
                    <w:szCs w:val="28"/>
                    <w:highlight w:val="none"/>
                  </w:rPr>
                </m:ctrlPr>
              </m:sub>
            </m:sSub>
            <m:ctrlPr>
              <w:rPr>
                <w:rFonts w:ascii="Cambria Math" w:hAnsi="Cambria Math"/>
                <w:i/>
                <w:color w:val="auto"/>
                <w:sz w:val="28"/>
                <w:szCs w:val="28"/>
                <w:highlight w:val="none"/>
              </w:rPr>
            </m:ctrlPr>
          </m:num>
          <m:den>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K</m:t>
                </m:r>
                <m:ctrlPr>
                  <w:rPr>
                    <w:rFonts w:ascii="Cambria Math" w:hAnsi="Cambria Math"/>
                    <w:i/>
                    <w:color w:val="auto"/>
                    <w:sz w:val="28"/>
                    <w:szCs w:val="28"/>
                    <w:highlight w:val="none"/>
                  </w:rPr>
                </m:ctrlPr>
              </m:e>
              <m:sub>
                <m:r>
                  <m:rPr/>
                  <w:rPr>
                    <w:rFonts w:ascii="Cambria Math" w:hAnsi="Cambria Math"/>
                    <w:color w:val="auto"/>
                    <w:sz w:val="28"/>
                    <w:szCs w:val="28"/>
                    <w:highlight w:val="none"/>
                  </w:rPr>
                  <m:t>0</m:t>
                </m:r>
                <m:ctrlPr>
                  <w:rPr>
                    <w:rFonts w:ascii="Cambria Math" w:hAnsi="Cambria Math"/>
                    <w:i/>
                    <w:color w:val="auto"/>
                    <w:sz w:val="28"/>
                    <w:szCs w:val="28"/>
                    <w:highlight w:val="none"/>
                  </w:rPr>
                </m:ctrlPr>
              </m:sub>
            </m:sSub>
            <m:ctrlPr>
              <w:rPr>
                <w:rFonts w:ascii="Cambria Math" w:hAnsi="Cambria Math"/>
                <w:i/>
                <w:color w:val="auto"/>
                <w:sz w:val="28"/>
                <w:szCs w:val="28"/>
                <w:highlight w:val="none"/>
              </w:rPr>
            </m:ctrlPr>
          </m:den>
        </m:f>
      </m:oMath>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lang w:val="en-US" w:eastAsia="zh-CN"/>
        </w:rPr>
        <w:t xml:space="preserve">      </w:t>
      </w: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8</w:t>
      </w:r>
      <w:r>
        <w:rPr>
          <w:rFonts w:hint="eastAsia" w:ascii="宋体" w:hAnsi="宋体"/>
          <w:color w:val="auto"/>
          <w:sz w:val="24"/>
          <w:highlight w:val="none"/>
        </w:rPr>
        <w:t>）</w:t>
      </w:r>
    </w:p>
    <w:p w14:paraId="2B7BAB2A">
      <w:pPr>
        <w:spacing w:line="360" w:lineRule="auto"/>
        <w:rPr>
          <w:color w:val="auto"/>
          <w:sz w:val="24"/>
          <w:highlight w:val="none"/>
        </w:rPr>
      </w:pPr>
      <w:r>
        <w:rPr>
          <w:rFonts w:hint="eastAsia" w:ascii="宋体" w:hAnsi="宋体"/>
          <w:color w:val="auto"/>
          <w:sz w:val="24"/>
          <w:highlight w:val="none"/>
        </w:rPr>
        <w:t>式中：</w:t>
      </w:r>
      <m:oMath>
        <m:sSub>
          <m:sSubPr>
            <m:ctrlPr>
              <w:rPr>
                <w:rFonts w:ascii="Cambria Math" w:hAnsi="Cambria Math"/>
                <w:i/>
                <w:color w:val="auto"/>
                <w:sz w:val="24"/>
                <w:highlight w:val="none"/>
              </w:rPr>
            </m:ctrlPr>
          </m:sSubPr>
          <m:e>
            <m:r>
              <m:rPr/>
              <w:rPr>
                <w:rFonts w:ascii="Cambria Math" w:hAnsi="Cambria Math"/>
                <w:color w:val="auto"/>
                <w:sz w:val="24"/>
                <w:highlight w:val="none"/>
              </w:rPr>
              <m:t>N</m:t>
            </m:r>
            <m:ctrlPr>
              <w:rPr>
                <w:rFonts w:ascii="Cambria Math" w:hAnsi="Cambria Math"/>
                <w:i/>
                <w:color w:val="auto"/>
                <w:sz w:val="24"/>
                <w:highlight w:val="none"/>
              </w:rPr>
            </m:ctrlPr>
          </m:e>
          <m:sub>
            <m:r>
              <m:rPr/>
              <w:rPr>
                <w:rFonts w:ascii="Cambria Math" w:hAnsi="Cambria Math"/>
                <w:color w:val="auto"/>
                <w:sz w:val="24"/>
                <w:highlight w:val="none"/>
              </w:rPr>
              <m:t>ij</m:t>
            </m:r>
            <m:ctrlPr>
              <w:rPr>
                <w:rFonts w:ascii="Cambria Math" w:hAnsi="Cambria Math"/>
                <w:i/>
                <w:color w:val="auto"/>
                <w:sz w:val="24"/>
                <w:highlight w:val="none"/>
              </w:rPr>
            </m:ctrlPr>
          </m:sub>
        </m:sSub>
      </m:oMath>
      <w:r>
        <w:rPr>
          <w:color w:val="auto"/>
          <w:sz w:val="24"/>
          <w:highlight w:val="none"/>
        </w:rPr>
        <w:t>——第</w:t>
      </w:r>
      <w:r>
        <w:rPr>
          <w:i/>
          <w:iCs/>
          <w:color w:val="auto"/>
          <w:sz w:val="24"/>
          <w:highlight w:val="none"/>
        </w:rPr>
        <w:t>i</w:t>
      </w:r>
      <w:r>
        <w:rPr>
          <w:rFonts w:hint="eastAsia"/>
          <w:color w:val="auto"/>
          <w:sz w:val="24"/>
          <w:highlight w:val="none"/>
        </w:rPr>
        <w:t>流量</w:t>
      </w:r>
      <w:r>
        <w:rPr>
          <w:color w:val="auto"/>
          <w:sz w:val="24"/>
          <w:highlight w:val="none"/>
        </w:rPr>
        <w:t>点第</w:t>
      </w:r>
      <w:r>
        <w:rPr>
          <w:i/>
          <w:iCs/>
          <w:color w:val="auto"/>
          <w:sz w:val="24"/>
          <w:highlight w:val="none"/>
        </w:rPr>
        <w:t>j</w:t>
      </w:r>
      <w:r>
        <w:rPr>
          <w:color w:val="auto"/>
          <w:sz w:val="24"/>
          <w:highlight w:val="none"/>
        </w:rPr>
        <w:t>次</w:t>
      </w:r>
      <w:r>
        <w:rPr>
          <w:rFonts w:hint="eastAsia"/>
          <w:color w:val="auto"/>
          <w:sz w:val="24"/>
          <w:highlight w:val="none"/>
        </w:rPr>
        <w:t>试验时</w:t>
      </w:r>
      <w:r>
        <w:rPr>
          <w:color w:val="auto"/>
          <w:sz w:val="24"/>
          <w:highlight w:val="none"/>
        </w:rPr>
        <w:t>流量计发出的脉冲数；</w:t>
      </w:r>
    </w:p>
    <w:p w14:paraId="42623676">
      <w:pPr>
        <w:spacing w:line="360" w:lineRule="auto"/>
        <w:ind w:firstLine="720" w:firstLineChars="300"/>
        <w:rPr>
          <w:iCs/>
          <w:color w:val="auto"/>
          <w:sz w:val="24"/>
          <w:highlight w:val="none"/>
        </w:rPr>
      </w:pPr>
      <m:oMath>
        <m:sSub>
          <m:sSubPr>
            <m:ctrlPr>
              <w:rPr>
                <w:rFonts w:ascii="Cambria Math" w:hAnsi="Cambria Math"/>
                <w:i/>
                <w:color w:val="auto"/>
                <w:sz w:val="24"/>
                <w:highlight w:val="none"/>
              </w:rPr>
            </m:ctrlPr>
          </m:sSubPr>
          <m:e>
            <m:r>
              <m:rPr/>
              <w:rPr>
                <w:rFonts w:ascii="Cambria Math" w:hAnsi="Cambria Math"/>
                <w:color w:val="auto"/>
                <w:sz w:val="24"/>
                <w:highlight w:val="none"/>
              </w:rPr>
              <m:t>K</m:t>
            </m:r>
            <m:ctrlPr>
              <w:rPr>
                <w:rFonts w:ascii="Cambria Math" w:hAnsi="Cambria Math"/>
                <w:i/>
                <w:color w:val="auto"/>
                <w:sz w:val="24"/>
                <w:highlight w:val="none"/>
              </w:rPr>
            </m:ctrlPr>
          </m:e>
          <m:sub>
            <m:r>
              <m:rPr/>
              <w:rPr>
                <w:rFonts w:ascii="Cambria Math" w:hAnsi="Cambria Math"/>
                <w:color w:val="auto"/>
                <w:sz w:val="24"/>
                <w:highlight w:val="none"/>
              </w:rPr>
              <m:t>0</m:t>
            </m:r>
            <m:ctrlPr>
              <w:rPr>
                <w:rFonts w:ascii="Cambria Math" w:hAnsi="Cambria Math"/>
                <w:i/>
                <w:color w:val="auto"/>
                <w:sz w:val="24"/>
                <w:highlight w:val="none"/>
              </w:rPr>
            </m:ctrlPr>
          </m:sub>
        </m:sSub>
      </m:oMath>
      <w:r>
        <w:rPr>
          <w:i/>
          <w:color w:val="auto"/>
          <w:sz w:val="24"/>
          <w:highlight w:val="none"/>
        </w:rPr>
        <w:t>——</w:t>
      </w:r>
      <w:r>
        <w:rPr>
          <w:rFonts w:hint="eastAsia"/>
          <w:iCs/>
          <w:color w:val="auto"/>
          <w:sz w:val="24"/>
          <w:highlight w:val="none"/>
        </w:rPr>
        <w:t>流量计出厂</w:t>
      </w:r>
      <w:r>
        <w:rPr>
          <w:rFonts w:hint="eastAsia"/>
          <w:iCs/>
          <w:color w:val="auto"/>
          <w:sz w:val="24"/>
          <w:highlight w:val="none"/>
          <w:lang w:eastAsia="zh-CN"/>
        </w:rPr>
        <w:t>流量计特征系数</w:t>
      </w:r>
      <w:r>
        <w:rPr>
          <w:rFonts w:hint="eastAsia"/>
          <w:iCs/>
          <w:color w:val="auto"/>
          <w:sz w:val="24"/>
          <w:highlight w:val="none"/>
        </w:rPr>
        <w:t>，</w:t>
      </w:r>
      <w:r>
        <w:rPr>
          <w:color w:val="auto"/>
          <w:sz w:val="24"/>
          <w:highlight w:val="none"/>
        </w:rPr>
        <w:t>L</w:t>
      </w:r>
      <w:r>
        <w:rPr>
          <w:rFonts w:hint="eastAsia"/>
          <w:color w:val="auto"/>
          <w:sz w:val="24"/>
          <w:highlight w:val="none"/>
          <w:vertAlign w:val="superscript"/>
        </w:rPr>
        <w:t>-1</w:t>
      </w:r>
      <w:r>
        <w:rPr>
          <w:rFonts w:hint="eastAsia"/>
          <w:iCs/>
          <w:color w:val="auto"/>
          <w:sz w:val="24"/>
          <w:highlight w:val="none"/>
        </w:rPr>
        <w:t>。</w:t>
      </w:r>
    </w:p>
    <w:p w14:paraId="4CD01C4A">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4）单个流量点的</w:t>
      </w:r>
      <w:r>
        <w:rPr>
          <w:rFonts w:hint="eastAsia"/>
          <w:color w:val="auto"/>
          <w:sz w:val="24"/>
          <w:highlight w:val="none"/>
        </w:rPr>
        <w:t>示值误差</w:t>
      </w:r>
      <w:r>
        <w:rPr>
          <w:rFonts w:hint="eastAsia" w:ascii="宋体" w:hAnsi="宋体"/>
          <w:color w:val="auto"/>
          <w:sz w:val="24"/>
          <w:highlight w:val="none"/>
        </w:rPr>
        <w:t>用下式计算：</w:t>
      </w:r>
    </w:p>
    <w:p w14:paraId="66DA3166">
      <w:pPr>
        <w:spacing w:line="360" w:lineRule="auto"/>
        <w:ind w:firstLine="0" w:firstLineChars="0"/>
        <w:jc w:val="right"/>
        <w:rPr>
          <w:rFonts w:hint="eastAsia" w:ascii="宋体" w:hAnsi="宋体"/>
          <w:color w:val="auto"/>
          <w:sz w:val="24"/>
          <w:highlight w:val="none"/>
        </w:rPr>
      </w:pPr>
      <m:oMath>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E</m:t>
            </m:r>
            <m:ctrlPr>
              <w:rPr>
                <w:rFonts w:ascii="Cambria Math" w:hAnsi="Cambria Math"/>
                <w:i/>
                <w:color w:val="auto"/>
                <w:sz w:val="28"/>
                <w:szCs w:val="28"/>
                <w:highlight w:val="none"/>
              </w:rPr>
            </m:ctrlPr>
          </m:e>
          <m:sub>
            <m:r>
              <m:rPr/>
              <w:rPr>
                <w:rFonts w:ascii="Cambria Math" w:hAnsi="Cambria Math"/>
                <w:color w:val="auto"/>
                <w:sz w:val="28"/>
                <w:szCs w:val="28"/>
                <w:highlight w:val="none"/>
              </w:rPr>
              <m:t>i</m:t>
            </m:r>
            <m:ctrlPr>
              <w:rPr>
                <w:rFonts w:ascii="Cambria Math" w:hAnsi="Cambria Math"/>
                <w:i/>
                <w:color w:val="auto"/>
                <w:sz w:val="28"/>
                <w:szCs w:val="28"/>
                <w:highlight w:val="none"/>
              </w:rPr>
            </m:ctrlPr>
          </m:sub>
        </m:sSub>
        <m:r>
          <m:rPr/>
          <w:rPr>
            <w:rFonts w:ascii="Cambria Math" w:hAnsi="Cambria Math"/>
            <w:color w:val="auto"/>
            <w:sz w:val="28"/>
            <w:szCs w:val="28"/>
            <w:highlight w:val="none"/>
          </w:rPr>
          <m:t>=</m:t>
        </m:r>
        <m:f>
          <m:fPr>
            <m:ctrlPr>
              <w:rPr>
                <w:rFonts w:ascii="Cambria Math" w:hAnsi="Cambria Math"/>
                <w:i/>
                <w:color w:val="auto"/>
                <w:sz w:val="28"/>
                <w:szCs w:val="28"/>
                <w:highlight w:val="none"/>
              </w:rPr>
            </m:ctrlPr>
          </m:fPr>
          <m:num>
            <m:r>
              <m:rPr/>
              <w:rPr>
                <w:rFonts w:ascii="Cambria Math" w:hAnsi="Cambria Math"/>
                <w:color w:val="auto"/>
                <w:sz w:val="28"/>
                <w:szCs w:val="28"/>
                <w:highlight w:val="none"/>
              </w:rPr>
              <m:t>1</m:t>
            </m:r>
            <m:ctrlPr>
              <w:rPr>
                <w:rFonts w:ascii="Cambria Math" w:hAnsi="Cambria Math"/>
                <w:i/>
                <w:color w:val="auto"/>
                <w:sz w:val="28"/>
                <w:szCs w:val="28"/>
                <w:highlight w:val="none"/>
              </w:rPr>
            </m:ctrlPr>
          </m:num>
          <m:den>
            <m:r>
              <m:rPr/>
              <w:rPr>
                <w:rFonts w:ascii="Cambria Math" w:hAnsi="Cambria Math"/>
                <w:color w:val="auto"/>
                <w:sz w:val="28"/>
                <w:szCs w:val="28"/>
                <w:highlight w:val="none"/>
              </w:rPr>
              <m:t>n</m:t>
            </m:r>
            <m:ctrlPr>
              <w:rPr>
                <w:rFonts w:ascii="Cambria Math" w:hAnsi="Cambria Math"/>
                <w:i/>
                <w:color w:val="auto"/>
                <w:sz w:val="28"/>
                <w:szCs w:val="28"/>
                <w:highlight w:val="none"/>
              </w:rPr>
            </m:ctrlPr>
          </m:den>
        </m:f>
        <m:nary>
          <m:naryPr>
            <m:chr m:val="∑"/>
            <m:ctrlPr>
              <w:rPr>
                <w:rFonts w:ascii="Cambria Math" w:hAnsi="Cambria Math"/>
                <w:i/>
                <w:color w:val="auto"/>
                <w:sz w:val="28"/>
                <w:szCs w:val="28"/>
                <w:highlight w:val="none"/>
              </w:rPr>
            </m:ctrlPr>
          </m:naryPr>
          <m:sub>
            <m:r>
              <m:rPr/>
              <w:rPr>
                <w:rFonts w:ascii="Cambria Math" w:hAnsi="Cambria Math"/>
                <w:color w:val="auto"/>
                <w:sz w:val="28"/>
                <w:szCs w:val="28"/>
                <w:highlight w:val="none"/>
              </w:rPr>
              <m:t>j=1</m:t>
            </m:r>
            <m:ctrlPr>
              <w:rPr>
                <w:rFonts w:ascii="Cambria Math" w:hAnsi="Cambria Math"/>
                <w:i/>
                <w:color w:val="auto"/>
                <w:sz w:val="28"/>
                <w:szCs w:val="28"/>
                <w:highlight w:val="none"/>
              </w:rPr>
            </m:ctrlPr>
          </m:sub>
          <m:sup>
            <m:r>
              <m:rPr/>
              <w:rPr>
                <w:rFonts w:ascii="Cambria Math" w:hAnsi="Cambria Math"/>
                <w:color w:val="auto"/>
                <w:sz w:val="28"/>
                <w:szCs w:val="28"/>
                <w:highlight w:val="none"/>
              </w:rPr>
              <m:t>n</m:t>
            </m:r>
            <m:ctrlPr>
              <w:rPr>
                <w:rFonts w:ascii="Cambria Math" w:hAnsi="Cambria Math"/>
                <w:i/>
                <w:color w:val="auto"/>
                <w:sz w:val="28"/>
                <w:szCs w:val="28"/>
                <w:highlight w:val="none"/>
              </w:rPr>
            </m:ctrlPr>
          </m:sup>
          <m:e>
            <m:sSub>
              <m:sSubPr>
                <m:ctrlPr>
                  <w:rPr>
                    <w:rFonts w:ascii="Cambria Math" w:hAnsi="Cambria Math"/>
                    <w:i/>
                    <w:color w:val="auto"/>
                    <w:sz w:val="28"/>
                    <w:szCs w:val="28"/>
                    <w:highlight w:val="none"/>
                  </w:rPr>
                </m:ctrlPr>
              </m:sSubPr>
              <m:e>
                <m:r>
                  <m:rPr/>
                  <w:rPr>
                    <w:rFonts w:ascii="Cambria Math" w:hAnsi="Cambria Math"/>
                    <w:color w:val="auto"/>
                    <w:sz w:val="28"/>
                    <w:szCs w:val="28"/>
                    <w:highlight w:val="none"/>
                  </w:rPr>
                  <m:t>E</m:t>
                </m:r>
                <m:ctrlPr>
                  <w:rPr>
                    <w:rFonts w:ascii="Cambria Math" w:hAnsi="Cambria Math"/>
                    <w:i/>
                    <w:color w:val="auto"/>
                    <w:sz w:val="28"/>
                    <w:szCs w:val="28"/>
                    <w:highlight w:val="none"/>
                  </w:rPr>
                </m:ctrlPr>
              </m:e>
              <m:sub>
                <m:r>
                  <m:rPr/>
                  <w:rPr>
                    <w:rFonts w:ascii="Cambria Math" w:hAnsi="Cambria Math"/>
                    <w:color w:val="auto"/>
                    <w:sz w:val="28"/>
                    <w:szCs w:val="28"/>
                    <w:highlight w:val="none"/>
                  </w:rPr>
                  <m:t>ij</m:t>
                </m:r>
                <m:ctrlPr>
                  <w:rPr>
                    <w:rFonts w:ascii="Cambria Math" w:hAnsi="Cambria Math"/>
                    <w:i/>
                    <w:color w:val="auto"/>
                    <w:sz w:val="28"/>
                    <w:szCs w:val="28"/>
                    <w:highlight w:val="none"/>
                  </w:rPr>
                </m:ctrlPr>
              </m:sub>
            </m:sSub>
            <m:ctrlPr>
              <w:rPr>
                <w:rFonts w:ascii="Cambria Math" w:hAnsi="Cambria Math"/>
                <w:i/>
                <w:color w:val="auto"/>
                <w:sz w:val="28"/>
                <w:szCs w:val="28"/>
                <w:highlight w:val="none"/>
              </w:rPr>
            </m:ctrlPr>
          </m:e>
        </m:nary>
      </m:oMath>
      <w:r>
        <w:rPr>
          <w:rFonts w:hint="eastAsia" w:ascii="宋体" w:hAnsi="宋体"/>
          <w:color w:val="auto"/>
          <w:sz w:val="28"/>
          <w:szCs w:val="28"/>
          <w:highlight w:val="none"/>
        </w:rPr>
        <w:t xml:space="preserve"> </w:t>
      </w:r>
      <w:r>
        <w:rPr>
          <w:rFonts w:hint="eastAsia" w:ascii="宋体" w:hAnsi="宋体"/>
          <w:color w:val="auto"/>
          <w:sz w:val="24"/>
          <w:highlight w:val="none"/>
        </w:rPr>
        <w:t xml:space="preserve">                </w:t>
      </w: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        （</w:t>
      </w:r>
      <w:r>
        <w:rPr>
          <w:rFonts w:ascii="宋体" w:hAnsi="宋体"/>
          <w:color w:val="auto"/>
          <w:sz w:val="24"/>
          <w:highlight w:val="none"/>
        </w:rPr>
        <w:t>9</w:t>
      </w:r>
      <w:r>
        <w:rPr>
          <w:rFonts w:hint="eastAsia" w:ascii="宋体" w:hAnsi="宋体"/>
          <w:color w:val="auto"/>
          <w:sz w:val="24"/>
          <w:highlight w:val="none"/>
        </w:rPr>
        <w:t>）</w:t>
      </w:r>
    </w:p>
    <w:p w14:paraId="5BA6132F">
      <w:pPr>
        <w:spacing w:line="360" w:lineRule="auto"/>
        <w:rPr>
          <w:rFonts w:hint="eastAsia" w:ascii="宋体" w:hAnsi="宋体"/>
          <w:color w:val="auto"/>
          <w:sz w:val="24"/>
          <w:highlight w:val="none"/>
        </w:rPr>
      </w:pPr>
      <w:r>
        <w:rPr>
          <w:rFonts w:hint="eastAsia" w:ascii="宋体" w:hAnsi="宋体"/>
          <w:color w:val="auto"/>
          <w:sz w:val="24"/>
          <w:highlight w:val="none"/>
        </w:rPr>
        <w:t>式中：</w:t>
      </w:r>
      <m:oMath>
        <m:sSub>
          <m:sSubPr>
            <m:ctrlPr>
              <w:rPr>
                <w:rFonts w:ascii="Cambria Math" w:hAnsi="宋体"/>
                <w:i/>
                <w:color w:val="auto"/>
                <w:sz w:val="24"/>
                <w:highlight w:val="none"/>
              </w:rPr>
            </m:ctrlPr>
          </m:sSubPr>
          <m:e>
            <m:r>
              <m:rPr/>
              <w:rPr>
                <w:rFonts w:ascii="Cambria Math" w:hAnsi="Cambria Math"/>
                <w:color w:val="auto"/>
                <w:sz w:val="24"/>
                <w:highlight w:val="none"/>
              </w:rPr>
              <m:t>E</m:t>
            </m:r>
            <m:ctrlPr>
              <w:rPr>
                <w:rFonts w:ascii="Cambria Math" w:hAnsi="宋体"/>
                <w:i/>
                <w:color w:val="auto"/>
                <w:sz w:val="24"/>
                <w:highlight w:val="none"/>
              </w:rPr>
            </m:ctrlPr>
          </m:e>
          <m:sub>
            <m:r>
              <m:rPr/>
              <w:rPr>
                <w:rFonts w:ascii="Cambria Math" w:hAnsi="Cambria Math"/>
                <w:color w:val="auto"/>
                <w:sz w:val="24"/>
                <w:highlight w:val="none"/>
              </w:rPr>
              <m:t>i</m:t>
            </m:r>
            <m:ctrlPr>
              <w:rPr>
                <w:rFonts w:ascii="Cambria Math" w:hAnsi="宋体"/>
                <w:i/>
                <w:color w:val="auto"/>
                <w:sz w:val="24"/>
                <w:highlight w:val="none"/>
              </w:rPr>
            </m:ctrlPr>
          </m:sub>
        </m:sSub>
      </m:oMath>
      <w:r>
        <w:rPr>
          <w:color w:val="auto"/>
          <w:sz w:val="24"/>
          <w:highlight w:val="none"/>
        </w:rPr>
        <w:t>——</w:t>
      </w:r>
      <w:r>
        <w:rPr>
          <w:rFonts w:hint="eastAsia" w:ascii="宋体" w:hAnsi="宋体"/>
          <w:color w:val="auto"/>
          <w:sz w:val="24"/>
          <w:highlight w:val="none"/>
        </w:rPr>
        <w:t>第</w:t>
      </w:r>
      <w:r>
        <w:rPr>
          <w:i/>
          <w:color w:val="auto"/>
          <w:sz w:val="24"/>
          <w:highlight w:val="none"/>
        </w:rPr>
        <w:t>i</w:t>
      </w:r>
      <w:r>
        <w:rPr>
          <w:rFonts w:hint="eastAsia" w:ascii="宋体" w:hAnsi="宋体"/>
          <w:color w:val="auto"/>
          <w:sz w:val="24"/>
          <w:highlight w:val="none"/>
        </w:rPr>
        <w:t>流量点的</w:t>
      </w:r>
      <w:r>
        <w:rPr>
          <w:rFonts w:hint="eastAsia"/>
          <w:color w:val="auto"/>
          <w:sz w:val="24"/>
          <w:highlight w:val="none"/>
        </w:rPr>
        <w:t>示值误差</w:t>
      </w:r>
      <w:r>
        <w:rPr>
          <w:rFonts w:hint="eastAsia" w:ascii="宋体" w:hAnsi="宋体"/>
          <w:color w:val="auto"/>
          <w:sz w:val="24"/>
          <w:highlight w:val="none"/>
        </w:rPr>
        <w:t>；</w:t>
      </w:r>
    </w:p>
    <w:p w14:paraId="0D3AD8F4">
      <w:pPr>
        <w:spacing w:line="360" w:lineRule="auto"/>
        <w:ind w:firstLine="720" w:firstLineChars="300"/>
        <w:rPr>
          <w:rFonts w:hint="eastAsia" w:ascii="宋体" w:hAnsi="宋体"/>
          <w:color w:val="auto"/>
          <w:sz w:val="24"/>
          <w:highlight w:val="none"/>
        </w:rPr>
      </w:pPr>
      <m:oMath>
        <m:r>
          <m:rPr/>
          <w:rPr>
            <w:rFonts w:ascii="Cambria Math" w:hAnsi="Cambria Math"/>
            <w:color w:val="auto"/>
            <w:sz w:val="24"/>
            <w:highlight w:val="none"/>
          </w:rPr>
          <m:t>n</m:t>
        </m:r>
      </m:oMath>
      <w:r>
        <w:rPr>
          <w:color w:val="auto"/>
          <w:sz w:val="24"/>
          <w:highlight w:val="none"/>
        </w:rPr>
        <w:t>——</w:t>
      </w:r>
      <w:r>
        <w:rPr>
          <w:rFonts w:hint="eastAsia" w:ascii="等线" w:hAnsi="等线"/>
          <w:color w:val="auto"/>
          <w:sz w:val="24"/>
          <w:highlight w:val="none"/>
        </w:rPr>
        <w:t>第</w:t>
      </w:r>
      <w:r>
        <w:rPr>
          <w:rFonts w:hint="eastAsia"/>
          <w:i/>
          <w:iCs/>
          <w:color w:val="auto"/>
          <w:sz w:val="24"/>
          <w:highlight w:val="none"/>
        </w:rPr>
        <w:t>i</w:t>
      </w:r>
      <w:r>
        <w:rPr>
          <w:rFonts w:hint="eastAsia"/>
          <w:color w:val="auto"/>
          <w:sz w:val="24"/>
          <w:highlight w:val="none"/>
        </w:rPr>
        <w:t>流量点的试验次数。</w:t>
      </w:r>
    </w:p>
    <w:p w14:paraId="25A1CB2E">
      <w:pPr>
        <w:autoSpaceDE w:val="0"/>
        <w:autoSpaceDN w:val="0"/>
        <w:adjustRightInd w:val="0"/>
        <w:snapToGrid w:val="0"/>
        <w:spacing w:line="360" w:lineRule="auto"/>
        <w:jc w:val="left"/>
        <w:rPr>
          <w:color w:val="auto"/>
          <w:sz w:val="24"/>
          <w:highlight w:val="none"/>
        </w:rPr>
      </w:pPr>
      <w:r>
        <w:rPr>
          <w:rFonts w:hint="eastAsia"/>
          <w:color w:val="auto"/>
          <w:sz w:val="24"/>
          <w:highlight w:val="none"/>
        </w:rPr>
        <w:t>10</w:t>
      </w:r>
      <w:r>
        <w:rPr>
          <w:color w:val="auto"/>
          <w:sz w:val="24"/>
          <w:highlight w:val="none"/>
        </w:rPr>
        <w:t>.2.</w:t>
      </w:r>
      <w:r>
        <w:rPr>
          <w:rFonts w:hint="eastAsia"/>
          <w:color w:val="auto"/>
          <w:sz w:val="24"/>
          <w:highlight w:val="none"/>
        </w:rPr>
        <w:t>1</w:t>
      </w:r>
      <w:r>
        <w:rPr>
          <w:color w:val="auto"/>
          <w:sz w:val="24"/>
          <w:highlight w:val="none"/>
        </w:rPr>
        <w:t>.</w:t>
      </w:r>
      <w:r>
        <w:rPr>
          <w:rFonts w:hint="eastAsia"/>
          <w:color w:val="auto"/>
          <w:sz w:val="24"/>
          <w:highlight w:val="none"/>
        </w:rPr>
        <w:t xml:space="preserve">6 </w:t>
      </w:r>
      <w:r>
        <w:rPr>
          <w:color w:val="auto"/>
          <w:sz w:val="24"/>
          <w:highlight w:val="none"/>
        </w:rPr>
        <w:t>合格判据</w:t>
      </w:r>
    </w:p>
    <w:p w14:paraId="4AFC6293">
      <w:pPr>
        <w:snapToGrid w:val="0"/>
        <w:spacing w:line="360" w:lineRule="auto"/>
        <w:ind w:firstLine="480" w:firstLineChars="200"/>
        <w:rPr>
          <w:color w:val="auto"/>
          <w:sz w:val="24"/>
          <w:highlight w:val="none"/>
        </w:rPr>
      </w:pPr>
      <w:r>
        <w:rPr>
          <w:rFonts w:hint="eastAsia"/>
          <w:color w:val="auto"/>
          <w:sz w:val="24"/>
          <w:highlight w:val="none"/>
        </w:rPr>
        <w:t>流量计</w:t>
      </w:r>
      <w:r>
        <w:rPr>
          <w:color w:val="auto"/>
          <w:sz w:val="24"/>
          <w:highlight w:val="none"/>
        </w:rPr>
        <w:t>示值误差</w:t>
      </w:r>
      <w:r>
        <w:rPr>
          <w:rFonts w:hint="eastAsia"/>
          <w:color w:val="auto"/>
          <w:sz w:val="24"/>
          <w:highlight w:val="none"/>
        </w:rPr>
        <w:t>应</w:t>
      </w:r>
      <w:r>
        <w:rPr>
          <w:color w:val="auto"/>
          <w:sz w:val="24"/>
          <w:highlight w:val="none"/>
        </w:rPr>
        <w:t>符合</w:t>
      </w:r>
      <w:r>
        <w:rPr>
          <w:rFonts w:hint="eastAsia"/>
          <w:color w:val="auto"/>
          <w:sz w:val="24"/>
          <w:highlight w:val="none"/>
        </w:rPr>
        <w:t>6</w:t>
      </w:r>
      <w:r>
        <w:rPr>
          <w:color w:val="auto"/>
          <w:sz w:val="24"/>
          <w:highlight w:val="none"/>
        </w:rPr>
        <w:t>.1</w:t>
      </w:r>
      <w:r>
        <w:rPr>
          <w:rFonts w:hint="eastAsia"/>
          <w:color w:val="auto"/>
          <w:sz w:val="24"/>
          <w:highlight w:val="none"/>
        </w:rPr>
        <w:t>的</w:t>
      </w:r>
      <w:r>
        <w:rPr>
          <w:color w:val="auto"/>
          <w:sz w:val="24"/>
          <w:highlight w:val="none"/>
        </w:rPr>
        <w:t>要求。</w:t>
      </w:r>
    </w:p>
    <w:p w14:paraId="4F5E8A74">
      <w:pPr>
        <w:snapToGrid w:val="0"/>
        <w:spacing w:line="360" w:lineRule="auto"/>
        <w:rPr>
          <w:color w:val="auto"/>
          <w:sz w:val="24"/>
          <w:highlight w:val="none"/>
        </w:rPr>
      </w:pPr>
      <w:r>
        <w:rPr>
          <w:rFonts w:hint="eastAsia"/>
          <w:color w:val="auto"/>
          <w:sz w:val="24"/>
          <w:highlight w:val="none"/>
        </w:rPr>
        <w:t>10</w:t>
      </w:r>
      <w:r>
        <w:rPr>
          <w:color w:val="auto"/>
          <w:sz w:val="24"/>
          <w:highlight w:val="none"/>
        </w:rPr>
        <w:t>.2.2</w:t>
      </w:r>
      <w:r>
        <w:rPr>
          <w:rFonts w:hint="eastAsia"/>
          <w:color w:val="auto"/>
          <w:sz w:val="24"/>
          <w:highlight w:val="none"/>
        </w:rPr>
        <w:t>重复性</w:t>
      </w:r>
    </w:p>
    <w:p w14:paraId="78F250F0">
      <w:pPr>
        <w:adjustRightInd w:val="0"/>
        <w:snapToGrid w:val="0"/>
        <w:spacing w:line="360" w:lineRule="auto"/>
        <w:rPr>
          <w:color w:val="auto"/>
          <w:sz w:val="24"/>
          <w:highlight w:val="none"/>
        </w:rPr>
      </w:pPr>
      <w:r>
        <w:rPr>
          <w:rFonts w:hint="eastAsia"/>
          <w:color w:val="auto"/>
          <w:sz w:val="24"/>
          <w:highlight w:val="none"/>
        </w:rPr>
        <w:t>10</w:t>
      </w:r>
      <w:r>
        <w:rPr>
          <w:color w:val="auto"/>
          <w:sz w:val="24"/>
          <w:highlight w:val="none"/>
        </w:rPr>
        <w:t>.2.2.</w:t>
      </w:r>
      <w:r>
        <w:rPr>
          <w:rFonts w:hint="eastAsia"/>
          <w:color w:val="auto"/>
          <w:sz w:val="24"/>
          <w:highlight w:val="none"/>
        </w:rPr>
        <w:t xml:space="preserve">1 </w:t>
      </w:r>
      <w:r>
        <w:rPr>
          <w:color w:val="auto"/>
          <w:sz w:val="24"/>
          <w:highlight w:val="none"/>
        </w:rPr>
        <w:t>试验目的</w:t>
      </w:r>
    </w:p>
    <w:p w14:paraId="03180E5D">
      <w:pPr>
        <w:adjustRightInd w:val="0"/>
        <w:snapToGrid w:val="0"/>
        <w:spacing w:line="360" w:lineRule="auto"/>
        <w:ind w:firstLine="480" w:firstLineChars="200"/>
        <w:rPr>
          <w:color w:val="auto"/>
          <w:sz w:val="24"/>
          <w:highlight w:val="none"/>
        </w:rPr>
      </w:pPr>
      <w:r>
        <w:rPr>
          <w:color w:val="auto"/>
          <w:sz w:val="24"/>
          <w:highlight w:val="none"/>
        </w:rPr>
        <w:t>检验流量计</w:t>
      </w:r>
      <w:r>
        <w:rPr>
          <w:rFonts w:hint="eastAsia"/>
          <w:color w:val="auto"/>
          <w:sz w:val="24"/>
          <w:highlight w:val="none"/>
        </w:rPr>
        <w:t>的重复性</w:t>
      </w:r>
      <w:r>
        <w:rPr>
          <w:color w:val="auto"/>
          <w:sz w:val="24"/>
          <w:highlight w:val="none"/>
        </w:rPr>
        <w:t>是否符合</w:t>
      </w:r>
      <w:r>
        <w:rPr>
          <w:rFonts w:hint="eastAsia"/>
          <w:color w:val="auto"/>
          <w:sz w:val="24"/>
          <w:highlight w:val="none"/>
        </w:rPr>
        <w:t>6</w:t>
      </w:r>
      <w:r>
        <w:rPr>
          <w:color w:val="auto"/>
          <w:sz w:val="24"/>
          <w:highlight w:val="none"/>
        </w:rPr>
        <w:t>.2</w:t>
      </w:r>
      <w:r>
        <w:rPr>
          <w:rFonts w:hint="eastAsia"/>
          <w:color w:val="auto"/>
          <w:sz w:val="24"/>
          <w:highlight w:val="none"/>
        </w:rPr>
        <w:t>的</w:t>
      </w:r>
      <w:r>
        <w:rPr>
          <w:color w:val="auto"/>
          <w:sz w:val="24"/>
          <w:highlight w:val="none"/>
        </w:rPr>
        <w:t>要求。</w:t>
      </w:r>
    </w:p>
    <w:p w14:paraId="4CEBACF9">
      <w:pPr>
        <w:adjustRightInd w:val="0"/>
        <w:snapToGrid w:val="0"/>
        <w:spacing w:line="360" w:lineRule="auto"/>
        <w:rPr>
          <w:color w:val="auto"/>
          <w:sz w:val="24"/>
          <w:highlight w:val="none"/>
        </w:rPr>
      </w:pPr>
      <w:r>
        <w:rPr>
          <w:rFonts w:hint="eastAsia"/>
          <w:color w:val="auto"/>
          <w:sz w:val="24"/>
          <w:highlight w:val="none"/>
        </w:rPr>
        <w:t>10</w:t>
      </w:r>
      <w:r>
        <w:rPr>
          <w:color w:val="auto"/>
          <w:sz w:val="24"/>
          <w:highlight w:val="none"/>
        </w:rPr>
        <w:t>.2.2.</w:t>
      </w:r>
      <w:r>
        <w:rPr>
          <w:rFonts w:hint="eastAsia"/>
          <w:color w:val="auto"/>
          <w:sz w:val="24"/>
          <w:highlight w:val="none"/>
        </w:rPr>
        <w:t xml:space="preserve">2 </w:t>
      </w:r>
      <w:r>
        <w:rPr>
          <w:color w:val="auto"/>
          <w:sz w:val="24"/>
          <w:highlight w:val="none"/>
        </w:rPr>
        <w:t>试验条件</w:t>
      </w:r>
    </w:p>
    <w:p w14:paraId="0857A63A">
      <w:pPr>
        <w:adjustRightInd w:val="0"/>
        <w:snapToGrid w:val="0"/>
        <w:spacing w:line="360" w:lineRule="auto"/>
        <w:ind w:firstLine="480" w:firstLineChars="200"/>
        <w:rPr>
          <w:color w:val="auto"/>
          <w:sz w:val="24"/>
          <w:highlight w:val="none"/>
        </w:rPr>
      </w:pPr>
      <w:r>
        <w:rPr>
          <w:color w:val="auto"/>
          <w:sz w:val="24"/>
          <w:highlight w:val="none"/>
        </w:rPr>
        <w:t>在参比条件下试验。</w:t>
      </w:r>
    </w:p>
    <w:p w14:paraId="2590BA6A">
      <w:pPr>
        <w:adjustRightInd w:val="0"/>
        <w:snapToGrid w:val="0"/>
        <w:spacing w:line="360" w:lineRule="auto"/>
        <w:rPr>
          <w:color w:val="auto"/>
          <w:sz w:val="24"/>
          <w:highlight w:val="none"/>
        </w:rPr>
      </w:pPr>
      <w:r>
        <w:rPr>
          <w:rFonts w:hint="eastAsia"/>
          <w:color w:val="auto"/>
          <w:sz w:val="24"/>
          <w:highlight w:val="none"/>
        </w:rPr>
        <w:t>10</w:t>
      </w:r>
      <w:r>
        <w:rPr>
          <w:color w:val="auto"/>
          <w:sz w:val="24"/>
          <w:highlight w:val="none"/>
        </w:rPr>
        <w:t>.2.2.</w:t>
      </w:r>
      <w:r>
        <w:rPr>
          <w:rFonts w:hint="eastAsia"/>
          <w:color w:val="auto"/>
          <w:sz w:val="24"/>
          <w:highlight w:val="none"/>
        </w:rPr>
        <w:t>3</w:t>
      </w:r>
      <w:r>
        <w:rPr>
          <w:color w:val="auto"/>
          <w:sz w:val="24"/>
          <w:highlight w:val="none"/>
        </w:rPr>
        <w:t>试验设备</w:t>
      </w:r>
    </w:p>
    <w:p w14:paraId="3C4C48F4">
      <w:pPr>
        <w:adjustRightInd w:val="0"/>
        <w:snapToGrid w:val="0"/>
        <w:spacing w:line="360" w:lineRule="auto"/>
        <w:ind w:firstLine="480" w:firstLineChars="200"/>
        <w:rPr>
          <w:color w:val="auto"/>
          <w:sz w:val="24"/>
          <w:highlight w:val="none"/>
        </w:rPr>
      </w:pPr>
      <w:r>
        <w:rPr>
          <w:rFonts w:hint="eastAsia"/>
          <w:color w:val="auto"/>
          <w:sz w:val="24"/>
          <w:highlight w:val="none"/>
        </w:rPr>
        <w:t>同10</w:t>
      </w:r>
      <w:r>
        <w:rPr>
          <w:color w:val="auto"/>
          <w:sz w:val="24"/>
          <w:highlight w:val="none"/>
        </w:rPr>
        <w:t>.2.</w:t>
      </w:r>
      <w:r>
        <w:rPr>
          <w:rFonts w:hint="eastAsia"/>
          <w:color w:val="auto"/>
          <w:sz w:val="24"/>
          <w:highlight w:val="none"/>
        </w:rPr>
        <w:t>1</w:t>
      </w:r>
      <w:r>
        <w:rPr>
          <w:color w:val="auto"/>
          <w:sz w:val="24"/>
          <w:highlight w:val="none"/>
        </w:rPr>
        <w:t>.</w:t>
      </w:r>
      <w:r>
        <w:rPr>
          <w:rFonts w:hint="eastAsia"/>
          <w:color w:val="auto"/>
          <w:sz w:val="24"/>
          <w:highlight w:val="none"/>
        </w:rPr>
        <w:t>3的设备。</w:t>
      </w:r>
    </w:p>
    <w:p w14:paraId="55978750">
      <w:pPr>
        <w:snapToGrid w:val="0"/>
        <w:spacing w:line="360" w:lineRule="auto"/>
        <w:rPr>
          <w:color w:val="auto"/>
          <w:sz w:val="24"/>
          <w:highlight w:val="none"/>
        </w:rPr>
      </w:pPr>
      <w:r>
        <w:rPr>
          <w:rFonts w:hint="eastAsia"/>
          <w:color w:val="auto"/>
          <w:sz w:val="24"/>
          <w:highlight w:val="none"/>
        </w:rPr>
        <w:t>10</w:t>
      </w:r>
      <w:r>
        <w:rPr>
          <w:color w:val="auto"/>
          <w:sz w:val="24"/>
          <w:highlight w:val="none"/>
        </w:rPr>
        <w:t>.2.2.</w:t>
      </w:r>
      <w:r>
        <w:rPr>
          <w:rFonts w:hint="eastAsia"/>
          <w:color w:val="auto"/>
          <w:sz w:val="24"/>
          <w:highlight w:val="none"/>
        </w:rPr>
        <w:t>4</w:t>
      </w:r>
      <w:r>
        <w:rPr>
          <w:color w:val="auto"/>
          <w:sz w:val="24"/>
          <w:highlight w:val="none"/>
        </w:rPr>
        <w:t>试验程序</w:t>
      </w:r>
    </w:p>
    <w:p w14:paraId="312EFDA0">
      <w:pPr>
        <w:tabs>
          <w:tab w:val="left" w:pos="2340"/>
        </w:tabs>
        <w:adjustRightInd w:val="0"/>
        <w:snapToGrid w:val="0"/>
        <w:spacing w:line="360" w:lineRule="auto"/>
        <w:ind w:firstLine="480" w:firstLineChars="200"/>
        <w:jc w:val="left"/>
        <w:rPr>
          <w:color w:val="auto"/>
          <w:sz w:val="24"/>
          <w:highlight w:val="none"/>
        </w:rPr>
      </w:pPr>
      <w:r>
        <w:rPr>
          <w:rFonts w:hint="eastAsia"/>
          <w:color w:val="auto"/>
          <w:sz w:val="24"/>
          <w:highlight w:val="none"/>
        </w:rPr>
        <w:t>流量计的重复性试验与示值误差试验同时进行。</w:t>
      </w:r>
    </w:p>
    <w:p w14:paraId="72C4BCBD">
      <w:pPr>
        <w:snapToGrid w:val="0"/>
        <w:spacing w:line="360" w:lineRule="auto"/>
        <w:rPr>
          <w:color w:val="auto"/>
          <w:sz w:val="24"/>
          <w:highlight w:val="none"/>
        </w:rPr>
      </w:pPr>
      <w:r>
        <w:rPr>
          <w:rFonts w:hint="eastAsia"/>
          <w:color w:val="auto"/>
          <w:sz w:val="24"/>
          <w:highlight w:val="none"/>
        </w:rPr>
        <w:t>10</w:t>
      </w:r>
      <w:r>
        <w:rPr>
          <w:color w:val="auto"/>
          <w:sz w:val="24"/>
          <w:highlight w:val="none"/>
        </w:rPr>
        <w:t>.2.2.</w:t>
      </w:r>
      <w:r>
        <w:rPr>
          <w:rFonts w:hint="eastAsia"/>
          <w:color w:val="auto"/>
          <w:sz w:val="24"/>
          <w:highlight w:val="none"/>
        </w:rPr>
        <w:t>5</w:t>
      </w:r>
      <w:r>
        <w:rPr>
          <w:color w:val="auto"/>
          <w:sz w:val="24"/>
          <w:highlight w:val="none"/>
        </w:rPr>
        <w:t>数据处理</w:t>
      </w:r>
    </w:p>
    <w:p w14:paraId="46ABDE41">
      <w:pPr>
        <w:spacing w:before="160" w:line="360" w:lineRule="auto"/>
        <w:ind w:firstLine="480"/>
        <w:rPr>
          <w:color w:val="auto"/>
          <w:sz w:val="24"/>
          <w:highlight w:val="none"/>
        </w:rPr>
      </w:pPr>
      <w:r>
        <w:rPr>
          <w:rFonts w:hint="eastAsia"/>
          <w:color w:val="auto"/>
          <w:sz w:val="24"/>
          <w:highlight w:val="none"/>
        </w:rPr>
        <w:t>当每个流量点重复</w:t>
      </w:r>
      <w:r>
        <w:rPr>
          <w:rFonts w:hint="eastAsia"/>
          <w:color w:val="auto"/>
          <w:sz w:val="24"/>
          <w:highlight w:val="none"/>
          <w:lang w:val="en-US" w:eastAsia="zh-CN"/>
        </w:rPr>
        <w:t>试验</w:t>
      </w:r>
      <w:r>
        <w:rPr>
          <w:rFonts w:hint="eastAsia"/>
          <w:color w:val="auto"/>
          <w:sz w:val="24"/>
          <w:highlight w:val="none"/>
        </w:rPr>
        <w:t xml:space="preserve"> </w:t>
      </w:r>
      <w:r>
        <w:rPr>
          <w:rFonts w:hint="eastAsia"/>
          <w:i/>
          <w:iCs/>
          <w:color w:val="auto"/>
          <w:sz w:val="24"/>
          <w:highlight w:val="none"/>
        </w:rPr>
        <w:t>n</w:t>
      </w:r>
      <w:r>
        <w:rPr>
          <w:rFonts w:hint="eastAsia"/>
          <w:color w:val="auto"/>
          <w:sz w:val="24"/>
          <w:highlight w:val="none"/>
        </w:rPr>
        <w:t xml:space="preserve"> 次时，使用相对示值误差的流量计的重复性按式(10)计算：</w:t>
      </w:r>
    </w:p>
    <w:tbl>
      <w:tblPr>
        <w:tblStyle w:val="4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53"/>
        <w:gridCol w:w="869"/>
      </w:tblGrid>
      <w:tr w14:paraId="1BDB1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53" w:type="dxa"/>
            <w:vAlign w:val="center"/>
          </w:tcPr>
          <w:p w14:paraId="4A7A4AB7">
            <w:pPr>
              <w:spacing w:before="48" w:line="219" w:lineRule="auto"/>
              <w:jc w:val="center"/>
              <w:rPr>
                <w:color w:val="auto"/>
                <w:spacing w:val="6"/>
                <w:sz w:val="24"/>
                <w:highlight w:val="none"/>
              </w:rPr>
            </w:pPr>
            <w:r>
              <w:rPr>
                <w:color w:val="auto"/>
                <w:sz w:val="24"/>
                <w:szCs w:val="22"/>
                <w:highlight w:val="none"/>
              </w:rPr>
              <w:drawing>
                <wp:inline distT="0" distB="0" distL="114300" distR="114300">
                  <wp:extent cx="2447925" cy="573405"/>
                  <wp:effectExtent l="0" t="0" r="9525" b="17145"/>
                  <wp:docPr id="45" name="图片 45" descr="quicker_17f360b2-f3d1-47dc-9c37-0e415269fc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quicker_17f360b2-f3d1-47dc-9c37-0e415269fc03"/>
                          <pic:cNvPicPr>
                            <a:picLocks noChangeAspect="1"/>
                          </pic:cNvPicPr>
                        </pic:nvPicPr>
                        <pic:blipFill>
                          <a:blip r:embed="rId19"/>
                          <a:stretch>
                            <a:fillRect/>
                          </a:stretch>
                        </pic:blipFill>
                        <pic:spPr>
                          <a:xfrm>
                            <a:off x="0" y="0"/>
                            <a:ext cx="2447925" cy="573405"/>
                          </a:xfrm>
                          <a:prstGeom prst="rect">
                            <a:avLst/>
                          </a:prstGeom>
                        </pic:spPr>
                      </pic:pic>
                    </a:graphicData>
                  </a:graphic>
                </wp:inline>
              </w:drawing>
            </w:r>
          </w:p>
        </w:tc>
        <w:tc>
          <w:tcPr>
            <w:tcW w:w="869" w:type="dxa"/>
            <w:vAlign w:val="center"/>
          </w:tcPr>
          <w:p w14:paraId="509125EC">
            <w:pPr>
              <w:spacing w:before="48" w:line="219" w:lineRule="auto"/>
              <w:jc w:val="center"/>
              <w:rPr>
                <w:color w:val="auto"/>
                <w:spacing w:val="6"/>
                <w:sz w:val="24"/>
                <w:highlight w:val="none"/>
              </w:rPr>
            </w:pPr>
            <w:r>
              <w:rPr>
                <w:color w:val="auto"/>
                <w:kern w:val="0"/>
                <w:sz w:val="24"/>
                <w:highlight w:val="none"/>
                <w:lang w:bidi="ar"/>
              </w:rPr>
              <w:t>（</w:t>
            </w:r>
            <w:r>
              <w:rPr>
                <w:rFonts w:hint="eastAsia"/>
                <w:color w:val="auto"/>
                <w:kern w:val="0"/>
                <w:sz w:val="24"/>
                <w:highlight w:val="none"/>
                <w:lang w:bidi="ar"/>
              </w:rPr>
              <w:t>10</w:t>
            </w:r>
            <w:r>
              <w:rPr>
                <w:color w:val="auto"/>
                <w:kern w:val="0"/>
                <w:sz w:val="24"/>
                <w:highlight w:val="none"/>
                <w:lang w:bidi="ar"/>
              </w:rPr>
              <w:t>）</w:t>
            </w:r>
          </w:p>
        </w:tc>
      </w:tr>
    </w:tbl>
    <w:p w14:paraId="28F282C2">
      <w:pPr>
        <w:spacing w:before="160" w:line="360" w:lineRule="auto"/>
        <w:ind w:firstLine="480"/>
        <w:rPr>
          <w:color w:val="auto"/>
          <w:sz w:val="24"/>
          <w:highlight w:val="none"/>
        </w:rPr>
      </w:pPr>
      <w:r>
        <w:rPr>
          <w:color w:val="auto"/>
          <w:sz w:val="24"/>
          <w:highlight w:val="none"/>
        </w:rPr>
        <w:t>使用引用误差的流量计的重复性按式(1</w:t>
      </w:r>
      <w:r>
        <w:rPr>
          <w:rFonts w:hint="eastAsia"/>
          <w:color w:val="auto"/>
          <w:sz w:val="24"/>
          <w:highlight w:val="none"/>
        </w:rPr>
        <w:t>1</w:t>
      </w:r>
      <w:r>
        <w:rPr>
          <w:color w:val="auto"/>
          <w:sz w:val="24"/>
          <w:highlight w:val="none"/>
        </w:rPr>
        <w:t>)计算：</w:t>
      </w:r>
    </w:p>
    <w:tbl>
      <w:tblPr>
        <w:tblStyle w:val="4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53"/>
        <w:gridCol w:w="869"/>
      </w:tblGrid>
      <w:tr w14:paraId="22201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53" w:type="dxa"/>
            <w:vAlign w:val="center"/>
          </w:tcPr>
          <w:p w14:paraId="7A8F0EC9">
            <w:pPr>
              <w:spacing w:before="48" w:line="219" w:lineRule="auto"/>
              <w:jc w:val="center"/>
              <w:rPr>
                <w:color w:val="auto"/>
                <w:spacing w:val="6"/>
                <w:sz w:val="24"/>
                <w:highlight w:val="none"/>
              </w:rPr>
            </w:pPr>
            <w:r>
              <w:rPr>
                <w:rFonts w:hint="eastAsia"/>
                <w:color w:val="auto"/>
                <w:spacing w:val="6"/>
                <w:sz w:val="24"/>
                <w:highlight w:val="none"/>
              </w:rPr>
              <w:drawing>
                <wp:inline distT="0" distB="0" distL="114300" distR="114300">
                  <wp:extent cx="2518410" cy="454660"/>
                  <wp:effectExtent l="0" t="0" r="15240" b="2540"/>
                  <wp:docPr id="48" name="图片 48" descr="quicker_ed6cdbef-5ba7-466f-ae6d-7a43b2a087f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quicker_ed6cdbef-5ba7-466f-ae6d-7a43b2a087f7"/>
                          <pic:cNvPicPr>
                            <a:picLocks noChangeAspect="1"/>
                          </pic:cNvPicPr>
                        </pic:nvPicPr>
                        <pic:blipFill>
                          <a:blip r:embed="rId20"/>
                          <a:stretch>
                            <a:fillRect/>
                          </a:stretch>
                        </pic:blipFill>
                        <pic:spPr>
                          <a:xfrm>
                            <a:off x="0" y="0"/>
                            <a:ext cx="2518410" cy="454660"/>
                          </a:xfrm>
                          <a:prstGeom prst="rect">
                            <a:avLst/>
                          </a:prstGeom>
                        </pic:spPr>
                      </pic:pic>
                    </a:graphicData>
                  </a:graphic>
                </wp:inline>
              </w:drawing>
            </w:r>
          </w:p>
        </w:tc>
        <w:tc>
          <w:tcPr>
            <w:tcW w:w="869" w:type="dxa"/>
            <w:vAlign w:val="center"/>
          </w:tcPr>
          <w:p w14:paraId="5D372BB4">
            <w:pPr>
              <w:spacing w:before="48" w:line="219" w:lineRule="auto"/>
              <w:jc w:val="center"/>
              <w:rPr>
                <w:color w:val="auto"/>
                <w:spacing w:val="6"/>
                <w:sz w:val="24"/>
                <w:highlight w:val="none"/>
              </w:rPr>
            </w:pPr>
            <w:r>
              <w:rPr>
                <w:color w:val="auto"/>
                <w:kern w:val="0"/>
                <w:sz w:val="24"/>
                <w:highlight w:val="none"/>
                <w:lang w:bidi="ar"/>
              </w:rPr>
              <w:t>（</w:t>
            </w:r>
            <w:r>
              <w:rPr>
                <w:rFonts w:hint="eastAsia"/>
                <w:color w:val="auto"/>
                <w:kern w:val="0"/>
                <w:sz w:val="24"/>
                <w:highlight w:val="none"/>
                <w:lang w:bidi="ar"/>
              </w:rPr>
              <w:t>11</w:t>
            </w:r>
            <w:r>
              <w:rPr>
                <w:color w:val="auto"/>
                <w:kern w:val="0"/>
                <w:sz w:val="24"/>
                <w:highlight w:val="none"/>
                <w:lang w:bidi="ar"/>
              </w:rPr>
              <w:t>）</w:t>
            </w:r>
          </w:p>
        </w:tc>
      </w:tr>
    </w:tbl>
    <w:p w14:paraId="6610E383">
      <w:pPr>
        <w:spacing w:before="160" w:line="360" w:lineRule="auto"/>
        <w:ind w:firstLine="480"/>
        <w:rPr>
          <w:color w:val="auto"/>
          <w:sz w:val="24"/>
          <w:highlight w:val="none"/>
        </w:rPr>
      </w:pPr>
      <w:r>
        <w:rPr>
          <w:color w:val="auto"/>
          <w:sz w:val="24"/>
          <w:highlight w:val="none"/>
        </w:rPr>
        <w:t>式中：(</w:t>
      </w:r>
      <w:r>
        <w:rPr>
          <w:i/>
          <w:iCs/>
          <w:color w:val="auto"/>
          <w:sz w:val="24"/>
          <w:highlight w:val="none"/>
        </w:rPr>
        <w:t>E</w:t>
      </w:r>
      <w:r>
        <w:rPr>
          <w:rFonts w:hint="eastAsia"/>
          <w:color w:val="auto"/>
          <w:sz w:val="24"/>
          <w:highlight w:val="none"/>
          <w:vertAlign w:val="subscript"/>
        </w:rPr>
        <w:t>r</w:t>
      </w:r>
      <w:r>
        <w:rPr>
          <w:color w:val="auto"/>
          <w:sz w:val="24"/>
          <w:highlight w:val="none"/>
        </w:rPr>
        <w:t>)</w:t>
      </w:r>
      <w:r>
        <w:rPr>
          <w:rFonts w:hint="eastAsia"/>
          <w:color w:val="auto"/>
          <w:sz w:val="24"/>
          <w:highlight w:val="none"/>
          <w:vertAlign w:val="subscript"/>
        </w:rPr>
        <w:t>i</w:t>
      </w:r>
      <w:r>
        <w:rPr>
          <w:color w:val="auto"/>
          <w:sz w:val="24"/>
          <w:highlight w:val="none"/>
        </w:rPr>
        <w:t xml:space="preserve">——流量计第i </w:t>
      </w:r>
      <w:r>
        <w:rPr>
          <w:rFonts w:hint="eastAsia"/>
          <w:color w:val="auto"/>
          <w:sz w:val="24"/>
          <w:highlight w:val="none"/>
          <w:lang w:val="en-US" w:eastAsia="zh-CN"/>
        </w:rPr>
        <w:t>试验</w:t>
      </w:r>
      <w:r>
        <w:rPr>
          <w:color w:val="auto"/>
          <w:sz w:val="24"/>
          <w:highlight w:val="none"/>
        </w:rPr>
        <w:t>点的重复性。</w:t>
      </w:r>
    </w:p>
    <w:p w14:paraId="30F503F7">
      <w:pPr>
        <w:spacing w:before="160" w:line="360" w:lineRule="auto"/>
        <w:ind w:firstLine="480"/>
        <w:rPr>
          <w:color w:val="auto"/>
          <w:sz w:val="24"/>
          <w:highlight w:val="none"/>
        </w:rPr>
      </w:pPr>
      <w:r>
        <w:rPr>
          <w:color w:val="auto"/>
          <w:sz w:val="24"/>
          <w:highlight w:val="none"/>
        </w:rPr>
        <w:t>流量计的重复性</w:t>
      </w:r>
      <w:r>
        <w:rPr>
          <w:rFonts w:hint="eastAsia"/>
          <w:color w:val="auto"/>
          <w:sz w:val="24"/>
          <w:highlight w:val="none"/>
        </w:rPr>
        <w:t>可表示为：</w:t>
      </w:r>
    </w:p>
    <w:tbl>
      <w:tblPr>
        <w:tblStyle w:val="4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53"/>
        <w:gridCol w:w="869"/>
      </w:tblGrid>
      <w:tr w14:paraId="7E399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53" w:type="dxa"/>
            <w:vAlign w:val="center"/>
          </w:tcPr>
          <w:p w14:paraId="42A5D95F">
            <w:pPr>
              <w:spacing w:before="48" w:line="219" w:lineRule="auto"/>
              <w:jc w:val="center"/>
              <w:rPr>
                <w:color w:val="auto"/>
                <w:spacing w:val="6"/>
                <w:sz w:val="24"/>
                <w:highlight w:val="none"/>
              </w:rPr>
            </w:pPr>
            <w:r>
              <w:rPr>
                <w:rFonts w:hint="eastAsia"/>
                <w:color w:val="auto"/>
                <w:spacing w:val="6"/>
                <w:sz w:val="24"/>
                <w:highlight w:val="none"/>
              </w:rPr>
              <w:drawing>
                <wp:inline distT="0" distB="0" distL="114300" distR="114300">
                  <wp:extent cx="1344930" cy="192405"/>
                  <wp:effectExtent l="0" t="0" r="7620" b="17145"/>
                  <wp:docPr id="50" name="图片 50" descr="quicker_6d91aed9-2e78-4c09-bef4-862f4d74fb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quicker_6d91aed9-2e78-4c09-bef4-862f4d74fbaa"/>
                          <pic:cNvPicPr>
                            <a:picLocks noChangeAspect="1"/>
                          </pic:cNvPicPr>
                        </pic:nvPicPr>
                        <pic:blipFill>
                          <a:blip r:embed="rId21"/>
                          <a:stretch>
                            <a:fillRect/>
                          </a:stretch>
                        </pic:blipFill>
                        <pic:spPr>
                          <a:xfrm>
                            <a:off x="0" y="0"/>
                            <a:ext cx="1344930" cy="192405"/>
                          </a:xfrm>
                          <a:prstGeom prst="rect">
                            <a:avLst/>
                          </a:prstGeom>
                        </pic:spPr>
                      </pic:pic>
                    </a:graphicData>
                  </a:graphic>
                </wp:inline>
              </w:drawing>
            </w:r>
          </w:p>
        </w:tc>
        <w:tc>
          <w:tcPr>
            <w:tcW w:w="869" w:type="dxa"/>
            <w:vAlign w:val="center"/>
          </w:tcPr>
          <w:p w14:paraId="6F90E5A7">
            <w:pPr>
              <w:spacing w:before="48" w:line="219" w:lineRule="auto"/>
              <w:jc w:val="center"/>
              <w:rPr>
                <w:color w:val="auto"/>
                <w:spacing w:val="6"/>
                <w:sz w:val="24"/>
                <w:highlight w:val="none"/>
              </w:rPr>
            </w:pPr>
            <w:r>
              <w:rPr>
                <w:color w:val="auto"/>
                <w:kern w:val="0"/>
                <w:sz w:val="24"/>
                <w:highlight w:val="none"/>
                <w:lang w:bidi="ar"/>
              </w:rPr>
              <w:t>（</w:t>
            </w:r>
            <w:r>
              <w:rPr>
                <w:rFonts w:hint="eastAsia"/>
                <w:color w:val="auto"/>
                <w:kern w:val="0"/>
                <w:sz w:val="24"/>
                <w:highlight w:val="none"/>
                <w:lang w:bidi="ar"/>
              </w:rPr>
              <w:t>12</w:t>
            </w:r>
            <w:r>
              <w:rPr>
                <w:color w:val="auto"/>
                <w:kern w:val="0"/>
                <w:sz w:val="24"/>
                <w:highlight w:val="none"/>
                <w:lang w:bidi="ar"/>
              </w:rPr>
              <w:t>）</w:t>
            </w:r>
          </w:p>
        </w:tc>
      </w:tr>
    </w:tbl>
    <w:p w14:paraId="0A832867">
      <w:pPr>
        <w:autoSpaceDE w:val="0"/>
        <w:autoSpaceDN w:val="0"/>
        <w:adjustRightInd w:val="0"/>
        <w:snapToGrid w:val="0"/>
        <w:spacing w:line="360" w:lineRule="auto"/>
        <w:jc w:val="left"/>
        <w:rPr>
          <w:color w:val="auto"/>
          <w:sz w:val="24"/>
          <w:highlight w:val="none"/>
        </w:rPr>
      </w:pPr>
      <w:r>
        <w:rPr>
          <w:rFonts w:hint="eastAsia"/>
          <w:color w:val="auto"/>
          <w:sz w:val="24"/>
          <w:highlight w:val="none"/>
        </w:rPr>
        <w:t>10</w:t>
      </w:r>
      <w:r>
        <w:rPr>
          <w:color w:val="auto"/>
          <w:sz w:val="24"/>
          <w:highlight w:val="none"/>
        </w:rPr>
        <w:t>.2.2.</w:t>
      </w:r>
      <w:r>
        <w:rPr>
          <w:rFonts w:hint="eastAsia"/>
          <w:color w:val="auto"/>
          <w:sz w:val="24"/>
          <w:highlight w:val="none"/>
        </w:rPr>
        <w:t xml:space="preserve">6 </w:t>
      </w:r>
      <w:r>
        <w:rPr>
          <w:color w:val="auto"/>
          <w:sz w:val="24"/>
          <w:highlight w:val="none"/>
        </w:rPr>
        <w:t>合格判据</w:t>
      </w:r>
    </w:p>
    <w:p w14:paraId="64B1A041">
      <w:pPr>
        <w:snapToGrid w:val="0"/>
        <w:spacing w:line="360" w:lineRule="auto"/>
        <w:ind w:firstLine="480" w:firstLineChars="200"/>
        <w:rPr>
          <w:color w:val="auto"/>
          <w:sz w:val="24"/>
          <w:highlight w:val="none"/>
        </w:rPr>
      </w:pPr>
      <w:r>
        <w:rPr>
          <w:rFonts w:hint="eastAsia"/>
          <w:color w:val="auto"/>
          <w:sz w:val="24"/>
          <w:highlight w:val="none"/>
        </w:rPr>
        <w:t>流量计重复性应</w:t>
      </w:r>
      <w:r>
        <w:rPr>
          <w:color w:val="auto"/>
          <w:sz w:val="24"/>
          <w:highlight w:val="none"/>
        </w:rPr>
        <w:t>符合</w:t>
      </w:r>
      <w:r>
        <w:rPr>
          <w:rFonts w:hint="eastAsia"/>
          <w:color w:val="auto"/>
          <w:sz w:val="24"/>
          <w:highlight w:val="none"/>
        </w:rPr>
        <w:t>6</w:t>
      </w:r>
      <w:r>
        <w:rPr>
          <w:color w:val="auto"/>
          <w:sz w:val="24"/>
          <w:highlight w:val="none"/>
        </w:rPr>
        <w:t>.2要求。</w:t>
      </w:r>
    </w:p>
    <w:p w14:paraId="2F42BD39">
      <w:pPr>
        <w:adjustRightInd/>
        <w:snapToGrid w:val="0"/>
        <w:spacing w:line="360" w:lineRule="auto"/>
        <w:ind w:firstLine="0" w:firstLineChars="0"/>
        <w:outlineLvl w:val="9"/>
        <w:rPr>
          <w:rFonts w:hint="default" w:eastAsia="宋体"/>
          <w:color w:val="auto"/>
          <w:sz w:val="24"/>
          <w:highlight w:val="none"/>
          <w:lang w:val="en-US" w:eastAsia="zh-CN"/>
        </w:rPr>
      </w:pPr>
      <w:bookmarkStart w:id="225" w:name="_Toc22849"/>
      <w:bookmarkStart w:id="226" w:name="_Toc184135383"/>
      <w:bookmarkStart w:id="227" w:name="_Toc74472843"/>
      <w:bookmarkStart w:id="228" w:name="_Toc457807277"/>
      <w:bookmarkStart w:id="229" w:name="_Toc513205948"/>
      <w:bookmarkStart w:id="230" w:name="_Toc457808602"/>
      <w:bookmarkStart w:id="231" w:name="_Toc501210809"/>
      <w:bookmarkStart w:id="232" w:name="_Toc457808140"/>
      <w:r>
        <w:rPr>
          <w:rFonts w:hint="eastAsia"/>
          <w:color w:val="auto"/>
          <w:sz w:val="24"/>
          <w:highlight w:val="none"/>
          <w:lang w:val="en-US" w:eastAsia="zh-CN"/>
        </w:rPr>
        <w:t>10.2.3 零点</w:t>
      </w:r>
      <w:r>
        <w:rPr>
          <w:rFonts w:hint="default"/>
          <w:color w:val="auto"/>
          <w:sz w:val="24"/>
          <w:highlight w:val="none"/>
          <w:lang w:val="en-US" w:eastAsia="zh-CN"/>
        </w:rPr>
        <w:t>稳定性</w:t>
      </w:r>
    </w:p>
    <w:p w14:paraId="635FF592">
      <w:pPr>
        <w:snapToGrid w:val="0"/>
        <w:ind w:firstLine="0" w:firstLineChars="0"/>
        <w:rPr>
          <w:rFonts w:hint="eastAsia"/>
          <w:color w:val="auto"/>
          <w:sz w:val="24"/>
          <w:highlight w:val="none"/>
        </w:rPr>
      </w:pPr>
      <w:r>
        <w:rPr>
          <w:rFonts w:hint="eastAsia"/>
          <w:color w:val="auto"/>
          <w:sz w:val="24"/>
          <w:highlight w:val="none"/>
        </w:rPr>
        <w:t>10.2.3.1 试验目的</w:t>
      </w:r>
    </w:p>
    <w:p w14:paraId="06382E06">
      <w:pPr>
        <w:snapToGrid w:val="0"/>
        <w:ind w:firstLine="480" w:firstLineChars="200"/>
        <w:rPr>
          <w:rFonts w:hint="eastAsia"/>
          <w:color w:val="auto"/>
          <w:sz w:val="24"/>
          <w:highlight w:val="none"/>
        </w:rPr>
      </w:pPr>
      <w:r>
        <w:rPr>
          <w:rFonts w:hint="eastAsia"/>
          <w:color w:val="auto"/>
          <w:sz w:val="24"/>
          <w:highlight w:val="none"/>
        </w:rPr>
        <w:t>检验流量计的零点稳定性是否符合本大纲第 6.</w:t>
      </w:r>
      <w:r>
        <w:rPr>
          <w:rFonts w:hint="eastAsia"/>
          <w:color w:val="auto"/>
          <w:sz w:val="24"/>
          <w:highlight w:val="none"/>
          <w:lang w:val="en-US" w:eastAsia="zh-CN"/>
        </w:rPr>
        <w:t>4</w:t>
      </w:r>
      <w:r>
        <w:rPr>
          <w:rFonts w:hint="eastAsia"/>
          <w:color w:val="auto"/>
          <w:sz w:val="24"/>
          <w:highlight w:val="none"/>
        </w:rPr>
        <w:t xml:space="preserve"> 条的要求。</w:t>
      </w:r>
    </w:p>
    <w:p w14:paraId="61FC20B6">
      <w:pPr>
        <w:snapToGrid w:val="0"/>
        <w:ind w:firstLine="0" w:firstLineChars="0"/>
        <w:rPr>
          <w:rFonts w:hint="eastAsia"/>
          <w:color w:val="auto"/>
          <w:sz w:val="24"/>
          <w:highlight w:val="none"/>
        </w:rPr>
      </w:pPr>
      <w:r>
        <w:rPr>
          <w:rFonts w:hint="eastAsia"/>
          <w:color w:val="auto"/>
          <w:sz w:val="24"/>
          <w:highlight w:val="none"/>
        </w:rPr>
        <w:t>10.2.3.2 试验条件</w:t>
      </w:r>
    </w:p>
    <w:p w14:paraId="24602DD8">
      <w:pPr>
        <w:snapToGrid w:val="0"/>
        <w:ind w:firstLine="480" w:firstLineChars="200"/>
        <w:rPr>
          <w:rFonts w:hint="eastAsia"/>
          <w:color w:val="auto"/>
          <w:sz w:val="24"/>
          <w:highlight w:val="none"/>
        </w:rPr>
      </w:pPr>
      <w:r>
        <w:rPr>
          <w:rFonts w:hint="eastAsia"/>
          <w:color w:val="auto"/>
          <w:sz w:val="24"/>
          <w:highlight w:val="none"/>
        </w:rPr>
        <w:t>试验在参比环境条件下进行，试验全程环境条件波动应满足参比条件要求；试验介质为清洁水，流量计测量管内液体保持静止、满管无气泡。</w:t>
      </w:r>
    </w:p>
    <w:p w14:paraId="17D878FE">
      <w:pPr>
        <w:snapToGrid w:val="0"/>
        <w:ind w:firstLine="0" w:firstLineChars="0"/>
        <w:rPr>
          <w:rFonts w:hint="eastAsia"/>
          <w:color w:val="auto"/>
          <w:sz w:val="24"/>
          <w:highlight w:val="none"/>
        </w:rPr>
      </w:pPr>
      <w:r>
        <w:rPr>
          <w:rFonts w:hint="eastAsia"/>
          <w:color w:val="auto"/>
          <w:sz w:val="24"/>
          <w:highlight w:val="none"/>
        </w:rPr>
        <w:t>10.2.3.3 试验设备</w:t>
      </w:r>
    </w:p>
    <w:p w14:paraId="108340C6">
      <w:pPr>
        <w:snapToGrid w:val="0"/>
        <w:ind w:firstLine="480" w:firstLineChars="200"/>
        <w:rPr>
          <w:rFonts w:hint="eastAsia"/>
          <w:color w:val="auto"/>
          <w:sz w:val="24"/>
          <w:highlight w:val="none"/>
        </w:rPr>
      </w:pPr>
      <w:r>
        <w:rPr>
          <w:rFonts w:hint="eastAsia"/>
          <w:color w:val="auto"/>
          <w:sz w:val="24"/>
          <w:highlight w:val="none"/>
          <w:lang w:val="en-US" w:eastAsia="zh-CN"/>
        </w:rPr>
        <w:t xml:space="preserve">a) </w:t>
      </w:r>
      <w:r>
        <w:rPr>
          <w:rFonts w:hint="eastAsia"/>
          <w:color w:val="auto"/>
          <w:sz w:val="24"/>
          <w:highlight w:val="none"/>
        </w:rPr>
        <w:t>液体流量试验</w:t>
      </w:r>
      <w:r>
        <w:rPr>
          <w:rFonts w:hint="eastAsia"/>
          <w:color w:val="auto"/>
          <w:sz w:val="24"/>
          <w:highlight w:val="none"/>
          <w:lang w:val="en-US" w:eastAsia="zh-CN"/>
        </w:rPr>
        <w:t>封堵</w:t>
      </w:r>
      <w:r>
        <w:rPr>
          <w:rFonts w:hint="eastAsia"/>
          <w:color w:val="auto"/>
          <w:sz w:val="24"/>
          <w:highlight w:val="none"/>
        </w:rPr>
        <w:t>（可保证流量计测量管满管、液体静止）；</w:t>
      </w:r>
    </w:p>
    <w:p w14:paraId="5033950E">
      <w:pPr>
        <w:snapToGrid w:val="0"/>
        <w:ind w:firstLine="480" w:firstLineChars="200"/>
        <w:rPr>
          <w:rFonts w:hint="eastAsia"/>
          <w:color w:val="auto"/>
          <w:sz w:val="24"/>
          <w:highlight w:val="none"/>
        </w:rPr>
      </w:pPr>
      <w:r>
        <w:rPr>
          <w:rFonts w:hint="eastAsia"/>
          <w:color w:val="auto"/>
          <w:sz w:val="24"/>
          <w:highlight w:val="none"/>
          <w:lang w:val="en-US" w:eastAsia="zh-CN"/>
        </w:rPr>
        <w:t xml:space="preserve">b) </w:t>
      </w:r>
      <w:r>
        <w:rPr>
          <w:rFonts w:hint="eastAsia"/>
          <w:color w:val="auto"/>
          <w:sz w:val="24"/>
          <w:highlight w:val="none"/>
        </w:rPr>
        <w:t>流量计输出信号测量设备（匹配流量计输出类型，测量不确定度满足检定要求）；</w:t>
      </w:r>
    </w:p>
    <w:p w14:paraId="524CB7A3">
      <w:pPr>
        <w:snapToGrid w:val="0"/>
        <w:ind w:firstLine="480" w:firstLineChars="200"/>
        <w:rPr>
          <w:rFonts w:hint="eastAsia"/>
          <w:color w:val="auto"/>
          <w:sz w:val="24"/>
          <w:highlight w:val="none"/>
        </w:rPr>
      </w:pPr>
      <w:r>
        <w:rPr>
          <w:rFonts w:hint="eastAsia"/>
          <w:color w:val="auto"/>
          <w:sz w:val="24"/>
          <w:highlight w:val="none"/>
          <w:lang w:val="en-US" w:eastAsia="zh-CN"/>
        </w:rPr>
        <w:t xml:space="preserve">c) </w:t>
      </w:r>
      <w:r>
        <w:rPr>
          <w:rFonts w:hint="eastAsia"/>
          <w:color w:val="auto"/>
          <w:sz w:val="24"/>
          <w:highlight w:val="none"/>
        </w:rPr>
        <w:t>温度测量仪表；</w:t>
      </w:r>
    </w:p>
    <w:p w14:paraId="2CB48562">
      <w:pPr>
        <w:snapToGrid w:val="0"/>
        <w:ind w:firstLine="480" w:firstLineChars="200"/>
        <w:rPr>
          <w:rFonts w:hint="eastAsia"/>
          <w:color w:val="auto"/>
          <w:sz w:val="24"/>
          <w:highlight w:val="none"/>
        </w:rPr>
      </w:pPr>
      <w:r>
        <w:rPr>
          <w:rFonts w:hint="eastAsia"/>
          <w:color w:val="auto"/>
          <w:sz w:val="24"/>
          <w:highlight w:val="none"/>
          <w:lang w:val="en-US" w:eastAsia="zh-CN"/>
        </w:rPr>
        <w:t xml:space="preserve">d) </w:t>
      </w:r>
      <w:r>
        <w:rPr>
          <w:rFonts w:hint="eastAsia"/>
          <w:color w:val="auto"/>
          <w:sz w:val="24"/>
          <w:highlight w:val="none"/>
        </w:rPr>
        <w:t>计时设备。</w:t>
      </w:r>
    </w:p>
    <w:p w14:paraId="77BE68CF">
      <w:pPr>
        <w:snapToGrid w:val="0"/>
        <w:ind w:firstLine="0" w:firstLineChars="0"/>
        <w:rPr>
          <w:rFonts w:hint="eastAsia"/>
          <w:color w:val="auto"/>
          <w:sz w:val="24"/>
          <w:highlight w:val="none"/>
        </w:rPr>
      </w:pPr>
      <w:r>
        <w:rPr>
          <w:rFonts w:hint="eastAsia"/>
          <w:color w:val="auto"/>
          <w:sz w:val="24"/>
          <w:highlight w:val="none"/>
        </w:rPr>
        <w:t>10.2.3.4 试验程序</w:t>
      </w:r>
    </w:p>
    <w:p w14:paraId="300856AE">
      <w:pPr>
        <w:snapToGrid w:val="0"/>
        <w:ind w:firstLine="480" w:firstLineChars="200"/>
        <w:rPr>
          <w:rFonts w:hint="eastAsia"/>
          <w:color w:val="auto"/>
          <w:sz w:val="24"/>
          <w:highlight w:val="none"/>
        </w:rPr>
      </w:pPr>
      <w:r>
        <w:rPr>
          <w:rFonts w:hint="eastAsia"/>
          <w:color w:val="auto"/>
          <w:sz w:val="24"/>
          <w:highlight w:val="none"/>
        </w:rPr>
        <w:t>将流量计正确</w:t>
      </w:r>
      <w:r>
        <w:rPr>
          <w:rFonts w:hint="eastAsia"/>
          <w:color w:val="auto"/>
          <w:sz w:val="24"/>
          <w:highlight w:val="none"/>
          <w:lang w:val="en-US" w:eastAsia="zh-CN"/>
        </w:rPr>
        <w:t>安装</w:t>
      </w:r>
      <w:r>
        <w:rPr>
          <w:rFonts w:hint="eastAsia"/>
          <w:color w:val="auto"/>
          <w:sz w:val="24"/>
          <w:highlight w:val="none"/>
        </w:rPr>
        <w:t>试验</w:t>
      </w:r>
      <w:r>
        <w:rPr>
          <w:rFonts w:hint="eastAsia"/>
          <w:color w:val="auto"/>
          <w:sz w:val="24"/>
          <w:highlight w:val="none"/>
          <w:lang w:val="en-US" w:eastAsia="zh-CN"/>
        </w:rPr>
        <w:t>封堵</w:t>
      </w:r>
      <w:r>
        <w:rPr>
          <w:rFonts w:hint="eastAsia"/>
          <w:color w:val="auto"/>
          <w:sz w:val="24"/>
          <w:highlight w:val="none"/>
        </w:rPr>
        <w:t>，测量管内充满清洁试验液体，排尽管内空气，保持液体静止，在参比环境条件下放置不少于</w:t>
      </w:r>
      <w:r>
        <w:rPr>
          <w:rFonts w:hint="eastAsia"/>
          <w:color w:val="auto"/>
          <w:sz w:val="24"/>
          <w:highlight w:val="none"/>
          <w:lang w:val="en-US" w:eastAsia="zh-CN"/>
        </w:rPr>
        <w:t>24</w:t>
      </w:r>
      <w:r>
        <w:rPr>
          <w:rFonts w:hint="eastAsia"/>
          <w:color w:val="auto"/>
          <w:sz w:val="24"/>
          <w:highlight w:val="none"/>
        </w:rPr>
        <w:t xml:space="preserve"> h，使流量计本体与液体温度达到平衡。</w:t>
      </w:r>
    </w:p>
    <w:p w14:paraId="38E73500">
      <w:pPr>
        <w:snapToGrid w:val="0"/>
        <w:ind w:firstLine="480" w:firstLineChars="200"/>
        <w:rPr>
          <w:rFonts w:hint="eastAsia"/>
          <w:color w:val="auto"/>
          <w:sz w:val="24"/>
          <w:highlight w:val="none"/>
        </w:rPr>
      </w:pPr>
      <w:r>
        <w:rPr>
          <w:rFonts w:hint="eastAsia"/>
          <w:color w:val="auto"/>
          <w:sz w:val="24"/>
          <w:highlight w:val="none"/>
        </w:rPr>
        <w:t>接通流量计电源，按制造厂规定的时间预热后，按照流量计说明书规定的方法完成零点校准，记录初始零点输出对应的流量值。</w:t>
      </w:r>
    </w:p>
    <w:p w14:paraId="6D154E3F">
      <w:pPr>
        <w:snapToGrid w:val="0"/>
        <w:ind w:firstLine="480" w:firstLineChars="200"/>
        <w:rPr>
          <w:rFonts w:hint="default" w:eastAsia="宋体"/>
          <w:color w:val="auto"/>
          <w:highlight w:val="none"/>
          <w:lang w:val="en-US" w:eastAsia="zh-CN"/>
        </w:rPr>
      </w:pPr>
      <w:r>
        <w:rPr>
          <w:rFonts w:hint="eastAsia"/>
          <w:color w:val="auto"/>
          <w:sz w:val="24"/>
          <w:highlight w:val="none"/>
        </w:rPr>
        <w:t>连续开展 30 天</w:t>
      </w:r>
      <w:r>
        <w:rPr>
          <w:rFonts w:hint="eastAsia"/>
          <w:color w:val="auto"/>
          <w:sz w:val="24"/>
          <w:highlight w:val="none"/>
          <w:lang w:val="en-US" w:eastAsia="zh-CN"/>
        </w:rPr>
        <w:t>零点</w:t>
      </w:r>
      <w:r>
        <w:rPr>
          <w:rFonts w:hint="eastAsia"/>
          <w:color w:val="auto"/>
          <w:sz w:val="24"/>
          <w:highlight w:val="none"/>
        </w:rPr>
        <w:t>稳定性试验，试验期间保持测量管内满液、液体静止状态，环境条件维持在参比条件范围内。</w:t>
      </w:r>
    </w:p>
    <w:p w14:paraId="05B74BE0">
      <w:pPr>
        <w:snapToGrid w:val="0"/>
        <w:ind w:firstLine="480" w:firstLineChars="200"/>
        <w:rPr>
          <w:rFonts w:hint="eastAsia"/>
          <w:color w:val="auto"/>
          <w:sz w:val="24"/>
          <w:highlight w:val="none"/>
        </w:rPr>
      </w:pPr>
      <w:r>
        <w:rPr>
          <w:rFonts w:hint="eastAsia"/>
          <w:color w:val="auto"/>
          <w:sz w:val="24"/>
          <w:highlight w:val="none"/>
        </w:rPr>
        <w:t>试验期间每</w:t>
      </w:r>
      <w:r>
        <w:rPr>
          <w:rFonts w:hint="eastAsia"/>
          <w:color w:val="auto"/>
          <w:sz w:val="24"/>
          <w:highlight w:val="none"/>
          <w:lang w:val="en-US" w:eastAsia="zh-CN"/>
        </w:rPr>
        <w:t>天</w:t>
      </w:r>
      <w:r>
        <w:rPr>
          <w:rFonts w:hint="eastAsia"/>
          <w:color w:val="auto"/>
          <w:sz w:val="24"/>
          <w:highlight w:val="none"/>
        </w:rPr>
        <w:t>至少测定 1 次零点输出值；</w:t>
      </w:r>
      <w:r>
        <w:rPr>
          <w:rFonts w:hint="eastAsia"/>
          <w:color w:val="auto"/>
          <w:sz w:val="24"/>
          <w:highlight w:val="none"/>
          <w:lang w:val="en-US" w:eastAsia="zh-CN"/>
        </w:rPr>
        <w:t>试验期间不得主动断电，如中间流量计意外切断电源，接通电源并</w:t>
      </w:r>
      <w:r>
        <w:rPr>
          <w:rFonts w:hint="eastAsia"/>
          <w:color w:val="auto"/>
          <w:sz w:val="24"/>
          <w:highlight w:val="none"/>
        </w:rPr>
        <w:t>测定前需按规定时间预热流量计，测定过程中不得重新调整零点。</w:t>
      </w:r>
    </w:p>
    <w:p w14:paraId="587A4BEC">
      <w:pPr>
        <w:snapToGrid w:val="0"/>
        <w:ind w:firstLine="480" w:firstLineChars="200"/>
        <w:rPr>
          <w:rFonts w:hint="eastAsia"/>
          <w:color w:val="auto"/>
          <w:sz w:val="24"/>
          <w:highlight w:val="none"/>
        </w:rPr>
      </w:pPr>
      <w:r>
        <w:rPr>
          <w:rFonts w:hint="eastAsia"/>
          <w:color w:val="auto"/>
          <w:sz w:val="24"/>
          <w:highlight w:val="none"/>
        </w:rPr>
        <w:t>试验过程中可断电存放，每次测定前恢复供电并预热至输出稳定后再行读数。</w:t>
      </w:r>
    </w:p>
    <w:p w14:paraId="16064051">
      <w:pPr>
        <w:snapToGrid w:val="0"/>
        <w:ind w:firstLine="480" w:firstLineChars="200"/>
        <w:rPr>
          <w:rFonts w:hint="eastAsia"/>
          <w:color w:val="auto"/>
          <w:sz w:val="24"/>
          <w:highlight w:val="none"/>
        </w:rPr>
      </w:pPr>
      <w:r>
        <w:rPr>
          <w:rFonts w:hint="eastAsia"/>
          <w:color w:val="auto"/>
          <w:sz w:val="24"/>
          <w:highlight w:val="none"/>
        </w:rPr>
        <w:t>注：若流量计带有小信号切除功能，试验期间应将该功能关闭。</w:t>
      </w:r>
    </w:p>
    <w:p w14:paraId="3553D9DA">
      <w:pPr>
        <w:snapToGrid w:val="0"/>
        <w:ind w:firstLine="0" w:firstLineChars="0"/>
        <w:rPr>
          <w:rFonts w:hint="eastAsia"/>
          <w:color w:val="auto"/>
          <w:sz w:val="24"/>
          <w:highlight w:val="none"/>
        </w:rPr>
      </w:pPr>
      <w:r>
        <w:rPr>
          <w:rFonts w:hint="eastAsia"/>
          <w:color w:val="auto"/>
          <w:sz w:val="24"/>
          <w:highlight w:val="none"/>
        </w:rPr>
        <w:t>10.2.3.5 数据处理</w:t>
      </w:r>
    </w:p>
    <w:p w14:paraId="162B8E29">
      <w:pPr>
        <w:snapToGrid w:val="0"/>
        <w:ind w:firstLine="480" w:firstLineChars="200"/>
        <w:rPr>
          <w:rFonts w:hint="eastAsia"/>
          <w:color w:val="auto"/>
          <w:sz w:val="24"/>
          <w:highlight w:val="none"/>
        </w:rPr>
      </w:pPr>
      <w:r>
        <w:rPr>
          <w:rFonts w:hint="eastAsia"/>
          <w:color w:val="auto"/>
          <w:sz w:val="24"/>
          <w:highlight w:val="none"/>
        </w:rPr>
        <w:t>零点漂移以试验周期内零点输出对应的流量值相对于初始零点的最大变化量占满量程流量的百分比表示，按下式计算：</w:t>
      </w:r>
    </w:p>
    <w:p w14:paraId="47ADA8F0">
      <w:pPr>
        <w:snapToGrid w:val="0"/>
        <w:spacing w:line="360" w:lineRule="auto"/>
        <w:ind w:firstLine="560" w:firstLineChars="200"/>
        <w:jc w:val="right"/>
        <w:rPr>
          <w:rFonts w:hint="default" w:eastAsia="宋体"/>
          <w:color w:val="auto"/>
          <w:sz w:val="24"/>
          <w:highlight w:val="none"/>
          <w:lang w:val="en-US" w:eastAsia="zh-CN"/>
        </w:rPr>
      </w:pPr>
      <m:oMath>
        <m:sSub>
          <m:sSubPr>
            <m:ctrlPr>
              <w:rPr>
                <w:rFonts w:ascii="Cambria Math" w:hAnsi="Cambria Math"/>
                <w:i/>
                <w:color w:val="auto"/>
                <w:sz w:val="28"/>
                <w:szCs w:val="28"/>
                <w:highlight w:val="none"/>
              </w:rPr>
            </m:ctrlPr>
          </m:sSubPr>
          <m:e>
            <m:r>
              <m:rPr/>
              <w:rPr>
                <w:rFonts w:hint="default" w:ascii="Cambria Math" w:hAnsi="Cambria Math"/>
                <w:color w:val="auto"/>
                <w:sz w:val="28"/>
                <w:szCs w:val="28"/>
                <w:highlight w:val="none"/>
                <w:lang w:val="en-US" w:eastAsia="zh-CN"/>
              </w:rPr>
              <m:t>E</m:t>
            </m:r>
            <m:ctrlPr>
              <w:rPr>
                <w:rFonts w:ascii="Cambria Math" w:hAnsi="Cambria Math"/>
                <w:i/>
                <w:color w:val="auto"/>
                <w:sz w:val="28"/>
                <w:szCs w:val="28"/>
                <w:highlight w:val="none"/>
              </w:rPr>
            </m:ctrlPr>
          </m:e>
          <m:sub>
            <m:r>
              <m:rPr/>
              <w:rPr>
                <w:rFonts w:hint="default" w:ascii="Cambria Math" w:hAnsi="Cambria Math"/>
                <w:color w:val="auto"/>
                <w:sz w:val="28"/>
                <w:szCs w:val="28"/>
                <w:highlight w:val="none"/>
                <w:lang w:val="en-US" w:eastAsia="zh-CN"/>
              </w:rPr>
              <m:t>0</m:t>
            </m:r>
            <m:ctrlPr>
              <w:rPr>
                <w:rFonts w:ascii="Cambria Math" w:hAnsi="Cambria Math"/>
                <w:i/>
                <w:color w:val="auto"/>
                <w:sz w:val="28"/>
                <w:szCs w:val="28"/>
                <w:highlight w:val="none"/>
              </w:rPr>
            </m:ctrlPr>
          </m:sub>
        </m:sSub>
        <m:r>
          <m:rPr/>
          <w:rPr>
            <w:rFonts w:hint="default" w:ascii="Cambria Math" w:hAnsi="Cambria Math"/>
            <w:color w:val="auto"/>
            <w:sz w:val="28"/>
            <w:szCs w:val="28"/>
            <w:highlight w:val="none"/>
            <w:lang w:val="en-US" w:eastAsia="zh-CN"/>
          </w:rPr>
          <m:t>=</m:t>
        </m:r>
        <m:f>
          <m:fPr>
            <m:ctrlPr>
              <w:rPr>
                <w:rFonts w:hint="default" w:ascii="Cambria Math" w:hAnsi="Cambria Math"/>
                <w:i/>
                <w:color w:val="auto"/>
                <w:sz w:val="28"/>
                <w:szCs w:val="28"/>
                <w:highlight w:val="none"/>
                <w:lang w:val="en-US" w:eastAsia="zh-CN"/>
              </w:rPr>
            </m:ctrlPr>
          </m:fPr>
          <m:num>
            <m:sSub>
              <m:sSubPr>
                <m:ctrlPr>
                  <w:rPr>
                    <w:rFonts w:hint="default" w:ascii="Cambria Math" w:hAnsi="Cambria Math"/>
                    <w:i/>
                    <w:color w:val="auto"/>
                    <w:sz w:val="28"/>
                    <w:szCs w:val="28"/>
                    <w:highlight w:val="none"/>
                    <w:lang w:val="en-US" w:eastAsia="zh-CN"/>
                  </w:rPr>
                </m:ctrlPr>
              </m:sSubPr>
              <m:e>
                <m:d>
                  <m:dPr>
                    <m:begChr m:val="|"/>
                    <m:endChr m:val="|"/>
                    <m:ctrlPr>
                      <w:rPr>
                        <w:rFonts w:hint="default" w:ascii="Cambria Math" w:hAnsi="Cambria Math"/>
                        <w:i/>
                        <w:color w:val="auto"/>
                        <w:sz w:val="28"/>
                        <w:szCs w:val="28"/>
                        <w:highlight w:val="none"/>
                        <w:lang w:val="en-US" w:eastAsia="zh-CN"/>
                      </w:rPr>
                    </m:ctrlPr>
                  </m:dPr>
                  <m:e>
                    <m:sSub>
                      <m:sSubPr>
                        <m:ctrlPr>
                          <w:rPr>
                            <w:rFonts w:hint="default" w:ascii="Cambria Math" w:hAnsi="Cambria Math"/>
                            <w:i/>
                            <w:color w:val="auto"/>
                            <w:sz w:val="28"/>
                            <w:szCs w:val="28"/>
                            <w:highlight w:val="none"/>
                            <w:lang w:val="en-US" w:eastAsia="zh-CN"/>
                          </w:rPr>
                        </m:ctrlPr>
                      </m:sSubPr>
                      <m:e>
                        <m:r>
                          <m:rPr/>
                          <w:rPr>
                            <w:rFonts w:hint="default" w:ascii="Cambria Math" w:hAnsi="Cambria Math"/>
                            <w:color w:val="auto"/>
                            <w:sz w:val="28"/>
                            <w:szCs w:val="28"/>
                            <w:highlight w:val="none"/>
                            <w:lang w:val="en-US" w:eastAsia="zh-CN"/>
                          </w:rPr>
                          <m:t>q</m:t>
                        </m:r>
                        <m:ctrlPr>
                          <w:rPr>
                            <w:rFonts w:hint="default" w:ascii="Cambria Math" w:hAnsi="Cambria Math"/>
                            <w:i/>
                            <w:color w:val="auto"/>
                            <w:sz w:val="28"/>
                            <w:szCs w:val="28"/>
                            <w:highlight w:val="none"/>
                            <w:lang w:val="en-US" w:eastAsia="zh-CN"/>
                          </w:rPr>
                        </m:ctrlPr>
                      </m:e>
                      <m:sub>
                        <m:r>
                          <m:rPr/>
                          <w:rPr>
                            <w:rFonts w:hint="default" w:ascii="Cambria Math" w:hAnsi="Cambria Math"/>
                            <w:color w:val="auto"/>
                            <w:sz w:val="28"/>
                            <w:szCs w:val="28"/>
                            <w:highlight w:val="none"/>
                            <w:lang w:val="en-US" w:eastAsia="zh-CN"/>
                          </w:rPr>
                          <m:t>0,i</m:t>
                        </m:r>
                        <m:ctrlPr>
                          <w:rPr>
                            <w:rFonts w:hint="default" w:ascii="Cambria Math" w:hAnsi="Cambria Math"/>
                            <w:i/>
                            <w:color w:val="auto"/>
                            <w:sz w:val="28"/>
                            <w:szCs w:val="28"/>
                            <w:highlight w:val="none"/>
                            <w:lang w:val="en-US" w:eastAsia="zh-CN"/>
                          </w:rPr>
                        </m:ctrlPr>
                      </m:sub>
                    </m:sSub>
                    <m:r>
                      <m:rPr/>
                      <w:rPr>
                        <w:rFonts w:hint="default" w:ascii="Cambria Math" w:hAnsi="Cambria Math"/>
                        <w:color w:val="auto"/>
                        <w:sz w:val="28"/>
                        <w:szCs w:val="28"/>
                        <w:highlight w:val="none"/>
                        <w:lang w:val="en-US" w:eastAsia="zh-CN"/>
                      </w:rPr>
                      <m:t>−</m:t>
                    </m:r>
                    <m:sSub>
                      <m:sSubPr>
                        <m:ctrlPr>
                          <w:rPr>
                            <w:rFonts w:hint="default" w:ascii="Cambria Math" w:hAnsi="Cambria Math"/>
                            <w:i/>
                            <w:color w:val="auto"/>
                            <w:sz w:val="28"/>
                            <w:szCs w:val="28"/>
                            <w:highlight w:val="none"/>
                            <w:lang w:val="en-US" w:eastAsia="zh-CN"/>
                          </w:rPr>
                        </m:ctrlPr>
                      </m:sSubPr>
                      <m:e>
                        <m:r>
                          <m:rPr/>
                          <w:rPr>
                            <w:rFonts w:hint="default" w:ascii="Cambria Math" w:hAnsi="Cambria Math"/>
                            <w:color w:val="auto"/>
                            <w:sz w:val="28"/>
                            <w:szCs w:val="28"/>
                            <w:highlight w:val="none"/>
                            <w:lang w:val="en-US" w:eastAsia="zh-CN"/>
                          </w:rPr>
                          <m:t>q</m:t>
                        </m:r>
                        <m:ctrlPr>
                          <w:rPr>
                            <w:rFonts w:hint="default" w:ascii="Cambria Math" w:hAnsi="Cambria Math"/>
                            <w:i/>
                            <w:color w:val="auto"/>
                            <w:sz w:val="28"/>
                            <w:szCs w:val="28"/>
                            <w:highlight w:val="none"/>
                            <w:lang w:val="en-US" w:eastAsia="zh-CN"/>
                          </w:rPr>
                        </m:ctrlPr>
                      </m:e>
                      <m:sub>
                        <m:r>
                          <m:rPr/>
                          <w:rPr>
                            <w:rFonts w:hint="default" w:ascii="Cambria Math" w:hAnsi="Cambria Math"/>
                            <w:color w:val="auto"/>
                            <w:sz w:val="28"/>
                            <w:szCs w:val="28"/>
                            <w:highlight w:val="none"/>
                            <w:lang w:val="en-US" w:eastAsia="zh-CN"/>
                          </w:rPr>
                          <m:t>0,0</m:t>
                        </m:r>
                        <m:ctrlPr>
                          <w:rPr>
                            <w:rFonts w:hint="default" w:ascii="Cambria Math" w:hAnsi="Cambria Math"/>
                            <w:i/>
                            <w:color w:val="auto"/>
                            <w:sz w:val="28"/>
                            <w:szCs w:val="28"/>
                            <w:highlight w:val="none"/>
                            <w:lang w:val="en-US" w:eastAsia="zh-CN"/>
                          </w:rPr>
                        </m:ctrlPr>
                      </m:sub>
                    </m:sSub>
                    <m:ctrlPr>
                      <w:rPr>
                        <w:rFonts w:hint="default" w:ascii="Cambria Math" w:hAnsi="Cambria Math"/>
                        <w:i/>
                        <w:color w:val="auto"/>
                        <w:sz w:val="28"/>
                        <w:szCs w:val="28"/>
                        <w:highlight w:val="none"/>
                        <w:lang w:val="en-US" w:eastAsia="zh-CN"/>
                      </w:rPr>
                    </m:ctrlPr>
                  </m:e>
                </m:d>
                <m:ctrlPr>
                  <w:rPr>
                    <w:rFonts w:hint="default" w:ascii="Cambria Math" w:hAnsi="Cambria Math"/>
                    <w:i/>
                    <w:color w:val="auto"/>
                    <w:sz w:val="28"/>
                    <w:szCs w:val="28"/>
                    <w:highlight w:val="none"/>
                    <w:lang w:val="en-US" w:eastAsia="zh-CN"/>
                  </w:rPr>
                </m:ctrlPr>
              </m:e>
              <m:sub>
                <m:r>
                  <m:rPr/>
                  <w:rPr>
                    <w:rFonts w:hint="default" w:ascii="Cambria Math" w:hAnsi="Cambria Math"/>
                    <w:color w:val="auto"/>
                    <w:sz w:val="28"/>
                    <w:szCs w:val="28"/>
                    <w:highlight w:val="none"/>
                    <w:lang w:val="en-US" w:eastAsia="zh-CN"/>
                  </w:rPr>
                  <m:t>max</m:t>
                </m:r>
                <m:ctrlPr>
                  <w:rPr>
                    <w:rFonts w:hint="default" w:ascii="Cambria Math" w:hAnsi="Cambria Math"/>
                    <w:i/>
                    <w:color w:val="auto"/>
                    <w:sz w:val="28"/>
                    <w:szCs w:val="28"/>
                    <w:highlight w:val="none"/>
                    <w:lang w:val="en-US" w:eastAsia="zh-CN"/>
                  </w:rPr>
                </m:ctrlPr>
              </m:sub>
            </m:sSub>
            <m:ctrlPr>
              <w:rPr>
                <w:rFonts w:hint="default" w:ascii="Cambria Math" w:hAnsi="Cambria Math"/>
                <w:i/>
                <w:color w:val="auto"/>
                <w:sz w:val="28"/>
                <w:szCs w:val="28"/>
                <w:highlight w:val="none"/>
                <w:lang w:val="en-US" w:eastAsia="zh-CN"/>
              </w:rPr>
            </m:ctrlPr>
          </m:num>
          <m:den>
            <m:sSub>
              <m:sSubPr>
                <m:ctrlPr>
                  <w:rPr>
                    <w:rFonts w:hint="default" w:ascii="Cambria Math" w:hAnsi="Cambria Math"/>
                    <w:i/>
                    <w:color w:val="auto"/>
                    <w:sz w:val="28"/>
                    <w:szCs w:val="28"/>
                    <w:highlight w:val="none"/>
                    <w:lang w:val="en-US" w:eastAsia="zh-CN"/>
                  </w:rPr>
                </m:ctrlPr>
              </m:sSubPr>
              <m:e>
                <m:r>
                  <m:rPr/>
                  <w:rPr>
                    <w:rFonts w:hint="default" w:ascii="Cambria Math" w:hAnsi="Cambria Math"/>
                    <w:color w:val="auto"/>
                    <w:sz w:val="28"/>
                    <w:szCs w:val="28"/>
                    <w:highlight w:val="none"/>
                    <w:lang w:val="en-US" w:eastAsia="zh-CN"/>
                  </w:rPr>
                  <m:t>q</m:t>
                </m:r>
                <m:ctrlPr>
                  <w:rPr>
                    <w:rFonts w:hint="default" w:ascii="Cambria Math" w:hAnsi="Cambria Math"/>
                    <w:i/>
                    <w:color w:val="auto"/>
                    <w:sz w:val="28"/>
                    <w:szCs w:val="28"/>
                    <w:highlight w:val="none"/>
                    <w:lang w:val="en-US" w:eastAsia="zh-CN"/>
                  </w:rPr>
                </m:ctrlPr>
              </m:e>
              <m:sub>
                <m:r>
                  <m:rPr/>
                  <w:rPr>
                    <w:rFonts w:hint="default" w:ascii="Cambria Math" w:hAnsi="Cambria Math"/>
                    <w:color w:val="auto"/>
                    <w:sz w:val="28"/>
                    <w:szCs w:val="28"/>
                    <w:highlight w:val="none"/>
                    <w:lang w:val="en-US" w:eastAsia="zh-CN"/>
                  </w:rPr>
                  <m:t>max</m:t>
                </m:r>
                <m:ctrlPr>
                  <w:rPr>
                    <w:rFonts w:hint="default" w:ascii="Cambria Math" w:hAnsi="Cambria Math"/>
                    <w:i/>
                    <w:color w:val="auto"/>
                    <w:sz w:val="28"/>
                    <w:szCs w:val="28"/>
                    <w:highlight w:val="none"/>
                    <w:lang w:val="en-US" w:eastAsia="zh-CN"/>
                  </w:rPr>
                </m:ctrlPr>
              </m:sub>
            </m:sSub>
            <m:ctrlPr>
              <w:rPr>
                <w:rFonts w:hint="default" w:ascii="Cambria Math" w:hAnsi="Cambria Math"/>
                <w:i/>
                <w:color w:val="auto"/>
                <w:sz w:val="28"/>
                <w:szCs w:val="28"/>
                <w:highlight w:val="none"/>
                <w:lang w:val="en-US" w:eastAsia="zh-CN"/>
              </w:rPr>
            </m:ctrlPr>
          </m:den>
        </m:f>
      </m:oMath>
      <w:r>
        <w:rPr>
          <w:rFonts w:hint="eastAsia" w:hAnsi="Cambria Math"/>
          <w:i w:val="0"/>
          <w:color w:val="auto"/>
          <w:sz w:val="28"/>
          <w:szCs w:val="28"/>
          <w:highlight w:val="none"/>
          <w:lang w:val="en-US" w:eastAsia="zh-CN"/>
        </w:rPr>
        <w:t xml:space="preserve"> </w:t>
      </w:r>
      <w:r>
        <w:rPr>
          <w:rFonts w:hint="eastAsia" w:hAnsi="Cambria Math"/>
          <w:i w:val="0"/>
          <w:color w:val="auto"/>
          <w:sz w:val="24"/>
          <w:highlight w:val="none"/>
          <w:lang w:val="en-US" w:eastAsia="zh-CN"/>
        </w:rPr>
        <w:t xml:space="preserve">                        (13)</w:t>
      </w:r>
    </w:p>
    <w:p w14:paraId="7CA61525">
      <w:pPr>
        <w:snapToGrid w:val="0"/>
        <w:ind w:firstLine="480" w:firstLineChars="200"/>
        <w:rPr>
          <w:rFonts w:hint="eastAsia"/>
          <w:color w:val="auto"/>
          <w:sz w:val="24"/>
          <w:highlight w:val="none"/>
          <w:lang w:val="en-US" w:eastAsia="zh-CN"/>
        </w:rPr>
      </w:pPr>
      <w:r>
        <w:rPr>
          <w:color w:val="auto"/>
          <w:sz w:val="24"/>
          <w:highlight w:val="none"/>
        </w:rPr>
        <w:t>式中：</w:t>
      </w:r>
      <w:r>
        <w:rPr>
          <w:i/>
          <w:iCs/>
          <w:color w:val="auto"/>
          <w:sz w:val="24"/>
          <w:highlight w:val="none"/>
        </w:rPr>
        <w:t>E</w:t>
      </w:r>
      <w:r>
        <w:rPr>
          <w:rFonts w:hint="eastAsia"/>
          <w:color w:val="auto"/>
          <w:sz w:val="24"/>
          <w:highlight w:val="none"/>
          <w:vertAlign w:val="subscript"/>
          <w:lang w:val="en-US" w:eastAsia="zh-CN"/>
        </w:rPr>
        <w:t>0</w:t>
      </w:r>
      <w:r>
        <w:rPr>
          <w:color w:val="auto"/>
          <w:sz w:val="24"/>
          <w:highlight w:val="none"/>
        </w:rPr>
        <w:t>——流量计</w:t>
      </w:r>
      <w:r>
        <w:rPr>
          <w:rFonts w:hint="eastAsia"/>
          <w:color w:val="auto"/>
          <w:sz w:val="24"/>
          <w:highlight w:val="none"/>
          <w:lang w:val="en-US" w:eastAsia="zh-CN"/>
        </w:rPr>
        <w:t>的零点漂移；</w:t>
      </w:r>
    </w:p>
    <w:p w14:paraId="5675CA4D">
      <w:pPr>
        <w:snapToGrid w:val="0"/>
        <w:ind w:firstLine="1200" w:firstLineChars="500"/>
        <w:rPr>
          <w:rFonts w:hint="eastAsia"/>
          <w:color w:val="auto"/>
          <w:sz w:val="24"/>
          <w:highlight w:val="none"/>
          <w:lang w:val="en-US" w:eastAsia="zh-CN"/>
        </w:rPr>
      </w:pPr>
      <w:r>
        <w:rPr>
          <w:rFonts w:hint="eastAsia"/>
          <w:i/>
          <w:iCs/>
          <w:color w:val="auto"/>
          <w:sz w:val="24"/>
          <w:highlight w:val="none"/>
          <w:lang w:val="en-US" w:eastAsia="zh-CN"/>
        </w:rPr>
        <w:t>q</w:t>
      </w:r>
      <w:r>
        <w:rPr>
          <w:rFonts w:hint="eastAsia"/>
          <w:i w:val="0"/>
          <w:iCs w:val="0"/>
          <w:color w:val="auto"/>
          <w:sz w:val="24"/>
          <w:highlight w:val="none"/>
          <w:vertAlign w:val="subscript"/>
          <w:lang w:val="en-US" w:eastAsia="zh-CN"/>
        </w:rPr>
        <w:t>0,0</w:t>
      </w:r>
      <w:r>
        <w:rPr>
          <w:color w:val="auto"/>
          <w:sz w:val="24"/>
          <w:highlight w:val="none"/>
        </w:rPr>
        <w:t>——</w:t>
      </w:r>
      <w:r>
        <w:rPr>
          <w:rFonts w:hint="eastAsia"/>
          <w:color w:val="auto"/>
          <w:sz w:val="24"/>
          <w:highlight w:val="none"/>
          <w:lang w:val="en-US" w:eastAsia="zh-CN"/>
        </w:rPr>
        <w:t>初始零点校准后的对应的流量值，m</w:t>
      </w:r>
      <w:r>
        <w:rPr>
          <w:rFonts w:hint="eastAsia"/>
          <w:color w:val="auto"/>
          <w:sz w:val="24"/>
          <w:highlight w:val="none"/>
          <w:vertAlign w:val="superscript"/>
          <w:lang w:val="en-US" w:eastAsia="zh-CN"/>
        </w:rPr>
        <w:t>3</w:t>
      </w:r>
      <w:r>
        <w:rPr>
          <w:rFonts w:hint="eastAsia"/>
          <w:color w:val="auto"/>
          <w:sz w:val="24"/>
          <w:highlight w:val="none"/>
          <w:lang w:val="en-US" w:eastAsia="zh-CN"/>
        </w:rPr>
        <w:t>/h；</w:t>
      </w:r>
    </w:p>
    <w:p w14:paraId="5EF4A18C">
      <w:pPr>
        <w:snapToGrid w:val="0"/>
        <w:ind w:firstLine="1200" w:firstLineChars="500"/>
        <w:rPr>
          <w:rFonts w:hint="eastAsia"/>
          <w:color w:val="auto"/>
          <w:sz w:val="24"/>
          <w:highlight w:val="none"/>
          <w:lang w:val="en-US" w:eastAsia="zh-CN"/>
        </w:rPr>
      </w:pPr>
      <w:r>
        <w:rPr>
          <w:rFonts w:hint="eastAsia"/>
          <w:i/>
          <w:iCs/>
          <w:color w:val="auto"/>
          <w:sz w:val="24"/>
          <w:highlight w:val="none"/>
          <w:lang w:val="en-US" w:eastAsia="zh-CN"/>
        </w:rPr>
        <w:t>q</w:t>
      </w:r>
      <w:r>
        <w:rPr>
          <w:rFonts w:hint="eastAsia"/>
          <w:i w:val="0"/>
          <w:iCs w:val="0"/>
          <w:color w:val="auto"/>
          <w:sz w:val="24"/>
          <w:highlight w:val="none"/>
          <w:vertAlign w:val="subscript"/>
          <w:lang w:val="en-US" w:eastAsia="zh-CN"/>
        </w:rPr>
        <w:t>0,i</w:t>
      </w:r>
      <w:r>
        <w:rPr>
          <w:color w:val="auto"/>
          <w:sz w:val="24"/>
          <w:highlight w:val="none"/>
        </w:rPr>
        <w:t>——</w:t>
      </w:r>
      <w:r>
        <w:rPr>
          <w:rFonts w:hint="eastAsia"/>
          <w:color w:val="auto"/>
          <w:sz w:val="24"/>
          <w:highlight w:val="none"/>
          <w:lang w:val="en-US" w:eastAsia="zh-CN"/>
        </w:rPr>
        <w:t>初始零点校准后的对应的流量值，m</w:t>
      </w:r>
      <w:r>
        <w:rPr>
          <w:rFonts w:hint="eastAsia"/>
          <w:color w:val="auto"/>
          <w:sz w:val="24"/>
          <w:highlight w:val="none"/>
          <w:vertAlign w:val="superscript"/>
          <w:lang w:val="en-US" w:eastAsia="zh-CN"/>
        </w:rPr>
        <w:t>3</w:t>
      </w:r>
      <w:r>
        <w:rPr>
          <w:rFonts w:hint="eastAsia"/>
          <w:color w:val="auto"/>
          <w:sz w:val="24"/>
          <w:highlight w:val="none"/>
          <w:lang w:val="en-US" w:eastAsia="zh-CN"/>
        </w:rPr>
        <w:t>/h；</w:t>
      </w:r>
    </w:p>
    <w:p w14:paraId="371807F3">
      <w:pPr>
        <w:snapToGrid w:val="0"/>
        <w:ind w:firstLine="1200" w:firstLineChars="500"/>
        <w:rPr>
          <w:rFonts w:hint="eastAsia"/>
          <w:color w:val="auto"/>
          <w:sz w:val="24"/>
          <w:highlight w:val="none"/>
        </w:rPr>
      </w:pPr>
      <w:r>
        <w:rPr>
          <w:rFonts w:hint="eastAsia"/>
          <w:i/>
          <w:iCs/>
          <w:color w:val="auto"/>
          <w:sz w:val="24"/>
          <w:highlight w:val="none"/>
          <w:vertAlign w:val="baseline"/>
          <w:lang w:val="en-US" w:eastAsia="zh-CN"/>
        </w:rPr>
        <w:t>q</w:t>
      </w:r>
      <w:r>
        <w:rPr>
          <w:rFonts w:hint="eastAsia"/>
          <w:i w:val="0"/>
          <w:iCs w:val="0"/>
          <w:color w:val="auto"/>
          <w:sz w:val="24"/>
          <w:highlight w:val="none"/>
          <w:vertAlign w:val="subscript"/>
          <w:lang w:val="en-US" w:eastAsia="zh-CN"/>
        </w:rPr>
        <w:t>max</w:t>
      </w:r>
      <w:r>
        <w:rPr>
          <w:color w:val="auto"/>
          <w:sz w:val="24"/>
          <w:highlight w:val="none"/>
        </w:rPr>
        <w:t>——</w:t>
      </w:r>
      <w:r>
        <w:rPr>
          <w:rFonts w:hint="eastAsia"/>
          <w:color w:val="auto"/>
          <w:sz w:val="24"/>
          <w:highlight w:val="none"/>
          <w:lang w:val="en-US" w:eastAsia="zh-CN"/>
        </w:rPr>
        <w:t>流量计的满量程流量值，m</w:t>
      </w:r>
      <w:r>
        <w:rPr>
          <w:rFonts w:hint="eastAsia"/>
          <w:color w:val="auto"/>
          <w:sz w:val="24"/>
          <w:highlight w:val="none"/>
          <w:vertAlign w:val="superscript"/>
          <w:lang w:val="en-US" w:eastAsia="zh-CN"/>
        </w:rPr>
        <w:t>3</w:t>
      </w:r>
      <w:r>
        <w:rPr>
          <w:rFonts w:hint="eastAsia"/>
          <w:color w:val="auto"/>
          <w:sz w:val="24"/>
          <w:highlight w:val="none"/>
          <w:lang w:val="en-US" w:eastAsia="zh-CN"/>
        </w:rPr>
        <w:t>/h</w:t>
      </w:r>
      <w:r>
        <w:rPr>
          <w:color w:val="auto"/>
          <w:sz w:val="24"/>
          <w:highlight w:val="none"/>
        </w:rPr>
        <w:t>。</w:t>
      </w:r>
    </w:p>
    <w:p w14:paraId="29A9DE1A">
      <w:pPr>
        <w:snapToGrid w:val="0"/>
        <w:ind w:firstLine="0" w:firstLineChars="0"/>
        <w:rPr>
          <w:rFonts w:hint="eastAsia"/>
          <w:color w:val="auto"/>
          <w:sz w:val="24"/>
          <w:highlight w:val="none"/>
        </w:rPr>
      </w:pPr>
      <w:r>
        <w:rPr>
          <w:rFonts w:hint="eastAsia"/>
          <w:color w:val="auto"/>
          <w:sz w:val="24"/>
          <w:highlight w:val="none"/>
        </w:rPr>
        <w:t>10.2.3.6 合格判据</w:t>
      </w:r>
    </w:p>
    <w:p w14:paraId="276D2774">
      <w:pPr>
        <w:snapToGrid w:val="0"/>
        <w:ind w:firstLine="480" w:firstLineChars="200"/>
        <w:rPr>
          <w:rFonts w:hint="eastAsia"/>
          <w:color w:val="auto"/>
          <w:sz w:val="24"/>
          <w:highlight w:val="none"/>
        </w:rPr>
      </w:pPr>
      <w:r>
        <w:rPr>
          <w:rFonts w:hint="eastAsia"/>
          <w:color w:val="auto"/>
          <w:sz w:val="24"/>
          <w:highlight w:val="none"/>
        </w:rPr>
        <w:t>流量计的零点漂移应不超过相应准确度等级规定的最大允许误差的绝对值，符合本大纲第 6.3</w:t>
      </w:r>
      <w:r>
        <w:rPr>
          <w:rFonts w:hint="eastAsia"/>
          <w:color w:val="auto"/>
          <w:sz w:val="24"/>
          <w:highlight w:val="none"/>
          <w:lang w:val="en-US" w:eastAsia="zh-CN"/>
        </w:rPr>
        <w:t>4</w:t>
      </w:r>
      <w:r>
        <w:rPr>
          <w:rFonts w:hint="eastAsia"/>
          <w:color w:val="auto"/>
          <w:sz w:val="24"/>
          <w:highlight w:val="none"/>
        </w:rPr>
        <w:t xml:space="preserve"> 条的要求。</w:t>
      </w:r>
    </w:p>
    <w:p w14:paraId="436F232C">
      <w:pPr>
        <w:snapToGrid w:val="0"/>
        <w:ind w:firstLine="480" w:firstLineChars="200"/>
        <w:rPr>
          <w:rFonts w:hint="eastAsia"/>
          <w:color w:val="auto"/>
          <w:sz w:val="24"/>
          <w:highlight w:val="none"/>
        </w:rPr>
      </w:pPr>
    </w:p>
    <w:p w14:paraId="0D5DB73B">
      <w:pPr>
        <w:pStyle w:val="75"/>
        <w:snapToGrid w:val="0"/>
        <w:spacing w:line="360" w:lineRule="auto"/>
        <w:ind w:firstLine="0" w:firstLineChars="0"/>
        <w:outlineLvl w:val="1"/>
        <w:rPr>
          <w:color w:val="auto"/>
          <w:sz w:val="24"/>
          <w:highlight w:val="none"/>
        </w:rPr>
      </w:pPr>
      <w:bookmarkStart w:id="233" w:name="_Toc12221"/>
      <w:r>
        <w:rPr>
          <w:rFonts w:hint="eastAsia"/>
          <w:color w:val="auto"/>
          <w:sz w:val="24"/>
          <w:highlight w:val="none"/>
        </w:rPr>
        <w:t>1</w:t>
      </w:r>
      <w:r>
        <w:rPr>
          <w:color w:val="auto"/>
          <w:sz w:val="24"/>
          <w:highlight w:val="none"/>
        </w:rPr>
        <w:t>0.</w:t>
      </w:r>
      <w:r>
        <w:rPr>
          <w:rFonts w:hint="eastAsia"/>
          <w:color w:val="auto"/>
          <w:sz w:val="24"/>
          <w:highlight w:val="none"/>
        </w:rPr>
        <w:t>3耐压强度</w:t>
      </w:r>
      <w:bookmarkEnd w:id="225"/>
      <w:bookmarkEnd w:id="226"/>
      <w:bookmarkEnd w:id="233"/>
    </w:p>
    <w:p w14:paraId="5F4B0F33">
      <w:pPr>
        <w:adjustRightInd w:val="0"/>
        <w:snapToGrid w:val="0"/>
        <w:spacing w:line="360" w:lineRule="auto"/>
        <w:rPr>
          <w:color w:val="auto"/>
          <w:sz w:val="24"/>
          <w:highlight w:val="none"/>
        </w:rPr>
      </w:pPr>
      <w:r>
        <w:rPr>
          <w:rFonts w:hint="eastAsia"/>
          <w:color w:val="auto"/>
          <w:sz w:val="24"/>
          <w:highlight w:val="none"/>
        </w:rPr>
        <w:t>10</w:t>
      </w:r>
      <w:r>
        <w:rPr>
          <w:color w:val="auto"/>
          <w:sz w:val="24"/>
          <w:highlight w:val="none"/>
        </w:rPr>
        <w:t>.</w:t>
      </w:r>
      <w:r>
        <w:rPr>
          <w:rFonts w:hint="eastAsia"/>
          <w:color w:val="auto"/>
          <w:sz w:val="24"/>
          <w:highlight w:val="none"/>
        </w:rPr>
        <w:t>3</w:t>
      </w:r>
      <w:r>
        <w:rPr>
          <w:color w:val="auto"/>
          <w:sz w:val="24"/>
          <w:highlight w:val="none"/>
        </w:rPr>
        <w:t>.</w:t>
      </w:r>
      <w:r>
        <w:rPr>
          <w:rFonts w:hint="eastAsia"/>
          <w:color w:val="auto"/>
          <w:sz w:val="24"/>
          <w:highlight w:val="none"/>
        </w:rPr>
        <w:t xml:space="preserve">1 </w:t>
      </w:r>
      <w:r>
        <w:rPr>
          <w:color w:val="auto"/>
          <w:sz w:val="24"/>
          <w:highlight w:val="none"/>
        </w:rPr>
        <w:t>试验目的</w:t>
      </w:r>
    </w:p>
    <w:p w14:paraId="5D92FD47">
      <w:pPr>
        <w:adjustRightInd w:val="0"/>
        <w:snapToGrid w:val="0"/>
        <w:spacing w:line="360" w:lineRule="auto"/>
        <w:ind w:firstLine="480" w:firstLineChars="200"/>
        <w:rPr>
          <w:color w:val="auto"/>
          <w:sz w:val="24"/>
          <w:highlight w:val="none"/>
        </w:rPr>
      </w:pPr>
      <w:r>
        <w:rPr>
          <w:color w:val="auto"/>
          <w:sz w:val="24"/>
          <w:highlight w:val="none"/>
        </w:rPr>
        <w:t>检验流量计</w:t>
      </w:r>
      <w:r>
        <w:rPr>
          <w:rFonts w:hint="eastAsia"/>
          <w:color w:val="auto"/>
          <w:sz w:val="24"/>
          <w:highlight w:val="none"/>
        </w:rPr>
        <w:t>的</w:t>
      </w:r>
      <w:r>
        <w:rPr>
          <w:color w:val="auto"/>
          <w:sz w:val="24"/>
          <w:highlight w:val="none"/>
        </w:rPr>
        <w:t>耐压强度是否符合</w:t>
      </w:r>
      <w:r>
        <w:rPr>
          <w:rFonts w:hint="eastAsia"/>
          <w:color w:val="auto"/>
          <w:sz w:val="24"/>
          <w:highlight w:val="none"/>
        </w:rPr>
        <w:t>7</w:t>
      </w:r>
      <w:r>
        <w:rPr>
          <w:color w:val="auto"/>
          <w:sz w:val="24"/>
          <w:highlight w:val="none"/>
        </w:rPr>
        <w:t>.</w:t>
      </w:r>
      <w:r>
        <w:rPr>
          <w:rFonts w:hint="eastAsia"/>
          <w:color w:val="auto"/>
          <w:sz w:val="24"/>
          <w:highlight w:val="none"/>
          <w:lang w:val="en-US" w:eastAsia="zh-CN"/>
        </w:rPr>
        <w:t>2</w:t>
      </w:r>
      <w:r>
        <w:rPr>
          <w:rFonts w:hint="eastAsia"/>
          <w:color w:val="auto"/>
          <w:sz w:val="24"/>
          <w:highlight w:val="none"/>
        </w:rPr>
        <w:t>的</w:t>
      </w:r>
      <w:r>
        <w:rPr>
          <w:color w:val="auto"/>
          <w:sz w:val="24"/>
          <w:highlight w:val="none"/>
        </w:rPr>
        <w:t>要求。</w:t>
      </w:r>
    </w:p>
    <w:p w14:paraId="6B0B8041">
      <w:pPr>
        <w:adjustRightInd w:val="0"/>
        <w:snapToGrid w:val="0"/>
        <w:spacing w:line="360" w:lineRule="auto"/>
        <w:rPr>
          <w:color w:val="auto"/>
          <w:sz w:val="24"/>
          <w:highlight w:val="none"/>
        </w:rPr>
      </w:pPr>
      <w:r>
        <w:rPr>
          <w:rFonts w:hint="eastAsia"/>
          <w:color w:val="auto"/>
          <w:sz w:val="24"/>
          <w:highlight w:val="none"/>
        </w:rPr>
        <w:t>10</w:t>
      </w:r>
      <w:r>
        <w:rPr>
          <w:color w:val="auto"/>
          <w:sz w:val="24"/>
          <w:highlight w:val="none"/>
        </w:rPr>
        <w:t>.</w:t>
      </w:r>
      <w:r>
        <w:rPr>
          <w:rFonts w:hint="eastAsia"/>
          <w:color w:val="auto"/>
          <w:sz w:val="24"/>
          <w:highlight w:val="none"/>
        </w:rPr>
        <w:t>3</w:t>
      </w:r>
      <w:r>
        <w:rPr>
          <w:color w:val="auto"/>
          <w:sz w:val="24"/>
          <w:highlight w:val="none"/>
        </w:rPr>
        <w:t>.</w:t>
      </w:r>
      <w:r>
        <w:rPr>
          <w:rFonts w:hint="eastAsia"/>
          <w:color w:val="auto"/>
          <w:sz w:val="24"/>
          <w:highlight w:val="none"/>
        </w:rPr>
        <w:t xml:space="preserve">2 </w:t>
      </w:r>
      <w:r>
        <w:rPr>
          <w:color w:val="auto"/>
          <w:sz w:val="24"/>
          <w:highlight w:val="none"/>
        </w:rPr>
        <w:t>试验条件</w:t>
      </w:r>
    </w:p>
    <w:p w14:paraId="33443A4C">
      <w:pPr>
        <w:adjustRightInd w:val="0"/>
        <w:snapToGrid w:val="0"/>
        <w:spacing w:line="360" w:lineRule="auto"/>
        <w:ind w:firstLine="480" w:firstLineChars="200"/>
        <w:rPr>
          <w:color w:val="auto"/>
          <w:sz w:val="24"/>
          <w:highlight w:val="none"/>
        </w:rPr>
      </w:pPr>
      <w:r>
        <w:rPr>
          <w:rFonts w:hint="eastAsia"/>
          <w:color w:val="auto"/>
          <w:sz w:val="24"/>
          <w:highlight w:val="none"/>
        </w:rPr>
        <w:t>试验在</w:t>
      </w:r>
      <w:r>
        <w:rPr>
          <w:rFonts w:hint="eastAsia"/>
          <w:color w:val="auto"/>
          <w:sz w:val="24"/>
          <w:highlight w:val="none"/>
          <w:lang w:val="en-US" w:eastAsia="zh-CN"/>
        </w:rPr>
        <w:t>参比</w:t>
      </w:r>
      <w:r>
        <w:rPr>
          <w:rFonts w:hint="eastAsia"/>
          <w:color w:val="auto"/>
          <w:sz w:val="24"/>
          <w:highlight w:val="none"/>
        </w:rPr>
        <w:t>条件下进行。</w:t>
      </w:r>
    </w:p>
    <w:p w14:paraId="5B7D32AD">
      <w:pPr>
        <w:adjustRightInd w:val="0"/>
        <w:snapToGrid w:val="0"/>
        <w:spacing w:line="360" w:lineRule="auto"/>
        <w:rPr>
          <w:color w:val="auto"/>
          <w:sz w:val="24"/>
          <w:highlight w:val="none"/>
        </w:rPr>
      </w:pPr>
      <w:r>
        <w:rPr>
          <w:rFonts w:hint="eastAsia"/>
          <w:color w:val="auto"/>
          <w:sz w:val="24"/>
          <w:highlight w:val="none"/>
        </w:rPr>
        <w:t>10</w:t>
      </w:r>
      <w:r>
        <w:rPr>
          <w:color w:val="auto"/>
          <w:sz w:val="24"/>
          <w:highlight w:val="none"/>
        </w:rPr>
        <w:t>.</w:t>
      </w:r>
      <w:r>
        <w:rPr>
          <w:rFonts w:hint="eastAsia"/>
          <w:color w:val="auto"/>
          <w:sz w:val="24"/>
          <w:highlight w:val="none"/>
        </w:rPr>
        <w:t>3</w:t>
      </w:r>
      <w:r>
        <w:rPr>
          <w:color w:val="auto"/>
          <w:sz w:val="24"/>
          <w:highlight w:val="none"/>
        </w:rPr>
        <w:t>.</w:t>
      </w:r>
      <w:r>
        <w:rPr>
          <w:rFonts w:hint="eastAsia"/>
          <w:color w:val="auto"/>
          <w:sz w:val="24"/>
          <w:highlight w:val="none"/>
        </w:rPr>
        <w:t xml:space="preserve">3 </w:t>
      </w:r>
      <w:r>
        <w:rPr>
          <w:color w:val="auto"/>
          <w:sz w:val="24"/>
          <w:highlight w:val="none"/>
        </w:rPr>
        <w:t>试验设备</w:t>
      </w:r>
    </w:p>
    <w:p w14:paraId="6D0DF21C">
      <w:pPr>
        <w:adjustRightInd w:val="0"/>
        <w:snapToGrid w:val="0"/>
        <w:spacing w:line="360" w:lineRule="auto"/>
        <w:ind w:firstLine="480" w:firstLineChars="200"/>
        <w:rPr>
          <w:color w:val="auto"/>
          <w:sz w:val="24"/>
          <w:highlight w:val="none"/>
        </w:rPr>
      </w:pPr>
      <w:r>
        <w:rPr>
          <w:rFonts w:hint="eastAsia" w:cs="宋体"/>
          <w:color w:val="auto"/>
          <w:sz w:val="24"/>
          <w:highlight w:val="none"/>
        </w:rPr>
        <w:t>静压试验装置</w:t>
      </w:r>
      <w:r>
        <w:rPr>
          <w:rFonts w:hint="eastAsia"/>
          <w:color w:val="auto"/>
          <w:sz w:val="24"/>
          <w:highlight w:val="none"/>
        </w:rPr>
        <w:t>。</w:t>
      </w:r>
    </w:p>
    <w:p w14:paraId="4B0DFF27">
      <w:pPr>
        <w:snapToGrid w:val="0"/>
        <w:spacing w:line="360" w:lineRule="auto"/>
        <w:rPr>
          <w:color w:val="auto"/>
          <w:sz w:val="24"/>
          <w:highlight w:val="none"/>
        </w:rPr>
      </w:pPr>
      <w:r>
        <w:rPr>
          <w:rFonts w:hint="eastAsia"/>
          <w:color w:val="auto"/>
          <w:sz w:val="24"/>
          <w:highlight w:val="none"/>
        </w:rPr>
        <w:t>10</w:t>
      </w:r>
      <w:r>
        <w:rPr>
          <w:color w:val="auto"/>
          <w:sz w:val="24"/>
          <w:highlight w:val="none"/>
        </w:rPr>
        <w:t>.</w:t>
      </w:r>
      <w:r>
        <w:rPr>
          <w:rFonts w:hint="eastAsia"/>
          <w:color w:val="auto"/>
          <w:sz w:val="24"/>
          <w:highlight w:val="none"/>
        </w:rPr>
        <w:t>3</w:t>
      </w:r>
      <w:r>
        <w:rPr>
          <w:color w:val="auto"/>
          <w:sz w:val="24"/>
          <w:highlight w:val="none"/>
        </w:rPr>
        <w:t>.</w:t>
      </w:r>
      <w:r>
        <w:rPr>
          <w:rFonts w:hint="eastAsia"/>
          <w:color w:val="auto"/>
          <w:sz w:val="24"/>
          <w:highlight w:val="none"/>
        </w:rPr>
        <w:t xml:space="preserve">4 </w:t>
      </w:r>
      <w:r>
        <w:rPr>
          <w:color w:val="auto"/>
          <w:sz w:val="24"/>
          <w:highlight w:val="none"/>
        </w:rPr>
        <w:t>试验程序</w:t>
      </w:r>
    </w:p>
    <w:p w14:paraId="7302530E">
      <w:pPr>
        <w:adjustRightInd w:val="0"/>
        <w:snapToGrid w:val="0"/>
        <w:spacing w:line="360" w:lineRule="auto"/>
        <w:ind w:firstLine="480" w:firstLineChars="200"/>
        <w:rPr>
          <w:color w:val="auto"/>
          <w:sz w:val="24"/>
          <w:highlight w:val="none"/>
        </w:rPr>
      </w:pPr>
      <w:r>
        <w:rPr>
          <w:rFonts w:hint="eastAsia"/>
          <w:color w:val="auto"/>
          <w:sz w:val="24"/>
          <w:highlight w:val="none"/>
        </w:rPr>
        <w:t>平缓地将试验压力升高至流量计最大允许工作压力的</w:t>
      </w:r>
      <w:r>
        <w:rPr>
          <w:color w:val="auto"/>
          <w:sz w:val="24"/>
          <w:highlight w:val="none"/>
        </w:rPr>
        <w:t>1.5</w:t>
      </w:r>
      <w:r>
        <w:rPr>
          <w:rFonts w:hint="eastAsia"/>
          <w:color w:val="auto"/>
          <w:sz w:val="24"/>
          <w:highlight w:val="none"/>
        </w:rPr>
        <w:t xml:space="preserve">倍，保持5 </w:t>
      </w:r>
      <w:r>
        <w:rPr>
          <w:color w:val="auto"/>
          <w:sz w:val="24"/>
          <w:highlight w:val="none"/>
        </w:rPr>
        <w:t>min</w:t>
      </w:r>
      <w:r>
        <w:rPr>
          <w:rFonts w:hint="eastAsia"/>
          <w:color w:val="auto"/>
          <w:sz w:val="24"/>
          <w:highlight w:val="none"/>
        </w:rPr>
        <w:t>，观察并记录有</w:t>
      </w:r>
      <w:r>
        <w:rPr>
          <w:color w:val="auto"/>
          <w:sz w:val="24"/>
          <w:highlight w:val="none"/>
        </w:rPr>
        <w:t>无渗漏和机械损坏</w:t>
      </w:r>
      <w:r>
        <w:rPr>
          <w:rFonts w:hint="eastAsia"/>
          <w:color w:val="auto"/>
          <w:sz w:val="24"/>
          <w:highlight w:val="none"/>
        </w:rPr>
        <w:t>。</w:t>
      </w:r>
    </w:p>
    <w:p w14:paraId="3B3942C3">
      <w:pPr>
        <w:autoSpaceDE w:val="0"/>
        <w:autoSpaceDN w:val="0"/>
        <w:adjustRightInd w:val="0"/>
        <w:snapToGrid w:val="0"/>
        <w:spacing w:line="360" w:lineRule="auto"/>
        <w:jc w:val="left"/>
        <w:rPr>
          <w:color w:val="auto"/>
          <w:sz w:val="24"/>
          <w:highlight w:val="none"/>
        </w:rPr>
      </w:pPr>
      <w:r>
        <w:rPr>
          <w:rFonts w:hint="eastAsia"/>
          <w:color w:val="auto"/>
          <w:sz w:val="24"/>
          <w:highlight w:val="none"/>
        </w:rPr>
        <w:t>10</w:t>
      </w:r>
      <w:r>
        <w:rPr>
          <w:color w:val="auto"/>
          <w:sz w:val="24"/>
          <w:highlight w:val="none"/>
        </w:rPr>
        <w:t>.</w:t>
      </w:r>
      <w:r>
        <w:rPr>
          <w:rFonts w:hint="eastAsia"/>
          <w:color w:val="auto"/>
          <w:sz w:val="24"/>
          <w:highlight w:val="none"/>
        </w:rPr>
        <w:t>3</w:t>
      </w:r>
      <w:r>
        <w:rPr>
          <w:color w:val="auto"/>
          <w:sz w:val="24"/>
          <w:highlight w:val="none"/>
        </w:rPr>
        <w:t>.</w:t>
      </w:r>
      <w:r>
        <w:rPr>
          <w:rFonts w:hint="eastAsia"/>
          <w:color w:val="auto"/>
          <w:sz w:val="24"/>
          <w:highlight w:val="none"/>
        </w:rPr>
        <w:t xml:space="preserve">5 </w:t>
      </w:r>
      <w:r>
        <w:rPr>
          <w:color w:val="auto"/>
          <w:sz w:val="24"/>
          <w:highlight w:val="none"/>
        </w:rPr>
        <w:t>合格判据</w:t>
      </w:r>
    </w:p>
    <w:p w14:paraId="1EC3044A">
      <w:pPr>
        <w:snapToGrid w:val="0"/>
        <w:spacing w:line="360" w:lineRule="auto"/>
        <w:ind w:firstLine="480" w:firstLineChars="200"/>
        <w:rPr>
          <w:color w:val="auto"/>
          <w:sz w:val="24"/>
          <w:highlight w:val="none"/>
        </w:rPr>
      </w:pPr>
      <w:r>
        <w:rPr>
          <w:rFonts w:hint="eastAsia"/>
          <w:color w:val="auto"/>
          <w:sz w:val="24"/>
          <w:highlight w:val="none"/>
        </w:rPr>
        <w:t>流量计耐压强度应</w:t>
      </w:r>
      <w:r>
        <w:rPr>
          <w:color w:val="auto"/>
          <w:sz w:val="24"/>
          <w:highlight w:val="none"/>
        </w:rPr>
        <w:t>符合</w:t>
      </w:r>
      <w:r>
        <w:rPr>
          <w:rFonts w:hint="eastAsia"/>
          <w:color w:val="auto"/>
          <w:sz w:val="24"/>
          <w:highlight w:val="none"/>
        </w:rPr>
        <w:t>7</w:t>
      </w:r>
      <w:r>
        <w:rPr>
          <w:color w:val="auto"/>
          <w:sz w:val="24"/>
          <w:highlight w:val="none"/>
        </w:rPr>
        <w:t>.</w:t>
      </w:r>
      <w:r>
        <w:rPr>
          <w:rFonts w:hint="eastAsia"/>
          <w:color w:val="auto"/>
          <w:sz w:val="24"/>
          <w:highlight w:val="none"/>
          <w:lang w:val="en-US" w:eastAsia="zh-CN"/>
        </w:rPr>
        <w:t>2</w:t>
      </w:r>
      <w:r>
        <w:rPr>
          <w:color w:val="auto"/>
          <w:sz w:val="24"/>
          <w:highlight w:val="none"/>
        </w:rPr>
        <w:t>的要求。</w:t>
      </w:r>
    </w:p>
    <w:p w14:paraId="3A884F5E">
      <w:pPr>
        <w:pStyle w:val="75"/>
        <w:snapToGrid w:val="0"/>
        <w:spacing w:line="360" w:lineRule="auto"/>
        <w:ind w:firstLine="0" w:firstLineChars="0"/>
        <w:outlineLvl w:val="1"/>
        <w:rPr>
          <w:color w:val="auto"/>
          <w:sz w:val="24"/>
          <w:highlight w:val="none"/>
        </w:rPr>
      </w:pPr>
      <w:bookmarkStart w:id="234" w:name="_Toc184135384"/>
      <w:bookmarkStart w:id="235" w:name="_Toc3359"/>
      <w:bookmarkStart w:id="236" w:name="_Toc21979"/>
      <w:r>
        <w:rPr>
          <w:rFonts w:hint="eastAsia" w:eastAsia="黑体"/>
          <w:color w:val="auto"/>
          <w:sz w:val="24"/>
          <w:highlight w:val="none"/>
        </w:rPr>
        <w:t>10.4</w:t>
      </w:r>
      <w:r>
        <w:rPr>
          <w:rFonts w:hint="eastAsia"/>
          <w:color w:val="auto"/>
          <w:sz w:val="24"/>
          <w:highlight w:val="none"/>
        </w:rPr>
        <w:t>电源电压变化</w:t>
      </w:r>
      <w:bookmarkEnd w:id="234"/>
      <w:bookmarkEnd w:id="235"/>
      <w:bookmarkEnd w:id="236"/>
    </w:p>
    <w:bookmarkEnd w:id="227"/>
    <w:bookmarkEnd w:id="228"/>
    <w:bookmarkEnd w:id="229"/>
    <w:bookmarkEnd w:id="230"/>
    <w:bookmarkEnd w:id="231"/>
    <w:bookmarkEnd w:id="232"/>
    <w:p w14:paraId="1A59A3BD">
      <w:pPr>
        <w:adjustRightInd w:val="0"/>
        <w:snapToGrid w:val="0"/>
        <w:spacing w:line="360" w:lineRule="auto"/>
        <w:rPr>
          <w:color w:val="auto"/>
          <w:sz w:val="24"/>
          <w:highlight w:val="none"/>
        </w:rPr>
      </w:pPr>
      <w:r>
        <w:rPr>
          <w:rFonts w:hint="eastAsia"/>
          <w:color w:val="auto"/>
          <w:sz w:val="24"/>
          <w:highlight w:val="none"/>
        </w:rPr>
        <w:t>10.4</w:t>
      </w:r>
      <w:r>
        <w:rPr>
          <w:color w:val="auto"/>
          <w:sz w:val="24"/>
          <w:highlight w:val="none"/>
        </w:rPr>
        <w:t>.</w:t>
      </w:r>
      <w:r>
        <w:rPr>
          <w:rFonts w:hint="eastAsia"/>
          <w:color w:val="auto"/>
          <w:sz w:val="24"/>
          <w:highlight w:val="none"/>
        </w:rPr>
        <w:t xml:space="preserve">1 </w:t>
      </w:r>
      <w:r>
        <w:rPr>
          <w:color w:val="auto"/>
          <w:sz w:val="24"/>
          <w:highlight w:val="none"/>
        </w:rPr>
        <w:t>试验目的</w:t>
      </w:r>
    </w:p>
    <w:p w14:paraId="7BEB5449">
      <w:pPr>
        <w:adjustRightInd w:val="0"/>
        <w:snapToGrid w:val="0"/>
        <w:spacing w:line="360" w:lineRule="auto"/>
        <w:ind w:firstLine="480" w:firstLineChars="200"/>
        <w:rPr>
          <w:color w:val="auto"/>
          <w:sz w:val="24"/>
          <w:highlight w:val="none"/>
        </w:rPr>
      </w:pPr>
      <w:r>
        <w:rPr>
          <w:color w:val="auto"/>
          <w:sz w:val="24"/>
          <w:highlight w:val="none"/>
        </w:rPr>
        <w:t>检验流量计的</w:t>
      </w:r>
      <w:r>
        <w:rPr>
          <w:rFonts w:hint="eastAsia"/>
          <w:color w:val="auto"/>
          <w:sz w:val="24"/>
          <w:highlight w:val="none"/>
        </w:rPr>
        <w:t>电源环境适应性</w:t>
      </w:r>
      <w:r>
        <w:rPr>
          <w:color w:val="auto"/>
          <w:sz w:val="24"/>
          <w:highlight w:val="none"/>
        </w:rPr>
        <w:t>是否符合7.</w:t>
      </w:r>
      <w:r>
        <w:rPr>
          <w:rFonts w:hint="eastAsia"/>
          <w:color w:val="auto"/>
          <w:sz w:val="24"/>
          <w:highlight w:val="none"/>
          <w:lang w:val="en-US" w:eastAsia="zh-CN"/>
        </w:rPr>
        <w:t>4</w:t>
      </w:r>
      <w:r>
        <w:rPr>
          <w:color w:val="auto"/>
          <w:sz w:val="24"/>
          <w:highlight w:val="none"/>
        </w:rPr>
        <w:t>.4</w:t>
      </w:r>
      <w:r>
        <w:rPr>
          <w:rFonts w:hint="eastAsia"/>
          <w:color w:val="auto"/>
          <w:sz w:val="24"/>
          <w:highlight w:val="none"/>
        </w:rPr>
        <w:t>的</w:t>
      </w:r>
      <w:r>
        <w:rPr>
          <w:color w:val="auto"/>
          <w:sz w:val="24"/>
          <w:highlight w:val="none"/>
        </w:rPr>
        <w:t>要求。</w:t>
      </w:r>
    </w:p>
    <w:p w14:paraId="0E0D716E">
      <w:pPr>
        <w:adjustRightInd w:val="0"/>
        <w:snapToGrid w:val="0"/>
        <w:spacing w:line="360" w:lineRule="auto"/>
        <w:rPr>
          <w:color w:val="auto"/>
          <w:sz w:val="24"/>
          <w:highlight w:val="none"/>
        </w:rPr>
      </w:pPr>
      <w:r>
        <w:rPr>
          <w:rFonts w:hint="eastAsia"/>
          <w:color w:val="auto"/>
          <w:sz w:val="24"/>
          <w:highlight w:val="none"/>
        </w:rPr>
        <w:t>10.4</w:t>
      </w:r>
      <w:r>
        <w:rPr>
          <w:color w:val="auto"/>
          <w:sz w:val="24"/>
          <w:highlight w:val="none"/>
        </w:rPr>
        <w:t>.</w:t>
      </w:r>
      <w:r>
        <w:rPr>
          <w:rFonts w:hint="eastAsia"/>
          <w:color w:val="auto"/>
          <w:sz w:val="24"/>
          <w:highlight w:val="none"/>
        </w:rPr>
        <w:t xml:space="preserve">2 </w:t>
      </w:r>
      <w:r>
        <w:rPr>
          <w:color w:val="auto"/>
          <w:sz w:val="24"/>
          <w:highlight w:val="none"/>
        </w:rPr>
        <w:t>试验条件</w:t>
      </w:r>
    </w:p>
    <w:p w14:paraId="34C534A5">
      <w:pPr>
        <w:adjustRightInd w:val="0"/>
        <w:snapToGrid w:val="0"/>
        <w:spacing w:line="360" w:lineRule="auto"/>
        <w:ind w:firstLine="480" w:firstLineChars="200"/>
        <w:rPr>
          <w:color w:val="auto"/>
          <w:sz w:val="24"/>
          <w:highlight w:val="none"/>
        </w:rPr>
      </w:pPr>
      <w:r>
        <w:rPr>
          <w:rFonts w:hint="eastAsia"/>
          <w:color w:val="auto"/>
          <w:sz w:val="24"/>
          <w:highlight w:val="none"/>
        </w:rPr>
        <w:t>试验在参比条件下进行。</w:t>
      </w:r>
    </w:p>
    <w:p w14:paraId="0C8173D0">
      <w:pPr>
        <w:adjustRightInd w:val="0"/>
        <w:snapToGrid w:val="0"/>
        <w:spacing w:line="360" w:lineRule="auto"/>
        <w:rPr>
          <w:color w:val="auto"/>
          <w:sz w:val="24"/>
          <w:highlight w:val="none"/>
        </w:rPr>
      </w:pPr>
      <w:r>
        <w:rPr>
          <w:rFonts w:hint="eastAsia"/>
          <w:color w:val="auto"/>
          <w:sz w:val="24"/>
          <w:highlight w:val="none"/>
        </w:rPr>
        <w:t>10.4</w:t>
      </w:r>
      <w:r>
        <w:rPr>
          <w:color w:val="auto"/>
          <w:sz w:val="24"/>
          <w:highlight w:val="none"/>
        </w:rPr>
        <w:t>.</w:t>
      </w:r>
      <w:r>
        <w:rPr>
          <w:rFonts w:hint="eastAsia"/>
          <w:color w:val="auto"/>
          <w:sz w:val="24"/>
          <w:highlight w:val="none"/>
        </w:rPr>
        <w:t xml:space="preserve">3 </w:t>
      </w:r>
      <w:r>
        <w:rPr>
          <w:color w:val="auto"/>
          <w:sz w:val="24"/>
          <w:highlight w:val="none"/>
        </w:rPr>
        <w:t>试验设备</w:t>
      </w:r>
    </w:p>
    <w:p w14:paraId="5D44AC2E">
      <w:pPr>
        <w:adjustRightInd w:val="0"/>
        <w:snapToGrid w:val="0"/>
        <w:spacing w:line="360" w:lineRule="auto"/>
        <w:ind w:firstLine="480" w:firstLineChars="200"/>
        <w:rPr>
          <w:color w:val="auto"/>
          <w:sz w:val="24"/>
          <w:highlight w:val="none"/>
        </w:rPr>
      </w:pPr>
      <w:r>
        <w:rPr>
          <w:rFonts w:hint="eastAsia" w:cs="宋体"/>
          <w:color w:val="auto"/>
          <w:sz w:val="24"/>
          <w:highlight w:val="none"/>
        </w:rPr>
        <w:t>交流变频电源或直流稳压电源。</w:t>
      </w:r>
    </w:p>
    <w:p w14:paraId="2E8E54B4">
      <w:pPr>
        <w:snapToGrid w:val="0"/>
        <w:spacing w:line="360" w:lineRule="auto"/>
        <w:rPr>
          <w:color w:val="auto"/>
          <w:sz w:val="24"/>
          <w:highlight w:val="none"/>
        </w:rPr>
      </w:pPr>
      <w:r>
        <w:rPr>
          <w:rFonts w:hint="eastAsia"/>
          <w:color w:val="auto"/>
          <w:sz w:val="24"/>
          <w:highlight w:val="none"/>
        </w:rPr>
        <w:t>10.4</w:t>
      </w:r>
      <w:r>
        <w:rPr>
          <w:color w:val="auto"/>
          <w:sz w:val="24"/>
          <w:highlight w:val="none"/>
        </w:rPr>
        <w:t>.</w:t>
      </w:r>
      <w:r>
        <w:rPr>
          <w:rFonts w:hint="eastAsia"/>
          <w:color w:val="auto"/>
          <w:sz w:val="24"/>
          <w:highlight w:val="none"/>
        </w:rPr>
        <w:t xml:space="preserve">4 </w:t>
      </w:r>
      <w:r>
        <w:rPr>
          <w:color w:val="auto"/>
          <w:sz w:val="24"/>
          <w:highlight w:val="none"/>
        </w:rPr>
        <w:t>试验程序</w:t>
      </w:r>
    </w:p>
    <w:p w14:paraId="255437C3">
      <w:pPr>
        <w:snapToGrid w:val="0"/>
        <w:spacing w:line="360" w:lineRule="auto"/>
        <w:ind w:firstLine="480" w:firstLineChars="200"/>
        <w:rPr>
          <w:color w:val="auto"/>
          <w:sz w:val="24"/>
          <w:highlight w:val="none"/>
        </w:rPr>
      </w:pPr>
      <w:r>
        <w:rPr>
          <w:rFonts w:hint="eastAsia"/>
          <w:color w:val="auto"/>
          <w:sz w:val="24"/>
          <w:highlight w:val="none"/>
        </w:rPr>
        <w:t>电源电压变化在下列条件下进行，期间检查流量计的工作状态：</w:t>
      </w:r>
    </w:p>
    <w:p w14:paraId="2AEBFA6D">
      <w:pPr>
        <w:adjustRightInd w:val="0"/>
        <w:snapToGrid w:val="0"/>
        <w:spacing w:line="360" w:lineRule="auto"/>
        <w:ind w:firstLine="480" w:firstLineChars="200"/>
        <w:rPr>
          <w:color w:val="auto"/>
          <w:sz w:val="24"/>
          <w:highlight w:val="none"/>
        </w:rPr>
      </w:pPr>
      <w:r>
        <w:rPr>
          <w:rFonts w:hint="eastAsia"/>
          <w:color w:val="auto"/>
          <w:sz w:val="24"/>
          <w:highlight w:val="none"/>
        </w:rPr>
        <w:t>a)对于外部交流电源供电的流量计，在标称电压的8</w:t>
      </w:r>
      <w:r>
        <w:rPr>
          <w:color w:val="auto"/>
          <w:sz w:val="24"/>
          <w:highlight w:val="none"/>
        </w:rPr>
        <w:t>5%</w:t>
      </w:r>
      <w:r>
        <w:rPr>
          <w:rFonts w:hint="eastAsia"/>
          <w:color w:val="auto"/>
          <w:sz w:val="24"/>
          <w:highlight w:val="none"/>
        </w:rPr>
        <w:t>～</w:t>
      </w:r>
      <w:r>
        <w:rPr>
          <w:color w:val="auto"/>
          <w:sz w:val="24"/>
          <w:highlight w:val="none"/>
        </w:rPr>
        <w:t>110%</w:t>
      </w:r>
      <w:r>
        <w:rPr>
          <w:rFonts w:hint="eastAsia"/>
          <w:color w:val="auto"/>
          <w:sz w:val="24"/>
          <w:highlight w:val="none"/>
        </w:rPr>
        <w:t>范围内变化。</w:t>
      </w:r>
    </w:p>
    <w:p w14:paraId="39F2DF1F">
      <w:pPr>
        <w:adjustRightInd w:val="0"/>
        <w:snapToGrid w:val="0"/>
        <w:spacing w:line="360" w:lineRule="auto"/>
        <w:ind w:firstLine="480" w:firstLineChars="200"/>
        <w:rPr>
          <w:color w:val="auto"/>
          <w:sz w:val="24"/>
          <w:highlight w:val="none"/>
        </w:rPr>
      </w:pPr>
      <w:r>
        <w:rPr>
          <w:rFonts w:hint="eastAsia"/>
          <w:color w:val="auto"/>
          <w:sz w:val="24"/>
          <w:highlight w:val="none"/>
        </w:rPr>
        <w:t>b)对于</w:t>
      </w:r>
      <w:bookmarkStart w:id="237" w:name="_Hlk151041000"/>
      <w:r>
        <w:rPr>
          <w:rFonts w:hint="eastAsia"/>
          <w:color w:val="auto"/>
          <w:sz w:val="24"/>
          <w:highlight w:val="none"/>
        </w:rPr>
        <w:t>外部直流电源或电池供电</w:t>
      </w:r>
      <w:bookmarkEnd w:id="237"/>
      <w:r>
        <w:rPr>
          <w:rFonts w:hint="eastAsia"/>
          <w:color w:val="auto"/>
          <w:sz w:val="24"/>
          <w:highlight w:val="none"/>
        </w:rPr>
        <w:t>的流量计，在标称电压上下限范围内变化。</w:t>
      </w:r>
    </w:p>
    <w:p w14:paraId="35667297">
      <w:pPr>
        <w:autoSpaceDE w:val="0"/>
        <w:autoSpaceDN w:val="0"/>
        <w:adjustRightInd w:val="0"/>
        <w:snapToGrid w:val="0"/>
        <w:spacing w:line="360" w:lineRule="auto"/>
        <w:jc w:val="left"/>
        <w:rPr>
          <w:color w:val="auto"/>
          <w:sz w:val="24"/>
          <w:highlight w:val="none"/>
        </w:rPr>
      </w:pPr>
      <w:r>
        <w:rPr>
          <w:rFonts w:hint="eastAsia"/>
          <w:color w:val="auto"/>
          <w:sz w:val="24"/>
          <w:highlight w:val="none"/>
        </w:rPr>
        <w:t>10.4.</w:t>
      </w:r>
      <w:r>
        <w:rPr>
          <w:color w:val="auto"/>
          <w:sz w:val="24"/>
          <w:highlight w:val="none"/>
        </w:rPr>
        <w:t>5合格判据</w:t>
      </w:r>
    </w:p>
    <w:p w14:paraId="3646EBE3">
      <w:pPr>
        <w:snapToGrid w:val="0"/>
        <w:spacing w:line="360" w:lineRule="auto"/>
        <w:ind w:firstLine="480" w:firstLineChars="200"/>
        <w:rPr>
          <w:color w:val="auto"/>
          <w:sz w:val="24"/>
          <w:highlight w:val="none"/>
        </w:rPr>
      </w:pPr>
      <w:r>
        <w:rPr>
          <w:rFonts w:hint="eastAsia"/>
          <w:color w:val="auto"/>
          <w:sz w:val="24"/>
          <w:highlight w:val="none"/>
        </w:rPr>
        <w:t>流量计应正常工作，</w:t>
      </w:r>
      <w:r>
        <w:rPr>
          <w:color w:val="auto"/>
          <w:sz w:val="24"/>
          <w:highlight w:val="none"/>
        </w:rPr>
        <w:t>符合7.</w:t>
      </w:r>
      <w:r>
        <w:rPr>
          <w:rFonts w:hint="eastAsia"/>
          <w:color w:val="auto"/>
          <w:sz w:val="24"/>
          <w:highlight w:val="none"/>
          <w:lang w:val="en-US" w:eastAsia="zh-CN"/>
        </w:rPr>
        <w:t>4</w:t>
      </w:r>
      <w:r>
        <w:rPr>
          <w:color w:val="auto"/>
          <w:sz w:val="24"/>
          <w:highlight w:val="none"/>
        </w:rPr>
        <w:t>.4的要求。</w:t>
      </w:r>
    </w:p>
    <w:p w14:paraId="59D445EB">
      <w:pPr>
        <w:pStyle w:val="75"/>
        <w:snapToGrid w:val="0"/>
        <w:spacing w:line="360" w:lineRule="auto"/>
        <w:ind w:firstLine="0" w:firstLineChars="0"/>
        <w:outlineLvl w:val="1"/>
        <w:rPr>
          <w:color w:val="auto"/>
          <w:sz w:val="24"/>
          <w:highlight w:val="none"/>
        </w:rPr>
      </w:pPr>
      <w:bookmarkStart w:id="238" w:name="_Toc457807278"/>
      <w:bookmarkStart w:id="239" w:name="_Toc457808603"/>
      <w:bookmarkStart w:id="240" w:name="_Toc513205949"/>
      <w:bookmarkStart w:id="241" w:name="_Toc501210810"/>
      <w:bookmarkStart w:id="242" w:name="_Toc74472844"/>
      <w:bookmarkStart w:id="243" w:name="_Toc457808141"/>
      <w:bookmarkStart w:id="244" w:name="_Toc3063"/>
      <w:bookmarkStart w:id="245" w:name="_Toc184135385"/>
      <w:bookmarkStart w:id="246" w:name="_Toc28867"/>
      <w:r>
        <w:rPr>
          <w:rFonts w:hint="eastAsia"/>
          <w:color w:val="auto"/>
          <w:sz w:val="24"/>
          <w:highlight w:val="none"/>
        </w:rPr>
        <w:t>10.</w:t>
      </w:r>
      <w:bookmarkEnd w:id="238"/>
      <w:bookmarkEnd w:id="239"/>
      <w:bookmarkEnd w:id="240"/>
      <w:bookmarkEnd w:id="241"/>
      <w:bookmarkEnd w:id="242"/>
      <w:bookmarkEnd w:id="243"/>
      <w:r>
        <w:rPr>
          <w:rFonts w:hint="eastAsia"/>
          <w:color w:val="auto"/>
          <w:sz w:val="24"/>
          <w:highlight w:val="none"/>
        </w:rPr>
        <w:t>5安全性能</w:t>
      </w:r>
      <w:bookmarkEnd w:id="244"/>
      <w:bookmarkEnd w:id="245"/>
      <w:bookmarkEnd w:id="246"/>
    </w:p>
    <w:p w14:paraId="3F8B3C23">
      <w:pPr>
        <w:snapToGrid w:val="0"/>
        <w:spacing w:line="360" w:lineRule="auto"/>
        <w:rPr>
          <w:color w:val="auto"/>
          <w:sz w:val="24"/>
          <w:highlight w:val="none"/>
        </w:rPr>
      </w:pPr>
      <w:r>
        <w:rPr>
          <w:rFonts w:hint="eastAsia"/>
          <w:color w:val="auto"/>
          <w:sz w:val="24"/>
          <w:highlight w:val="none"/>
        </w:rPr>
        <w:t>10.5.1 绝缘电阻</w:t>
      </w:r>
    </w:p>
    <w:p w14:paraId="5B8ED68A">
      <w:pPr>
        <w:adjustRightInd w:val="0"/>
        <w:snapToGrid w:val="0"/>
        <w:spacing w:line="360" w:lineRule="auto"/>
        <w:rPr>
          <w:color w:val="auto"/>
          <w:sz w:val="24"/>
          <w:highlight w:val="none"/>
        </w:rPr>
      </w:pPr>
      <w:r>
        <w:rPr>
          <w:rFonts w:hint="eastAsia"/>
          <w:color w:val="auto"/>
          <w:sz w:val="24"/>
          <w:highlight w:val="none"/>
        </w:rPr>
        <w:t>10.5</w:t>
      </w:r>
      <w:r>
        <w:rPr>
          <w:color w:val="auto"/>
          <w:sz w:val="24"/>
          <w:highlight w:val="none"/>
        </w:rPr>
        <w:t>.</w:t>
      </w:r>
      <w:r>
        <w:rPr>
          <w:rFonts w:hint="eastAsia"/>
          <w:color w:val="auto"/>
          <w:sz w:val="24"/>
          <w:highlight w:val="none"/>
        </w:rPr>
        <w:t>1</w:t>
      </w:r>
      <w:r>
        <w:rPr>
          <w:color w:val="auto"/>
          <w:sz w:val="24"/>
          <w:highlight w:val="none"/>
        </w:rPr>
        <w:t>.</w:t>
      </w:r>
      <w:r>
        <w:rPr>
          <w:rFonts w:hint="eastAsia"/>
          <w:color w:val="auto"/>
          <w:sz w:val="24"/>
          <w:highlight w:val="none"/>
        </w:rPr>
        <w:t xml:space="preserve">1 </w:t>
      </w:r>
      <w:r>
        <w:rPr>
          <w:color w:val="auto"/>
          <w:sz w:val="24"/>
          <w:highlight w:val="none"/>
        </w:rPr>
        <w:t>试验目的</w:t>
      </w:r>
    </w:p>
    <w:p w14:paraId="11C96572">
      <w:pPr>
        <w:adjustRightInd w:val="0"/>
        <w:snapToGrid w:val="0"/>
        <w:spacing w:line="360" w:lineRule="auto"/>
        <w:ind w:firstLine="480" w:firstLineChars="200"/>
        <w:rPr>
          <w:color w:val="auto"/>
          <w:sz w:val="24"/>
          <w:highlight w:val="none"/>
        </w:rPr>
      </w:pPr>
      <w:r>
        <w:rPr>
          <w:color w:val="auto"/>
          <w:sz w:val="24"/>
          <w:highlight w:val="none"/>
        </w:rPr>
        <w:t>检</w:t>
      </w:r>
      <w:r>
        <w:rPr>
          <w:rFonts w:hint="eastAsia"/>
          <w:color w:val="auto"/>
          <w:sz w:val="24"/>
          <w:highlight w:val="none"/>
        </w:rPr>
        <w:t>验</w:t>
      </w:r>
      <w:r>
        <w:rPr>
          <w:color w:val="auto"/>
          <w:sz w:val="24"/>
          <w:highlight w:val="none"/>
        </w:rPr>
        <w:t>流量计</w:t>
      </w:r>
      <w:r>
        <w:rPr>
          <w:rFonts w:hint="eastAsia"/>
          <w:color w:val="auto"/>
          <w:sz w:val="24"/>
          <w:highlight w:val="none"/>
        </w:rPr>
        <w:t>各端子之间的绝缘电阻</w:t>
      </w:r>
      <w:r>
        <w:rPr>
          <w:color w:val="auto"/>
          <w:sz w:val="24"/>
          <w:highlight w:val="none"/>
        </w:rPr>
        <w:t>是否符合</w:t>
      </w:r>
      <w:r>
        <w:rPr>
          <w:rFonts w:hint="eastAsia" w:eastAsia="黑体"/>
          <w:color w:val="auto"/>
          <w:sz w:val="24"/>
          <w:highlight w:val="none"/>
        </w:rPr>
        <w:t>7</w:t>
      </w:r>
      <w:r>
        <w:rPr>
          <w:rFonts w:eastAsia="黑体"/>
          <w:color w:val="auto"/>
          <w:sz w:val="24"/>
          <w:highlight w:val="none"/>
        </w:rPr>
        <w:t>.</w:t>
      </w:r>
      <w:r>
        <w:rPr>
          <w:rFonts w:hint="eastAsia" w:eastAsia="黑体"/>
          <w:color w:val="auto"/>
          <w:sz w:val="24"/>
          <w:highlight w:val="none"/>
          <w:lang w:val="en-US" w:eastAsia="zh-CN"/>
        </w:rPr>
        <w:t>5</w:t>
      </w:r>
      <w:r>
        <w:rPr>
          <w:rFonts w:eastAsia="黑体"/>
          <w:color w:val="auto"/>
          <w:sz w:val="24"/>
          <w:highlight w:val="none"/>
        </w:rPr>
        <w:t>.</w:t>
      </w:r>
      <w:r>
        <w:rPr>
          <w:rFonts w:hint="eastAsia" w:eastAsia="黑体"/>
          <w:color w:val="auto"/>
          <w:sz w:val="24"/>
          <w:highlight w:val="none"/>
        </w:rPr>
        <w:t>1</w:t>
      </w:r>
      <w:r>
        <w:rPr>
          <w:rFonts w:hint="eastAsia"/>
          <w:color w:val="auto"/>
          <w:sz w:val="24"/>
          <w:highlight w:val="none"/>
        </w:rPr>
        <w:t>的</w:t>
      </w:r>
      <w:r>
        <w:rPr>
          <w:color w:val="auto"/>
          <w:sz w:val="24"/>
          <w:highlight w:val="none"/>
        </w:rPr>
        <w:t>要求。</w:t>
      </w:r>
    </w:p>
    <w:p w14:paraId="76457CCF">
      <w:pPr>
        <w:adjustRightInd w:val="0"/>
        <w:snapToGrid w:val="0"/>
        <w:spacing w:line="360" w:lineRule="auto"/>
        <w:rPr>
          <w:color w:val="auto"/>
          <w:sz w:val="24"/>
          <w:highlight w:val="none"/>
        </w:rPr>
      </w:pPr>
      <w:r>
        <w:rPr>
          <w:rFonts w:hint="eastAsia"/>
          <w:color w:val="auto"/>
          <w:sz w:val="24"/>
          <w:highlight w:val="none"/>
        </w:rPr>
        <w:t>10.5</w:t>
      </w:r>
      <w:r>
        <w:rPr>
          <w:color w:val="auto"/>
          <w:sz w:val="24"/>
          <w:highlight w:val="none"/>
        </w:rPr>
        <w:t>.</w:t>
      </w:r>
      <w:r>
        <w:rPr>
          <w:rFonts w:hint="eastAsia"/>
          <w:color w:val="auto"/>
          <w:sz w:val="24"/>
          <w:highlight w:val="none"/>
        </w:rPr>
        <w:t>1</w:t>
      </w:r>
      <w:r>
        <w:rPr>
          <w:color w:val="auto"/>
          <w:sz w:val="24"/>
          <w:highlight w:val="none"/>
        </w:rPr>
        <w:t>.</w:t>
      </w:r>
      <w:r>
        <w:rPr>
          <w:rFonts w:hint="eastAsia"/>
          <w:color w:val="auto"/>
          <w:sz w:val="24"/>
          <w:highlight w:val="none"/>
        </w:rPr>
        <w:t xml:space="preserve">2 </w:t>
      </w:r>
      <w:r>
        <w:rPr>
          <w:color w:val="auto"/>
          <w:sz w:val="24"/>
          <w:highlight w:val="none"/>
        </w:rPr>
        <w:t>试验条件</w:t>
      </w:r>
    </w:p>
    <w:p w14:paraId="62D20C74">
      <w:pPr>
        <w:adjustRightInd w:val="0"/>
        <w:snapToGrid w:val="0"/>
        <w:spacing w:line="360" w:lineRule="auto"/>
        <w:ind w:firstLine="480" w:firstLineChars="200"/>
        <w:rPr>
          <w:color w:val="auto"/>
          <w:sz w:val="24"/>
          <w:highlight w:val="none"/>
        </w:rPr>
      </w:pPr>
      <w:r>
        <w:rPr>
          <w:rFonts w:hint="eastAsia"/>
          <w:color w:val="auto"/>
          <w:sz w:val="24"/>
          <w:highlight w:val="none"/>
        </w:rPr>
        <w:t>在一般大气条件下进行。</w:t>
      </w:r>
    </w:p>
    <w:p w14:paraId="2F34B6B4">
      <w:pPr>
        <w:adjustRightInd w:val="0"/>
        <w:snapToGrid w:val="0"/>
        <w:spacing w:line="360" w:lineRule="auto"/>
        <w:rPr>
          <w:color w:val="auto"/>
          <w:sz w:val="24"/>
          <w:highlight w:val="none"/>
        </w:rPr>
      </w:pPr>
      <w:r>
        <w:rPr>
          <w:rFonts w:hint="eastAsia"/>
          <w:color w:val="auto"/>
          <w:sz w:val="24"/>
          <w:highlight w:val="none"/>
        </w:rPr>
        <w:t>10.5</w:t>
      </w:r>
      <w:r>
        <w:rPr>
          <w:color w:val="auto"/>
          <w:sz w:val="24"/>
          <w:highlight w:val="none"/>
        </w:rPr>
        <w:t>.</w:t>
      </w:r>
      <w:r>
        <w:rPr>
          <w:rFonts w:hint="eastAsia"/>
          <w:color w:val="auto"/>
          <w:sz w:val="24"/>
          <w:highlight w:val="none"/>
        </w:rPr>
        <w:t>1</w:t>
      </w:r>
      <w:r>
        <w:rPr>
          <w:color w:val="auto"/>
          <w:sz w:val="24"/>
          <w:highlight w:val="none"/>
        </w:rPr>
        <w:t>.</w:t>
      </w:r>
      <w:r>
        <w:rPr>
          <w:rFonts w:hint="eastAsia"/>
          <w:color w:val="auto"/>
          <w:sz w:val="24"/>
          <w:highlight w:val="none"/>
        </w:rPr>
        <w:t xml:space="preserve">3 </w:t>
      </w:r>
      <w:r>
        <w:rPr>
          <w:color w:val="auto"/>
          <w:sz w:val="24"/>
          <w:highlight w:val="none"/>
        </w:rPr>
        <w:t>试验设备</w:t>
      </w:r>
    </w:p>
    <w:p w14:paraId="1451D4D6">
      <w:pPr>
        <w:adjustRightInd w:val="0"/>
        <w:snapToGrid w:val="0"/>
        <w:spacing w:line="360" w:lineRule="auto"/>
        <w:ind w:firstLine="480" w:firstLineChars="200"/>
        <w:rPr>
          <w:color w:val="auto"/>
          <w:sz w:val="24"/>
          <w:highlight w:val="none"/>
        </w:rPr>
      </w:pPr>
      <w:r>
        <w:rPr>
          <w:rFonts w:hint="eastAsia" w:cs="宋体"/>
          <w:color w:val="auto"/>
          <w:sz w:val="24"/>
          <w:highlight w:val="none"/>
        </w:rPr>
        <w:t>兆欧表或</w:t>
      </w:r>
      <w:r>
        <w:rPr>
          <w:rFonts w:hint="eastAsia"/>
          <w:color w:val="auto"/>
          <w:sz w:val="24"/>
          <w:highlight w:val="none"/>
        </w:rPr>
        <w:t>绝缘电阻测试仪。</w:t>
      </w:r>
    </w:p>
    <w:p w14:paraId="225EC71F">
      <w:pPr>
        <w:snapToGrid w:val="0"/>
        <w:spacing w:line="360" w:lineRule="auto"/>
        <w:rPr>
          <w:color w:val="auto"/>
          <w:sz w:val="24"/>
          <w:highlight w:val="none"/>
        </w:rPr>
      </w:pPr>
      <w:r>
        <w:rPr>
          <w:rFonts w:hint="eastAsia"/>
          <w:color w:val="auto"/>
          <w:sz w:val="24"/>
          <w:highlight w:val="none"/>
        </w:rPr>
        <w:t>10.5</w:t>
      </w:r>
      <w:r>
        <w:rPr>
          <w:color w:val="auto"/>
          <w:sz w:val="24"/>
          <w:highlight w:val="none"/>
        </w:rPr>
        <w:t>.</w:t>
      </w:r>
      <w:r>
        <w:rPr>
          <w:rFonts w:hint="eastAsia"/>
          <w:color w:val="auto"/>
          <w:sz w:val="24"/>
          <w:highlight w:val="none"/>
        </w:rPr>
        <w:t>1</w:t>
      </w:r>
      <w:r>
        <w:rPr>
          <w:color w:val="auto"/>
          <w:sz w:val="24"/>
          <w:highlight w:val="none"/>
        </w:rPr>
        <w:t>.</w:t>
      </w:r>
      <w:r>
        <w:rPr>
          <w:rFonts w:hint="eastAsia"/>
          <w:color w:val="auto"/>
          <w:sz w:val="24"/>
          <w:highlight w:val="none"/>
        </w:rPr>
        <w:t xml:space="preserve">4 </w:t>
      </w:r>
      <w:r>
        <w:rPr>
          <w:color w:val="auto"/>
          <w:sz w:val="24"/>
          <w:highlight w:val="none"/>
        </w:rPr>
        <w:t>试验程序</w:t>
      </w:r>
    </w:p>
    <w:p w14:paraId="2909BEA3">
      <w:pPr>
        <w:widowControl/>
        <w:snapToGrid w:val="0"/>
        <w:spacing w:line="360" w:lineRule="auto"/>
        <w:ind w:firstLine="480" w:firstLineChars="200"/>
        <w:jc w:val="left"/>
        <w:rPr>
          <w:color w:val="auto"/>
          <w:sz w:val="24"/>
          <w:highlight w:val="none"/>
        </w:rPr>
      </w:pPr>
      <w:r>
        <w:rPr>
          <w:rFonts w:hint="eastAsia"/>
          <w:color w:val="auto"/>
          <w:sz w:val="24"/>
          <w:highlight w:val="none"/>
        </w:rPr>
        <w:t>按表5要求，分别对流量计的电源端子与接地端子、输入端子、输出端子及接地端子与输入端子、输出端子之间进行绝缘电阻测试</w:t>
      </w:r>
      <w:r>
        <w:rPr>
          <w:color w:val="auto"/>
          <w:sz w:val="24"/>
          <w:highlight w:val="none"/>
        </w:rPr>
        <w:t>。</w:t>
      </w:r>
    </w:p>
    <w:p w14:paraId="75E34CE7">
      <w:pPr>
        <w:autoSpaceDE w:val="0"/>
        <w:autoSpaceDN w:val="0"/>
        <w:adjustRightInd w:val="0"/>
        <w:snapToGrid w:val="0"/>
        <w:spacing w:line="360" w:lineRule="auto"/>
        <w:jc w:val="left"/>
        <w:rPr>
          <w:color w:val="auto"/>
          <w:sz w:val="24"/>
          <w:highlight w:val="none"/>
        </w:rPr>
      </w:pPr>
      <w:r>
        <w:rPr>
          <w:rFonts w:hint="eastAsia"/>
          <w:color w:val="auto"/>
          <w:sz w:val="24"/>
          <w:highlight w:val="none"/>
        </w:rPr>
        <w:t>10.5</w:t>
      </w:r>
      <w:r>
        <w:rPr>
          <w:color w:val="auto"/>
          <w:sz w:val="24"/>
          <w:highlight w:val="none"/>
        </w:rPr>
        <w:t>.</w:t>
      </w:r>
      <w:r>
        <w:rPr>
          <w:rFonts w:hint="eastAsia"/>
          <w:color w:val="auto"/>
          <w:sz w:val="24"/>
          <w:highlight w:val="none"/>
        </w:rPr>
        <w:t>1</w:t>
      </w:r>
      <w:r>
        <w:rPr>
          <w:color w:val="auto"/>
          <w:sz w:val="24"/>
          <w:highlight w:val="none"/>
        </w:rPr>
        <w:t>.</w:t>
      </w:r>
      <w:r>
        <w:rPr>
          <w:rFonts w:hint="eastAsia"/>
          <w:color w:val="auto"/>
          <w:sz w:val="24"/>
          <w:highlight w:val="none"/>
        </w:rPr>
        <w:t xml:space="preserve">5 </w:t>
      </w:r>
      <w:r>
        <w:rPr>
          <w:color w:val="auto"/>
          <w:sz w:val="24"/>
          <w:highlight w:val="none"/>
        </w:rPr>
        <w:t>合格判据</w:t>
      </w:r>
    </w:p>
    <w:p w14:paraId="2C0A2405">
      <w:pPr>
        <w:snapToGrid w:val="0"/>
        <w:spacing w:line="360" w:lineRule="auto"/>
        <w:ind w:firstLine="600" w:firstLineChars="250"/>
        <w:rPr>
          <w:color w:val="auto"/>
          <w:sz w:val="24"/>
          <w:highlight w:val="none"/>
        </w:rPr>
      </w:pPr>
      <w:r>
        <w:rPr>
          <w:color w:val="auto"/>
          <w:sz w:val="24"/>
          <w:highlight w:val="none"/>
        </w:rPr>
        <w:t>流量计</w:t>
      </w:r>
      <w:r>
        <w:rPr>
          <w:rFonts w:hint="eastAsia"/>
          <w:color w:val="auto"/>
          <w:sz w:val="24"/>
          <w:highlight w:val="none"/>
        </w:rPr>
        <w:t>各端子之间绝缘电阻应</w:t>
      </w:r>
      <w:r>
        <w:rPr>
          <w:color w:val="auto"/>
          <w:sz w:val="24"/>
          <w:highlight w:val="none"/>
        </w:rPr>
        <w:t>符合</w:t>
      </w:r>
      <w:r>
        <w:rPr>
          <w:rFonts w:hint="eastAsia" w:eastAsia="黑体"/>
          <w:color w:val="auto"/>
          <w:sz w:val="24"/>
          <w:highlight w:val="none"/>
        </w:rPr>
        <w:t>7</w:t>
      </w:r>
      <w:r>
        <w:rPr>
          <w:rFonts w:eastAsia="黑体"/>
          <w:color w:val="auto"/>
          <w:sz w:val="24"/>
          <w:highlight w:val="none"/>
        </w:rPr>
        <w:t>.</w:t>
      </w:r>
      <w:r>
        <w:rPr>
          <w:rFonts w:hint="eastAsia" w:eastAsia="黑体"/>
          <w:color w:val="auto"/>
          <w:sz w:val="24"/>
          <w:highlight w:val="none"/>
          <w:lang w:val="en-US" w:eastAsia="zh-CN"/>
        </w:rPr>
        <w:t>5</w:t>
      </w:r>
      <w:r>
        <w:rPr>
          <w:rFonts w:eastAsia="黑体"/>
          <w:color w:val="auto"/>
          <w:sz w:val="24"/>
          <w:highlight w:val="none"/>
        </w:rPr>
        <w:t>.</w:t>
      </w:r>
      <w:r>
        <w:rPr>
          <w:rFonts w:hint="eastAsia" w:eastAsia="黑体"/>
          <w:color w:val="auto"/>
          <w:sz w:val="24"/>
          <w:highlight w:val="none"/>
        </w:rPr>
        <w:t>1</w:t>
      </w:r>
      <w:r>
        <w:rPr>
          <w:rFonts w:hint="eastAsia"/>
          <w:color w:val="auto"/>
          <w:sz w:val="24"/>
          <w:highlight w:val="none"/>
        </w:rPr>
        <w:t>的</w:t>
      </w:r>
      <w:r>
        <w:rPr>
          <w:color w:val="auto"/>
          <w:sz w:val="24"/>
          <w:highlight w:val="none"/>
        </w:rPr>
        <w:t>要求。</w:t>
      </w:r>
    </w:p>
    <w:p w14:paraId="1C148F16">
      <w:pPr>
        <w:snapToGrid w:val="0"/>
        <w:spacing w:line="360" w:lineRule="auto"/>
        <w:rPr>
          <w:color w:val="auto"/>
          <w:sz w:val="24"/>
          <w:highlight w:val="none"/>
        </w:rPr>
      </w:pPr>
      <w:r>
        <w:rPr>
          <w:rFonts w:hint="eastAsia"/>
          <w:color w:val="auto"/>
          <w:sz w:val="24"/>
          <w:highlight w:val="none"/>
        </w:rPr>
        <w:t>10.5.2 绝缘强度</w:t>
      </w:r>
    </w:p>
    <w:p w14:paraId="5BC20C77">
      <w:pPr>
        <w:adjustRightInd w:val="0"/>
        <w:snapToGrid w:val="0"/>
        <w:spacing w:line="360" w:lineRule="auto"/>
        <w:rPr>
          <w:color w:val="auto"/>
          <w:sz w:val="24"/>
          <w:highlight w:val="none"/>
        </w:rPr>
      </w:pPr>
      <w:r>
        <w:rPr>
          <w:rFonts w:hint="eastAsia"/>
          <w:color w:val="auto"/>
          <w:sz w:val="24"/>
          <w:highlight w:val="none"/>
        </w:rPr>
        <w:t>10.5</w:t>
      </w:r>
      <w:r>
        <w:rPr>
          <w:color w:val="auto"/>
          <w:sz w:val="24"/>
          <w:highlight w:val="none"/>
        </w:rPr>
        <w:t>.</w:t>
      </w:r>
      <w:r>
        <w:rPr>
          <w:rFonts w:hint="eastAsia"/>
          <w:color w:val="auto"/>
          <w:sz w:val="24"/>
          <w:highlight w:val="none"/>
        </w:rPr>
        <w:t>2</w:t>
      </w:r>
      <w:r>
        <w:rPr>
          <w:color w:val="auto"/>
          <w:sz w:val="24"/>
          <w:highlight w:val="none"/>
        </w:rPr>
        <w:t>.</w:t>
      </w:r>
      <w:r>
        <w:rPr>
          <w:rFonts w:hint="eastAsia"/>
          <w:color w:val="auto"/>
          <w:sz w:val="24"/>
          <w:highlight w:val="none"/>
        </w:rPr>
        <w:t xml:space="preserve">1 </w:t>
      </w:r>
      <w:r>
        <w:rPr>
          <w:color w:val="auto"/>
          <w:sz w:val="24"/>
          <w:highlight w:val="none"/>
        </w:rPr>
        <w:t>试验目的</w:t>
      </w:r>
    </w:p>
    <w:p w14:paraId="3E652A64">
      <w:pPr>
        <w:adjustRightInd w:val="0"/>
        <w:snapToGrid w:val="0"/>
        <w:spacing w:line="360" w:lineRule="auto"/>
        <w:ind w:firstLine="480" w:firstLineChars="200"/>
        <w:rPr>
          <w:color w:val="auto"/>
          <w:sz w:val="24"/>
          <w:highlight w:val="none"/>
        </w:rPr>
      </w:pPr>
      <w:r>
        <w:rPr>
          <w:color w:val="auto"/>
          <w:sz w:val="24"/>
          <w:highlight w:val="none"/>
        </w:rPr>
        <w:t>检</w:t>
      </w:r>
      <w:r>
        <w:rPr>
          <w:rFonts w:hint="eastAsia"/>
          <w:color w:val="auto"/>
          <w:sz w:val="24"/>
          <w:highlight w:val="none"/>
        </w:rPr>
        <w:t>验</w:t>
      </w:r>
      <w:r>
        <w:rPr>
          <w:color w:val="auto"/>
          <w:sz w:val="24"/>
          <w:highlight w:val="none"/>
        </w:rPr>
        <w:t>流量计</w:t>
      </w:r>
      <w:r>
        <w:rPr>
          <w:rFonts w:hint="eastAsia"/>
          <w:color w:val="auto"/>
          <w:sz w:val="24"/>
          <w:highlight w:val="none"/>
        </w:rPr>
        <w:t>各端子之间绝缘强度</w:t>
      </w:r>
      <w:r>
        <w:rPr>
          <w:color w:val="auto"/>
          <w:sz w:val="24"/>
          <w:highlight w:val="none"/>
        </w:rPr>
        <w:t>是否符合</w:t>
      </w:r>
      <w:r>
        <w:rPr>
          <w:rFonts w:hint="eastAsia" w:eastAsia="黑体"/>
          <w:color w:val="auto"/>
          <w:sz w:val="24"/>
          <w:highlight w:val="none"/>
        </w:rPr>
        <w:t>7</w:t>
      </w:r>
      <w:r>
        <w:rPr>
          <w:rFonts w:eastAsia="黑体"/>
          <w:color w:val="auto"/>
          <w:sz w:val="24"/>
          <w:highlight w:val="none"/>
        </w:rPr>
        <w:t>.</w:t>
      </w:r>
      <w:r>
        <w:rPr>
          <w:rFonts w:hint="eastAsia" w:eastAsia="黑体"/>
          <w:color w:val="auto"/>
          <w:sz w:val="24"/>
          <w:highlight w:val="none"/>
          <w:lang w:val="en-US" w:eastAsia="zh-CN"/>
        </w:rPr>
        <w:t>5</w:t>
      </w:r>
      <w:r>
        <w:rPr>
          <w:rFonts w:eastAsia="黑体"/>
          <w:color w:val="auto"/>
          <w:sz w:val="24"/>
          <w:highlight w:val="none"/>
        </w:rPr>
        <w:t>.</w:t>
      </w:r>
      <w:r>
        <w:rPr>
          <w:rFonts w:hint="eastAsia" w:eastAsia="黑体"/>
          <w:color w:val="auto"/>
          <w:sz w:val="24"/>
          <w:highlight w:val="none"/>
        </w:rPr>
        <w:t>2</w:t>
      </w:r>
      <w:r>
        <w:rPr>
          <w:rFonts w:hint="eastAsia"/>
          <w:color w:val="auto"/>
          <w:sz w:val="24"/>
          <w:highlight w:val="none"/>
        </w:rPr>
        <w:t>的</w:t>
      </w:r>
      <w:r>
        <w:rPr>
          <w:color w:val="auto"/>
          <w:sz w:val="24"/>
          <w:highlight w:val="none"/>
        </w:rPr>
        <w:t>要求。</w:t>
      </w:r>
    </w:p>
    <w:p w14:paraId="4A180D27">
      <w:pPr>
        <w:adjustRightInd w:val="0"/>
        <w:snapToGrid w:val="0"/>
        <w:spacing w:line="360" w:lineRule="auto"/>
        <w:rPr>
          <w:color w:val="auto"/>
          <w:sz w:val="24"/>
          <w:highlight w:val="none"/>
        </w:rPr>
      </w:pPr>
      <w:r>
        <w:rPr>
          <w:rFonts w:hint="eastAsia"/>
          <w:color w:val="auto"/>
          <w:sz w:val="24"/>
          <w:highlight w:val="none"/>
        </w:rPr>
        <w:t>10.5</w:t>
      </w:r>
      <w:r>
        <w:rPr>
          <w:color w:val="auto"/>
          <w:sz w:val="24"/>
          <w:highlight w:val="none"/>
        </w:rPr>
        <w:t>.</w:t>
      </w:r>
      <w:r>
        <w:rPr>
          <w:rFonts w:hint="eastAsia"/>
          <w:color w:val="auto"/>
          <w:sz w:val="24"/>
          <w:highlight w:val="none"/>
        </w:rPr>
        <w:t>2</w:t>
      </w:r>
      <w:r>
        <w:rPr>
          <w:color w:val="auto"/>
          <w:sz w:val="24"/>
          <w:highlight w:val="none"/>
        </w:rPr>
        <w:t>.</w:t>
      </w:r>
      <w:r>
        <w:rPr>
          <w:rFonts w:hint="eastAsia"/>
          <w:color w:val="auto"/>
          <w:sz w:val="24"/>
          <w:highlight w:val="none"/>
        </w:rPr>
        <w:t xml:space="preserve">2 </w:t>
      </w:r>
      <w:r>
        <w:rPr>
          <w:color w:val="auto"/>
          <w:sz w:val="24"/>
          <w:highlight w:val="none"/>
        </w:rPr>
        <w:t>试验条件</w:t>
      </w:r>
    </w:p>
    <w:p w14:paraId="17BD6E4E">
      <w:pPr>
        <w:adjustRightInd w:val="0"/>
        <w:snapToGrid w:val="0"/>
        <w:spacing w:line="360" w:lineRule="auto"/>
        <w:ind w:firstLine="480" w:firstLineChars="200"/>
        <w:rPr>
          <w:color w:val="auto"/>
          <w:sz w:val="24"/>
          <w:highlight w:val="none"/>
        </w:rPr>
      </w:pPr>
      <w:r>
        <w:rPr>
          <w:rFonts w:hint="eastAsia"/>
          <w:color w:val="auto"/>
          <w:sz w:val="24"/>
          <w:highlight w:val="none"/>
        </w:rPr>
        <w:t>试验在</w:t>
      </w:r>
      <w:r>
        <w:rPr>
          <w:rFonts w:hint="eastAsia"/>
          <w:color w:val="auto"/>
          <w:sz w:val="24"/>
          <w:highlight w:val="none"/>
          <w:lang w:val="en-US" w:eastAsia="zh-CN"/>
        </w:rPr>
        <w:t>参比</w:t>
      </w:r>
      <w:r>
        <w:rPr>
          <w:rFonts w:hint="eastAsia"/>
          <w:color w:val="auto"/>
          <w:sz w:val="24"/>
          <w:highlight w:val="none"/>
        </w:rPr>
        <w:t>条件下进行。</w:t>
      </w:r>
    </w:p>
    <w:p w14:paraId="593D77B5">
      <w:pPr>
        <w:adjustRightInd w:val="0"/>
        <w:snapToGrid w:val="0"/>
        <w:spacing w:line="360" w:lineRule="auto"/>
        <w:rPr>
          <w:color w:val="auto"/>
          <w:sz w:val="24"/>
          <w:highlight w:val="none"/>
        </w:rPr>
      </w:pPr>
      <w:r>
        <w:rPr>
          <w:rFonts w:hint="eastAsia"/>
          <w:color w:val="auto"/>
          <w:sz w:val="24"/>
          <w:highlight w:val="none"/>
        </w:rPr>
        <w:t>10.5</w:t>
      </w:r>
      <w:r>
        <w:rPr>
          <w:color w:val="auto"/>
          <w:sz w:val="24"/>
          <w:highlight w:val="none"/>
        </w:rPr>
        <w:t>.</w:t>
      </w:r>
      <w:r>
        <w:rPr>
          <w:rFonts w:hint="eastAsia"/>
          <w:color w:val="auto"/>
          <w:sz w:val="24"/>
          <w:highlight w:val="none"/>
        </w:rPr>
        <w:t>2</w:t>
      </w:r>
      <w:r>
        <w:rPr>
          <w:color w:val="auto"/>
          <w:sz w:val="24"/>
          <w:highlight w:val="none"/>
        </w:rPr>
        <w:t>.</w:t>
      </w:r>
      <w:r>
        <w:rPr>
          <w:rFonts w:hint="eastAsia"/>
          <w:color w:val="auto"/>
          <w:sz w:val="24"/>
          <w:highlight w:val="none"/>
        </w:rPr>
        <w:t xml:space="preserve">3 </w:t>
      </w:r>
      <w:r>
        <w:rPr>
          <w:color w:val="auto"/>
          <w:sz w:val="24"/>
          <w:highlight w:val="none"/>
        </w:rPr>
        <w:t>试验设备</w:t>
      </w:r>
    </w:p>
    <w:p w14:paraId="26263EA3">
      <w:pPr>
        <w:adjustRightInd w:val="0"/>
        <w:snapToGrid w:val="0"/>
        <w:spacing w:line="360" w:lineRule="auto"/>
        <w:ind w:firstLine="480" w:firstLineChars="200"/>
        <w:rPr>
          <w:color w:val="auto"/>
          <w:sz w:val="24"/>
          <w:highlight w:val="none"/>
        </w:rPr>
      </w:pPr>
      <w:r>
        <w:rPr>
          <w:rFonts w:hint="eastAsia"/>
          <w:color w:val="auto"/>
          <w:sz w:val="24"/>
          <w:highlight w:val="none"/>
        </w:rPr>
        <w:t>绝缘强度测试仪。</w:t>
      </w:r>
    </w:p>
    <w:p w14:paraId="243DAB90">
      <w:pPr>
        <w:snapToGrid w:val="0"/>
        <w:spacing w:line="360" w:lineRule="auto"/>
        <w:rPr>
          <w:color w:val="auto"/>
          <w:sz w:val="24"/>
          <w:highlight w:val="none"/>
        </w:rPr>
      </w:pPr>
      <w:r>
        <w:rPr>
          <w:rFonts w:hint="eastAsia"/>
          <w:color w:val="auto"/>
          <w:sz w:val="24"/>
          <w:highlight w:val="none"/>
        </w:rPr>
        <w:t>10.5</w:t>
      </w:r>
      <w:r>
        <w:rPr>
          <w:color w:val="auto"/>
          <w:sz w:val="24"/>
          <w:highlight w:val="none"/>
        </w:rPr>
        <w:t>.</w:t>
      </w:r>
      <w:r>
        <w:rPr>
          <w:rFonts w:hint="eastAsia"/>
          <w:color w:val="auto"/>
          <w:sz w:val="24"/>
          <w:highlight w:val="none"/>
        </w:rPr>
        <w:t>2</w:t>
      </w:r>
      <w:r>
        <w:rPr>
          <w:color w:val="auto"/>
          <w:sz w:val="24"/>
          <w:highlight w:val="none"/>
        </w:rPr>
        <w:t>.</w:t>
      </w:r>
      <w:r>
        <w:rPr>
          <w:rFonts w:hint="eastAsia"/>
          <w:color w:val="auto"/>
          <w:sz w:val="24"/>
          <w:highlight w:val="none"/>
        </w:rPr>
        <w:t xml:space="preserve">4 </w:t>
      </w:r>
      <w:r>
        <w:rPr>
          <w:color w:val="auto"/>
          <w:sz w:val="24"/>
          <w:highlight w:val="none"/>
        </w:rPr>
        <w:t>试验程序</w:t>
      </w:r>
    </w:p>
    <w:p w14:paraId="6CEB7D90">
      <w:pPr>
        <w:widowControl/>
        <w:snapToGrid w:val="0"/>
        <w:spacing w:line="360" w:lineRule="auto"/>
        <w:ind w:firstLine="480" w:firstLineChars="200"/>
        <w:jc w:val="left"/>
        <w:rPr>
          <w:color w:val="auto"/>
          <w:sz w:val="24"/>
          <w:highlight w:val="none"/>
        </w:rPr>
      </w:pPr>
      <w:r>
        <w:rPr>
          <w:rFonts w:hint="eastAsia"/>
          <w:color w:val="auto"/>
          <w:sz w:val="24"/>
          <w:highlight w:val="none"/>
        </w:rPr>
        <w:t>分别对流量计的电源端子与接地端子、输入输出端子与接地端子之间施加正弦交变试验电压，缓缓上升施加的</w:t>
      </w:r>
      <w:r>
        <w:rPr>
          <w:color w:val="auto"/>
          <w:sz w:val="24"/>
          <w:highlight w:val="none"/>
        </w:rPr>
        <w:t>试验电压有效值</w:t>
      </w:r>
      <w:r>
        <w:rPr>
          <w:rFonts w:hint="eastAsia"/>
          <w:color w:val="auto"/>
          <w:sz w:val="24"/>
          <w:highlight w:val="none"/>
        </w:rPr>
        <w:t>至表6给出的值，持续1 min，观察有无击穿报警或飞弧现象</w:t>
      </w:r>
      <w:r>
        <w:rPr>
          <w:color w:val="auto"/>
          <w:sz w:val="24"/>
          <w:highlight w:val="none"/>
        </w:rPr>
        <w:t>。</w:t>
      </w:r>
    </w:p>
    <w:p w14:paraId="213CFDBE">
      <w:pPr>
        <w:autoSpaceDE w:val="0"/>
        <w:autoSpaceDN w:val="0"/>
        <w:adjustRightInd w:val="0"/>
        <w:snapToGrid w:val="0"/>
        <w:spacing w:line="360" w:lineRule="auto"/>
        <w:jc w:val="left"/>
        <w:rPr>
          <w:color w:val="auto"/>
          <w:sz w:val="24"/>
          <w:highlight w:val="none"/>
        </w:rPr>
      </w:pPr>
      <w:r>
        <w:rPr>
          <w:rFonts w:hint="eastAsia"/>
          <w:color w:val="auto"/>
          <w:sz w:val="24"/>
          <w:highlight w:val="none"/>
        </w:rPr>
        <w:t>10.5</w:t>
      </w:r>
      <w:r>
        <w:rPr>
          <w:color w:val="auto"/>
          <w:sz w:val="24"/>
          <w:highlight w:val="none"/>
        </w:rPr>
        <w:t>.</w:t>
      </w:r>
      <w:r>
        <w:rPr>
          <w:rFonts w:hint="eastAsia"/>
          <w:color w:val="auto"/>
          <w:sz w:val="24"/>
          <w:highlight w:val="none"/>
        </w:rPr>
        <w:t>2</w:t>
      </w:r>
      <w:r>
        <w:rPr>
          <w:color w:val="auto"/>
          <w:sz w:val="24"/>
          <w:highlight w:val="none"/>
        </w:rPr>
        <w:t>.</w:t>
      </w:r>
      <w:r>
        <w:rPr>
          <w:rFonts w:hint="eastAsia"/>
          <w:color w:val="auto"/>
          <w:sz w:val="24"/>
          <w:highlight w:val="none"/>
        </w:rPr>
        <w:t xml:space="preserve">5 </w:t>
      </w:r>
      <w:r>
        <w:rPr>
          <w:color w:val="auto"/>
          <w:sz w:val="24"/>
          <w:highlight w:val="none"/>
        </w:rPr>
        <w:t>合格判据</w:t>
      </w:r>
    </w:p>
    <w:p w14:paraId="3BDF2263">
      <w:pPr>
        <w:snapToGrid w:val="0"/>
        <w:spacing w:line="360" w:lineRule="auto"/>
        <w:ind w:firstLine="600" w:firstLineChars="250"/>
        <w:rPr>
          <w:color w:val="auto"/>
          <w:sz w:val="24"/>
          <w:highlight w:val="none"/>
        </w:rPr>
      </w:pPr>
      <w:r>
        <w:rPr>
          <w:color w:val="auto"/>
          <w:sz w:val="24"/>
          <w:highlight w:val="none"/>
        </w:rPr>
        <w:t>流量计</w:t>
      </w:r>
      <w:r>
        <w:rPr>
          <w:rFonts w:hint="eastAsia"/>
          <w:color w:val="auto"/>
          <w:sz w:val="24"/>
          <w:highlight w:val="none"/>
        </w:rPr>
        <w:t>各端子之间绝缘强度应</w:t>
      </w:r>
      <w:r>
        <w:rPr>
          <w:color w:val="auto"/>
          <w:sz w:val="24"/>
          <w:highlight w:val="none"/>
        </w:rPr>
        <w:t>符合</w:t>
      </w:r>
      <w:r>
        <w:rPr>
          <w:rFonts w:hint="eastAsia" w:eastAsia="黑体"/>
          <w:color w:val="auto"/>
          <w:sz w:val="24"/>
          <w:highlight w:val="none"/>
        </w:rPr>
        <w:t>7</w:t>
      </w:r>
      <w:r>
        <w:rPr>
          <w:rFonts w:eastAsia="黑体"/>
          <w:color w:val="auto"/>
          <w:sz w:val="24"/>
          <w:highlight w:val="none"/>
        </w:rPr>
        <w:t>.</w:t>
      </w:r>
      <w:r>
        <w:rPr>
          <w:rFonts w:hint="eastAsia" w:eastAsia="黑体"/>
          <w:color w:val="auto"/>
          <w:sz w:val="24"/>
          <w:highlight w:val="none"/>
        </w:rPr>
        <w:t>6</w:t>
      </w:r>
      <w:r>
        <w:rPr>
          <w:rFonts w:eastAsia="黑体"/>
          <w:color w:val="auto"/>
          <w:sz w:val="24"/>
          <w:highlight w:val="none"/>
        </w:rPr>
        <w:t>.</w:t>
      </w:r>
      <w:r>
        <w:rPr>
          <w:rFonts w:hint="eastAsia" w:eastAsia="黑体"/>
          <w:color w:val="auto"/>
          <w:sz w:val="24"/>
          <w:highlight w:val="none"/>
        </w:rPr>
        <w:t>2</w:t>
      </w:r>
      <w:r>
        <w:rPr>
          <w:rFonts w:hint="eastAsia"/>
          <w:color w:val="auto"/>
          <w:sz w:val="24"/>
          <w:highlight w:val="none"/>
        </w:rPr>
        <w:t>的</w:t>
      </w:r>
      <w:r>
        <w:rPr>
          <w:color w:val="auto"/>
          <w:sz w:val="24"/>
          <w:highlight w:val="none"/>
        </w:rPr>
        <w:t>要求。</w:t>
      </w:r>
    </w:p>
    <w:p w14:paraId="7A370AED">
      <w:pPr>
        <w:snapToGrid w:val="0"/>
        <w:spacing w:line="360" w:lineRule="auto"/>
        <w:rPr>
          <w:color w:val="auto"/>
          <w:sz w:val="24"/>
          <w:highlight w:val="none"/>
        </w:rPr>
      </w:pPr>
      <w:r>
        <w:rPr>
          <w:rFonts w:hint="eastAsia"/>
          <w:color w:val="auto"/>
          <w:sz w:val="24"/>
          <w:highlight w:val="none"/>
        </w:rPr>
        <w:t>1</w:t>
      </w:r>
      <w:r>
        <w:rPr>
          <w:color w:val="auto"/>
          <w:sz w:val="24"/>
          <w:highlight w:val="none"/>
        </w:rPr>
        <w:t>0.</w:t>
      </w:r>
      <w:r>
        <w:rPr>
          <w:rFonts w:hint="eastAsia"/>
          <w:color w:val="auto"/>
          <w:sz w:val="24"/>
          <w:highlight w:val="none"/>
        </w:rPr>
        <w:t>5</w:t>
      </w:r>
      <w:r>
        <w:rPr>
          <w:color w:val="auto"/>
          <w:sz w:val="24"/>
          <w:highlight w:val="none"/>
        </w:rPr>
        <w:t>.3</w:t>
      </w:r>
      <w:r>
        <w:rPr>
          <w:rFonts w:hint="eastAsia"/>
          <w:color w:val="auto"/>
          <w:sz w:val="24"/>
          <w:highlight w:val="none"/>
        </w:rPr>
        <w:t>直流反向保护</w:t>
      </w:r>
    </w:p>
    <w:p w14:paraId="2CAB1392">
      <w:pPr>
        <w:adjustRightInd w:val="0"/>
        <w:snapToGrid w:val="0"/>
        <w:spacing w:line="360" w:lineRule="auto"/>
        <w:rPr>
          <w:color w:val="auto"/>
          <w:sz w:val="24"/>
          <w:highlight w:val="none"/>
        </w:rPr>
      </w:pPr>
      <w:r>
        <w:rPr>
          <w:rFonts w:hint="eastAsia"/>
          <w:color w:val="auto"/>
          <w:sz w:val="24"/>
          <w:highlight w:val="none"/>
        </w:rPr>
        <w:t>10.5</w:t>
      </w:r>
      <w:r>
        <w:rPr>
          <w:color w:val="auto"/>
          <w:sz w:val="24"/>
          <w:highlight w:val="none"/>
        </w:rPr>
        <w:t>.</w:t>
      </w:r>
      <w:r>
        <w:rPr>
          <w:rFonts w:hint="eastAsia"/>
          <w:color w:val="auto"/>
          <w:sz w:val="24"/>
          <w:highlight w:val="none"/>
        </w:rPr>
        <w:t>3</w:t>
      </w:r>
      <w:r>
        <w:rPr>
          <w:color w:val="auto"/>
          <w:sz w:val="24"/>
          <w:highlight w:val="none"/>
        </w:rPr>
        <w:t>.</w:t>
      </w:r>
      <w:r>
        <w:rPr>
          <w:rFonts w:hint="eastAsia"/>
          <w:color w:val="auto"/>
          <w:sz w:val="24"/>
          <w:highlight w:val="none"/>
        </w:rPr>
        <w:t xml:space="preserve">1 </w:t>
      </w:r>
      <w:r>
        <w:rPr>
          <w:color w:val="auto"/>
          <w:sz w:val="24"/>
          <w:highlight w:val="none"/>
        </w:rPr>
        <w:t>试验目的</w:t>
      </w:r>
    </w:p>
    <w:p w14:paraId="3A1A8A0D">
      <w:pPr>
        <w:adjustRightInd w:val="0"/>
        <w:snapToGrid w:val="0"/>
        <w:spacing w:line="360" w:lineRule="auto"/>
        <w:ind w:firstLine="480" w:firstLineChars="200"/>
        <w:rPr>
          <w:color w:val="auto"/>
          <w:sz w:val="24"/>
          <w:highlight w:val="none"/>
        </w:rPr>
      </w:pPr>
      <w:r>
        <w:rPr>
          <w:color w:val="auto"/>
          <w:sz w:val="24"/>
          <w:highlight w:val="none"/>
        </w:rPr>
        <w:t>检</w:t>
      </w:r>
      <w:r>
        <w:rPr>
          <w:rFonts w:hint="eastAsia"/>
          <w:color w:val="auto"/>
          <w:sz w:val="24"/>
          <w:highlight w:val="none"/>
        </w:rPr>
        <w:t>验</w:t>
      </w:r>
      <w:r>
        <w:rPr>
          <w:color w:val="auto"/>
          <w:sz w:val="24"/>
          <w:highlight w:val="none"/>
        </w:rPr>
        <w:t>流量计</w:t>
      </w:r>
      <w:r>
        <w:rPr>
          <w:rFonts w:hint="eastAsia"/>
          <w:color w:val="auto"/>
          <w:sz w:val="24"/>
          <w:highlight w:val="none"/>
        </w:rPr>
        <w:t>在反向直流供电条件下是否符合7</w:t>
      </w:r>
      <w:r>
        <w:rPr>
          <w:color w:val="auto"/>
          <w:sz w:val="24"/>
          <w:highlight w:val="none"/>
        </w:rPr>
        <w:t>.6.3</w:t>
      </w:r>
      <w:r>
        <w:rPr>
          <w:rFonts w:hint="eastAsia"/>
          <w:color w:val="auto"/>
          <w:sz w:val="24"/>
          <w:highlight w:val="none"/>
        </w:rPr>
        <w:t>的要求</w:t>
      </w:r>
      <w:r>
        <w:rPr>
          <w:color w:val="auto"/>
          <w:sz w:val="24"/>
          <w:highlight w:val="none"/>
        </w:rPr>
        <w:t>。</w:t>
      </w:r>
    </w:p>
    <w:p w14:paraId="272EEF8A">
      <w:pPr>
        <w:adjustRightInd w:val="0"/>
        <w:snapToGrid w:val="0"/>
        <w:spacing w:line="360" w:lineRule="auto"/>
        <w:rPr>
          <w:color w:val="auto"/>
          <w:sz w:val="24"/>
          <w:highlight w:val="none"/>
        </w:rPr>
      </w:pPr>
      <w:r>
        <w:rPr>
          <w:rFonts w:hint="eastAsia"/>
          <w:color w:val="auto"/>
          <w:sz w:val="24"/>
          <w:highlight w:val="none"/>
        </w:rPr>
        <w:t>10.5</w:t>
      </w:r>
      <w:r>
        <w:rPr>
          <w:color w:val="auto"/>
          <w:sz w:val="24"/>
          <w:highlight w:val="none"/>
        </w:rPr>
        <w:t>.</w:t>
      </w:r>
      <w:r>
        <w:rPr>
          <w:rFonts w:hint="eastAsia"/>
          <w:color w:val="auto"/>
          <w:sz w:val="24"/>
          <w:highlight w:val="none"/>
        </w:rPr>
        <w:t>3</w:t>
      </w:r>
      <w:r>
        <w:rPr>
          <w:color w:val="auto"/>
          <w:sz w:val="24"/>
          <w:highlight w:val="none"/>
        </w:rPr>
        <w:t>.</w:t>
      </w:r>
      <w:r>
        <w:rPr>
          <w:rFonts w:hint="eastAsia"/>
          <w:color w:val="auto"/>
          <w:sz w:val="24"/>
          <w:highlight w:val="none"/>
        </w:rPr>
        <w:t xml:space="preserve">2 </w:t>
      </w:r>
      <w:r>
        <w:rPr>
          <w:color w:val="auto"/>
          <w:sz w:val="24"/>
          <w:highlight w:val="none"/>
        </w:rPr>
        <w:t>试验条件</w:t>
      </w:r>
    </w:p>
    <w:p w14:paraId="4EA83A4D">
      <w:pPr>
        <w:adjustRightInd w:val="0"/>
        <w:snapToGrid w:val="0"/>
        <w:spacing w:line="360" w:lineRule="auto"/>
        <w:ind w:firstLine="480" w:firstLineChars="200"/>
        <w:rPr>
          <w:color w:val="auto"/>
          <w:sz w:val="24"/>
          <w:highlight w:val="none"/>
        </w:rPr>
      </w:pPr>
      <w:r>
        <w:rPr>
          <w:rFonts w:hint="eastAsia"/>
          <w:color w:val="auto"/>
          <w:sz w:val="24"/>
          <w:highlight w:val="none"/>
        </w:rPr>
        <w:t>试验在参比条件下进行。</w:t>
      </w:r>
    </w:p>
    <w:p w14:paraId="26D18C84">
      <w:pPr>
        <w:adjustRightInd w:val="0"/>
        <w:snapToGrid w:val="0"/>
        <w:spacing w:line="360" w:lineRule="auto"/>
        <w:rPr>
          <w:color w:val="auto"/>
          <w:sz w:val="24"/>
          <w:highlight w:val="none"/>
        </w:rPr>
      </w:pPr>
      <w:r>
        <w:rPr>
          <w:rFonts w:hint="eastAsia"/>
          <w:color w:val="auto"/>
          <w:sz w:val="24"/>
          <w:highlight w:val="none"/>
        </w:rPr>
        <w:t>10.5</w:t>
      </w:r>
      <w:r>
        <w:rPr>
          <w:color w:val="auto"/>
          <w:sz w:val="24"/>
          <w:highlight w:val="none"/>
        </w:rPr>
        <w:t>.</w:t>
      </w:r>
      <w:r>
        <w:rPr>
          <w:rFonts w:hint="eastAsia"/>
          <w:color w:val="auto"/>
          <w:sz w:val="24"/>
          <w:highlight w:val="none"/>
        </w:rPr>
        <w:t>3</w:t>
      </w:r>
      <w:r>
        <w:rPr>
          <w:color w:val="auto"/>
          <w:sz w:val="24"/>
          <w:highlight w:val="none"/>
        </w:rPr>
        <w:t>.</w:t>
      </w:r>
      <w:r>
        <w:rPr>
          <w:rFonts w:hint="eastAsia"/>
          <w:color w:val="auto"/>
          <w:sz w:val="24"/>
          <w:highlight w:val="none"/>
        </w:rPr>
        <w:t xml:space="preserve">3 </w:t>
      </w:r>
      <w:r>
        <w:rPr>
          <w:color w:val="auto"/>
          <w:sz w:val="24"/>
          <w:highlight w:val="none"/>
        </w:rPr>
        <w:t>试验设备</w:t>
      </w:r>
    </w:p>
    <w:p w14:paraId="5008770C">
      <w:pPr>
        <w:adjustRightInd w:val="0"/>
        <w:snapToGrid w:val="0"/>
        <w:spacing w:line="360" w:lineRule="auto"/>
        <w:ind w:firstLine="480" w:firstLineChars="200"/>
        <w:rPr>
          <w:color w:val="auto"/>
          <w:sz w:val="24"/>
          <w:highlight w:val="none"/>
        </w:rPr>
      </w:pPr>
      <w:r>
        <w:rPr>
          <w:rFonts w:hint="eastAsia"/>
          <w:color w:val="auto"/>
          <w:sz w:val="24"/>
          <w:highlight w:val="none"/>
        </w:rPr>
        <w:t>直流稳压电源。</w:t>
      </w:r>
    </w:p>
    <w:p w14:paraId="6FCBF20E">
      <w:pPr>
        <w:snapToGrid w:val="0"/>
        <w:spacing w:line="360" w:lineRule="auto"/>
        <w:rPr>
          <w:color w:val="auto"/>
          <w:sz w:val="24"/>
          <w:highlight w:val="none"/>
        </w:rPr>
      </w:pPr>
      <w:r>
        <w:rPr>
          <w:rFonts w:hint="eastAsia"/>
          <w:color w:val="auto"/>
          <w:sz w:val="24"/>
          <w:highlight w:val="none"/>
        </w:rPr>
        <w:t>10.5</w:t>
      </w:r>
      <w:r>
        <w:rPr>
          <w:color w:val="auto"/>
          <w:sz w:val="24"/>
          <w:highlight w:val="none"/>
        </w:rPr>
        <w:t>.</w:t>
      </w:r>
      <w:r>
        <w:rPr>
          <w:rFonts w:hint="eastAsia"/>
          <w:color w:val="auto"/>
          <w:sz w:val="24"/>
          <w:highlight w:val="none"/>
        </w:rPr>
        <w:t>3</w:t>
      </w:r>
      <w:r>
        <w:rPr>
          <w:color w:val="auto"/>
          <w:sz w:val="24"/>
          <w:highlight w:val="none"/>
        </w:rPr>
        <w:t>.</w:t>
      </w:r>
      <w:r>
        <w:rPr>
          <w:rFonts w:hint="eastAsia"/>
          <w:color w:val="auto"/>
          <w:sz w:val="24"/>
          <w:highlight w:val="none"/>
        </w:rPr>
        <w:t xml:space="preserve">4 </w:t>
      </w:r>
      <w:r>
        <w:rPr>
          <w:color w:val="auto"/>
          <w:sz w:val="24"/>
          <w:highlight w:val="none"/>
        </w:rPr>
        <w:t>试验程序</w:t>
      </w:r>
    </w:p>
    <w:p w14:paraId="7E11F619">
      <w:pPr>
        <w:widowControl/>
        <w:snapToGrid w:val="0"/>
        <w:spacing w:line="360" w:lineRule="auto"/>
        <w:ind w:firstLine="480" w:firstLineChars="200"/>
        <w:jc w:val="left"/>
        <w:rPr>
          <w:color w:val="auto"/>
          <w:sz w:val="24"/>
          <w:highlight w:val="none"/>
        </w:rPr>
      </w:pPr>
      <w:r>
        <w:rPr>
          <w:rFonts w:hint="eastAsia"/>
          <w:color w:val="auto"/>
          <w:sz w:val="24"/>
          <w:highlight w:val="none"/>
        </w:rPr>
        <w:t>本试验仅适用于二线制直流供电的流量计，在电源端子间反向施加1.1倍公称电压值，保持1min</w:t>
      </w:r>
      <w:r>
        <w:rPr>
          <w:color w:val="auto"/>
          <w:sz w:val="24"/>
          <w:highlight w:val="none"/>
        </w:rPr>
        <w:t>。</w:t>
      </w:r>
    </w:p>
    <w:p w14:paraId="121B1665">
      <w:pPr>
        <w:autoSpaceDE w:val="0"/>
        <w:autoSpaceDN w:val="0"/>
        <w:adjustRightInd w:val="0"/>
        <w:snapToGrid w:val="0"/>
        <w:spacing w:line="360" w:lineRule="auto"/>
        <w:jc w:val="left"/>
        <w:rPr>
          <w:color w:val="auto"/>
          <w:sz w:val="24"/>
          <w:highlight w:val="none"/>
        </w:rPr>
      </w:pPr>
      <w:r>
        <w:rPr>
          <w:rFonts w:hint="eastAsia"/>
          <w:color w:val="auto"/>
          <w:sz w:val="24"/>
          <w:highlight w:val="none"/>
        </w:rPr>
        <w:t>10.5</w:t>
      </w:r>
      <w:r>
        <w:rPr>
          <w:color w:val="auto"/>
          <w:sz w:val="24"/>
          <w:highlight w:val="none"/>
        </w:rPr>
        <w:t>.</w:t>
      </w:r>
      <w:r>
        <w:rPr>
          <w:rFonts w:hint="eastAsia"/>
          <w:color w:val="auto"/>
          <w:sz w:val="24"/>
          <w:highlight w:val="none"/>
        </w:rPr>
        <w:t>3</w:t>
      </w:r>
      <w:r>
        <w:rPr>
          <w:color w:val="auto"/>
          <w:sz w:val="24"/>
          <w:highlight w:val="none"/>
        </w:rPr>
        <w:t>.</w:t>
      </w:r>
      <w:r>
        <w:rPr>
          <w:rFonts w:hint="eastAsia"/>
          <w:color w:val="auto"/>
          <w:sz w:val="24"/>
          <w:highlight w:val="none"/>
        </w:rPr>
        <w:t xml:space="preserve">5 </w:t>
      </w:r>
      <w:r>
        <w:rPr>
          <w:color w:val="auto"/>
          <w:sz w:val="24"/>
          <w:highlight w:val="none"/>
        </w:rPr>
        <w:t>合格判据</w:t>
      </w:r>
    </w:p>
    <w:p w14:paraId="3436D72A">
      <w:pPr>
        <w:snapToGrid w:val="0"/>
        <w:spacing w:line="360" w:lineRule="auto"/>
        <w:ind w:firstLine="600" w:firstLineChars="250"/>
        <w:rPr>
          <w:color w:val="auto"/>
          <w:sz w:val="24"/>
          <w:highlight w:val="none"/>
        </w:rPr>
      </w:pPr>
      <w:r>
        <w:rPr>
          <w:color w:val="auto"/>
          <w:sz w:val="24"/>
          <w:highlight w:val="none"/>
        </w:rPr>
        <w:t>流量计</w:t>
      </w:r>
      <w:r>
        <w:rPr>
          <w:rFonts w:hint="eastAsia"/>
          <w:color w:val="auto"/>
          <w:sz w:val="24"/>
          <w:highlight w:val="none"/>
        </w:rPr>
        <w:t>应无损坏，</w:t>
      </w:r>
      <w:r>
        <w:rPr>
          <w:color w:val="auto"/>
          <w:sz w:val="24"/>
          <w:highlight w:val="none"/>
        </w:rPr>
        <w:t>符合</w:t>
      </w:r>
      <w:r>
        <w:rPr>
          <w:rFonts w:hint="eastAsia" w:eastAsia="黑体"/>
          <w:color w:val="auto"/>
          <w:sz w:val="24"/>
          <w:highlight w:val="none"/>
        </w:rPr>
        <w:t>7</w:t>
      </w:r>
      <w:r>
        <w:rPr>
          <w:rFonts w:eastAsia="黑体"/>
          <w:color w:val="auto"/>
          <w:sz w:val="24"/>
          <w:highlight w:val="none"/>
        </w:rPr>
        <w:t>.6.3</w:t>
      </w:r>
      <w:r>
        <w:rPr>
          <w:rFonts w:hint="eastAsia"/>
          <w:color w:val="auto"/>
          <w:sz w:val="24"/>
          <w:highlight w:val="none"/>
        </w:rPr>
        <w:t>的</w:t>
      </w:r>
      <w:r>
        <w:rPr>
          <w:color w:val="auto"/>
          <w:sz w:val="24"/>
          <w:highlight w:val="none"/>
        </w:rPr>
        <w:t>要求。</w:t>
      </w:r>
    </w:p>
    <w:p w14:paraId="36E9421F">
      <w:pPr>
        <w:snapToGrid w:val="0"/>
        <w:spacing w:line="360" w:lineRule="auto"/>
        <w:outlineLvl w:val="1"/>
        <w:rPr>
          <w:color w:val="auto"/>
          <w:kern w:val="0"/>
          <w:sz w:val="24"/>
          <w:highlight w:val="none"/>
        </w:rPr>
      </w:pPr>
      <w:bookmarkStart w:id="247" w:name="_Toc9040"/>
      <w:bookmarkStart w:id="248" w:name="_Toc184135386"/>
      <w:bookmarkStart w:id="249" w:name="_Toc9136"/>
      <w:r>
        <w:rPr>
          <w:rFonts w:hint="eastAsia"/>
          <w:color w:val="auto"/>
          <w:sz w:val="24"/>
          <w:highlight w:val="none"/>
        </w:rPr>
        <w:t>10.6</w:t>
      </w:r>
      <w:r>
        <w:rPr>
          <w:rFonts w:hint="eastAsia"/>
          <w:color w:val="auto"/>
          <w:kern w:val="0"/>
          <w:sz w:val="24"/>
          <w:highlight w:val="none"/>
        </w:rPr>
        <w:t>环境适应性</w:t>
      </w:r>
      <w:bookmarkEnd w:id="247"/>
      <w:bookmarkEnd w:id="248"/>
      <w:bookmarkEnd w:id="249"/>
    </w:p>
    <w:p w14:paraId="2D9A6D43">
      <w:pPr>
        <w:snapToGrid w:val="0"/>
        <w:spacing w:line="360" w:lineRule="auto"/>
        <w:rPr>
          <w:color w:val="auto"/>
          <w:kern w:val="0"/>
          <w:sz w:val="24"/>
          <w:highlight w:val="none"/>
        </w:rPr>
      </w:pPr>
      <w:r>
        <w:rPr>
          <w:rFonts w:hint="eastAsia"/>
          <w:color w:val="auto"/>
          <w:kern w:val="0"/>
          <w:sz w:val="24"/>
          <w:highlight w:val="none"/>
        </w:rPr>
        <w:t>1</w:t>
      </w:r>
      <w:r>
        <w:rPr>
          <w:color w:val="auto"/>
          <w:kern w:val="0"/>
          <w:sz w:val="24"/>
          <w:highlight w:val="none"/>
        </w:rPr>
        <w:t>0.</w:t>
      </w:r>
      <w:r>
        <w:rPr>
          <w:rFonts w:hint="eastAsia"/>
          <w:color w:val="auto"/>
          <w:kern w:val="0"/>
          <w:sz w:val="24"/>
          <w:highlight w:val="none"/>
        </w:rPr>
        <w:t>6</w:t>
      </w:r>
      <w:r>
        <w:rPr>
          <w:color w:val="auto"/>
          <w:kern w:val="0"/>
          <w:sz w:val="24"/>
          <w:highlight w:val="none"/>
        </w:rPr>
        <w:t xml:space="preserve">.1 </w:t>
      </w:r>
      <w:r>
        <w:rPr>
          <w:rFonts w:hint="eastAsia"/>
          <w:color w:val="auto"/>
          <w:sz w:val="24"/>
          <w:highlight w:val="none"/>
        </w:rPr>
        <w:t>低温试验</w:t>
      </w:r>
    </w:p>
    <w:p w14:paraId="185E808E">
      <w:pPr>
        <w:adjustRightInd w:val="0"/>
        <w:snapToGrid w:val="0"/>
        <w:spacing w:line="360" w:lineRule="auto"/>
        <w:rPr>
          <w:color w:val="auto"/>
          <w:sz w:val="24"/>
          <w:highlight w:val="none"/>
        </w:rPr>
      </w:pPr>
      <w:r>
        <w:rPr>
          <w:rFonts w:hint="eastAsia"/>
          <w:color w:val="auto"/>
          <w:sz w:val="24"/>
          <w:highlight w:val="none"/>
        </w:rPr>
        <w:t>10.6.1</w:t>
      </w:r>
      <w:r>
        <w:rPr>
          <w:color w:val="auto"/>
          <w:sz w:val="24"/>
          <w:highlight w:val="none"/>
        </w:rPr>
        <w:t>.1试验目的</w:t>
      </w:r>
    </w:p>
    <w:p w14:paraId="7C76798F">
      <w:pPr>
        <w:snapToGrid w:val="0"/>
        <w:spacing w:line="360" w:lineRule="auto"/>
        <w:ind w:firstLine="480" w:firstLineChars="200"/>
        <w:rPr>
          <w:color w:val="auto"/>
          <w:sz w:val="24"/>
          <w:highlight w:val="none"/>
        </w:rPr>
      </w:pPr>
      <w:r>
        <w:rPr>
          <w:color w:val="auto"/>
          <w:sz w:val="24"/>
          <w:highlight w:val="none"/>
        </w:rPr>
        <w:t>检验</w:t>
      </w:r>
      <w:r>
        <w:rPr>
          <w:rFonts w:hint="eastAsia"/>
          <w:color w:val="auto"/>
          <w:sz w:val="24"/>
          <w:highlight w:val="none"/>
        </w:rPr>
        <w:t>无包装条件下流量计在低</w:t>
      </w:r>
      <w:r>
        <w:rPr>
          <w:color w:val="auto"/>
          <w:sz w:val="24"/>
          <w:highlight w:val="none"/>
        </w:rPr>
        <w:t>温</w:t>
      </w:r>
      <w:r>
        <w:rPr>
          <w:rFonts w:hint="eastAsia"/>
          <w:color w:val="auto"/>
          <w:sz w:val="24"/>
          <w:highlight w:val="none"/>
        </w:rPr>
        <w:t>试验后是否工作正常</w:t>
      </w:r>
      <w:r>
        <w:rPr>
          <w:color w:val="auto"/>
          <w:sz w:val="24"/>
          <w:highlight w:val="none"/>
        </w:rPr>
        <w:t>。</w:t>
      </w:r>
    </w:p>
    <w:p w14:paraId="68226912">
      <w:pPr>
        <w:adjustRightInd w:val="0"/>
        <w:snapToGrid w:val="0"/>
        <w:spacing w:line="360" w:lineRule="auto"/>
        <w:rPr>
          <w:color w:val="auto"/>
          <w:sz w:val="24"/>
          <w:highlight w:val="none"/>
        </w:rPr>
      </w:pPr>
      <w:r>
        <w:rPr>
          <w:rFonts w:hint="eastAsia"/>
          <w:color w:val="auto"/>
          <w:sz w:val="24"/>
          <w:highlight w:val="none"/>
        </w:rPr>
        <w:t>10.6.</w:t>
      </w:r>
      <w:r>
        <w:rPr>
          <w:color w:val="auto"/>
          <w:sz w:val="24"/>
          <w:highlight w:val="none"/>
        </w:rPr>
        <w:t>1.</w:t>
      </w:r>
      <w:r>
        <w:rPr>
          <w:rFonts w:hint="eastAsia"/>
          <w:color w:val="auto"/>
          <w:sz w:val="24"/>
          <w:highlight w:val="none"/>
        </w:rPr>
        <w:t xml:space="preserve">2 </w:t>
      </w:r>
      <w:r>
        <w:rPr>
          <w:color w:val="auto"/>
          <w:sz w:val="24"/>
          <w:highlight w:val="none"/>
        </w:rPr>
        <w:t>试验条件</w:t>
      </w:r>
    </w:p>
    <w:p w14:paraId="0B25B6C7">
      <w:pPr>
        <w:adjustRightInd w:val="0"/>
        <w:snapToGrid w:val="0"/>
        <w:spacing w:line="360" w:lineRule="auto"/>
        <w:ind w:firstLine="480" w:firstLineChars="200"/>
        <w:rPr>
          <w:color w:val="auto"/>
          <w:sz w:val="24"/>
          <w:highlight w:val="none"/>
        </w:rPr>
      </w:pPr>
      <w:r>
        <w:rPr>
          <w:rFonts w:hint="eastAsia"/>
          <w:color w:val="auto"/>
          <w:sz w:val="24"/>
          <w:highlight w:val="none"/>
        </w:rPr>
        <w:t>试验在参比条件下进行。</w:t>
      </w:r>
    </w:p>
    <w:p w14:paraId="40E19E99">
      <w:pPr>
        <w:adjustRightInd w:val="0"/>
        <w:snapToGrid w:val="0"/>
        <w:spacing w:line="360" w:lineRule="auto"/>
        <w:rPr>
          <w:color w:val="auto"/>
          <w:sz w:val="24"/>
          <w:highlight w:val="none"/>
        </w:rPr>
      </w:pPr>
      <w:r>
        <w:rPr>
          <w:rFonts w:hint="eastAsia"/>
          <w:color w:val="auto"/>
          <w:sz w:val="24"/>
          <w:highlight w:val="none"/>
        </w:rPr>
        <w:t>10.6</w:t>
      </w:r>
      <w:r>
        <w:rPr>
          <w:color w:val="auto"/>
          <w:sz w:val="24"/>
          <w:highlight w:val="none"/>
        </w:rPr>
        <w:t>.1.</w:t>
      </w:r>
      <w:r>
        <w:rPr>
          <w:rFonts w:hint="eastAsia"/>
          <w:color w:val="auto"/>
          <w:sz w:val="24"/>
          <w:highlight w:val="none"/>
        </w:rPr>
        <w:t xml:space="preserve">3 </w:t>
      </w:r>
      <w:r>
        <w:rPr>
          <w:color w:val="auto"/>
          <w:sz w:val="24"/>
          <w:highlight w:val="none"/>
        </w:rPr>
        <w:t>试验设备</w:t>
      </w:r>
    </w:p>
    <w:p w14:paraId="2A8E372A">
      <w:pPr>
        <w:snapToGrid w:val="0"/>
        <w:spacing w:line="360" w:lineRule="auto"/>
        <w:ind w:firstLine="480" w:firstLineChars="200"/>
        <w:rPr>
          <w:color w:val="auto"/>
          <w:sz w:val="24"/>
          <w:highlight w:val="none"/>
        </w:rPr>
      </w:pPr>
      <w:r>
        <w:rPr>
          <w:rFonts w:hint="eastAsia"/>
          <w:color w:val="auto"/>
          <w:sz w:val="24"/>
          <w:highlight w:val="none"/>
        </w:rPr>
        <w:t>高低温试验箱</w:t>
      </w:r>
      <w:r>
        <w:rPr>
          <w:color w:val="auto"/>
          <w:sz w:val="24"/>
          <w:highlight w:val="none"/>
        </w:rPr>
        <w:t>。</w:t>
      </w:r>
    </w:p>
    <w:p w14:paraId="2CE70918">
      <w:pPr>
        <w:adjustRightInd w:val="0"/>
        <w:snapToGrid w:val="0"/>
        <w:spacing w:line="360" w:lineRule="auto"/>
        <w:rPr>
          <w:color w:val="auto"/>
          <w:sz w:val="24"/>
          <w:highlight w:val="none"/>
        </w:rPr>
      </w:pPr>
      <w:r>
        <w:rPr>
          <w:rFonts w:hint="eastAsia"/>
          <w:color w:val="auto"/>
          <w:sz w:val="24"/>
          <w:highlight w:val="none"/>
        </w:rPr>
        <w:t>10.6</w:t>
      </w:r>
      <w:r>
        <w:rPr>
          <w:color w:val="auto"/>
          <w:sz w:val="24"/>
          <w:highlight w:val="none"/>
        </w:rPr>
        <w:t>.1</w:t>
      </w:r>
      <w:r>
        <w:rPr>
          <w:rFonts w:hint="eastAsia"/>
          <w:color w:val="auto"/>
          <w:sz w:val="24"/>
          <w:highlight w:val="none"/>
        </w:rPr>
        <w:t xml:space="preserve">.4 </w:t>
      </w:r>
      <w:r>
        <w:rPr>
          <w:color w:val="auto"/>
          <w:sz w:val="24"/>
          <w:highlight w:val="none"/>
        </w:rPr>
        <w:t>试验程序</w:t>
      </w:r>
    </w:p>
    <w:p w14:paraId="3654B875">
      <w:pPr>
        <w:snapToGrid w:val="0"/>
        <w:spacing w:line="360" w:lineRule="auto"/>
        <w:ind w:firstLine="480" w:firstLineChars="200"/>
        <w:rPr>
          <w:color w:val="auto"/>
          <w:sz w:val="24"/>
          <w:highlight w:val="none"/>
        </w:rPr>
      </w:pPr>
      <w:r>
        <w:rPr>
          <w:rFonts w:hint="eastAsia"/>
          <w:color w:val="auto"/>
          <w:sz w:val="24"/>
          <w:highlight w:val="none"/>
        </w:rPr>
        <w:t>按 GB/T 2423.1“试验Ad”的要求。对流量计进行低温试验，试验参数见表</w:t>
      </w:r>
      <w:r>
        <w:rPr>
          <w:color w:val="auto"/>
          <w:sz w:val="24"/>
          <w:highlight w:val="none"/>
        </w:rPr>
        <w:t>9</w:t>
      </w:r>
      <w:r>
        <w:rPr>
          <w:rFonts w:hint="eastAsia"/>
          <w:color w:val="auto"/>
          <w:sz w:val="24"/>
          <w:highlight w:val="none"/>
        </w:rPr>
        <w:t>。</w:t>
      </w:r>
    </w:p>
    <w:p w14:paraId="6B353911">
      <w:pPr>
        <w:pStyle w:val="75"/>
        <w:numPr>
          <w:ilvl w:val="-1"/>
          <w:numId w:val="0"/>
        </w:numPr>
        <w:snapToGrid w:val="0"/>
        <w:spacing w:line="360" w:lineRule="auto"/>
        <w:ind w:left="0" w:firstLine="0" w:firstLineChars="0"/>
        <w:jc w:val="center"/>
        <w:rPr>
          <w:rFonts w:hint="eastAsia" w:ascii="黑体" w:hAnsi="黑体" w:eastAsia="黑体"/>
          <w:color w:val="auto"/>
          <w:szCs w:val="21"/>
          <w:highlight w:val="none"/>
        </w:rPr>
      </w:pPr>
      <w:r>
        <w:rPr>
          <w:rFonts w:hint="eastAsia" w:ascii="黑体" w:hAnsi="黑体" w:eastAsia="黑体"/>
          <w:color w:val="auto"/>
          <w:szCs w:val="21"/>
          <w:highlight w:val="none"/>
          <w:lang w:val="en-US" w:eastAsia="zh-CN"/>
        </w:rPr>
        <w:t xml:space="preserve">表9 </w:t>
      </w:r>
      <w:r>
        <w:rPr>
          <w:rFonts w:hint="eastAsia" w:ascii="黑体" w:hAnsi="黑体" w:eastAsia="黑体"/>
          <w:color w:val="auto"/>
          <w:szCs w:val="21"/>
          <w:highlight w:val="none"/>
        </w:rPr>
        <w:t>低温试验参数</w:t>
      </w:r>
    </w:p>
    <w:tbl>
      <w:tblPr>
        <w:tblStyle w:val="42"/>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0"/>
        <w:gridCol w:w="4320"/>
      </w:tblGrid>
      <w:tr w14:paraId="0245A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3600" w:type="dxa"/>
            <w:vAlign w:val="center"/>
          </w:tcPr>
          <w:p w14:paraId="73DB35D6">
            <w:pPr>
              <w:snapToGrid w:val="0"/>
              <w:jc w:val="center"/>
              <w:rPr>
                <w:color w:val="auto"/>
                <w:szCs w:val="21"/>
                <w:highlight w:val="none"/>
              </w:rPr>
            </w:pPr>
            <w:r>
              <w:rPr>
                <w:rFonts w:hint="eastAsia"/>
                <w:color w:val="auto"/>
                <w:szCs w:val="21"/>
                <w:highlight w:val="none"/>
              </w:rPr>
              <w:t>试验温度</w:t>
            </w:r>
          </w:p>
        </w:tc>
        <w:tc>
          <w:tcPr>
            <w:tcW w:w="4320" w:type="dxa"/>
            <w:vAlign w:val="center"/>
          </w:tcPr>
          <w:p w14:paraId="3BAD4BE7">
            <w:pPr>
              <w:snapToGrid w:val="0"/>
              <w:jc w:val="center"/>
              <w:rPr>
                <w:color w:val="auto"/>
                <w:szCs w:val="21"/>
                <w:highlight w:val="none"/>
              </w:rPr>
            </w:pPr>
            <w:r>
              <w:rPr>
                <w:rFonts w:hint="eastAsia"/>
                <w:color w:val="auto"/>
                <w:szCs w:val="21"/>
                <w:highlight w:val="none"/>
              </w:rPr>
              <w:t>-</w:t>
            </w:r>
            <w:r>
              <w:rPr>
                <w:color w:val="auto"/>
                <w:szCs w:val="21"/>
                <w:highlight w:val="none"/>
              </w:rPr>
              <w:t>25</w:t>
            </w:r>
            <w:r>
              <w:rPr>
                <w:rFonts w:hint="eastAsia"/>
                <w:color w:val="auto"/>
                <w:szCs w:val="21"/>
                <w:highlight w:val="none"/>
              </w:rPr>
              <w:t>℃±</w:t>
            </w:r>
            <w:r>
              <w:rPr>
                <w:color w:val="auto"/>
                <w:szCs w:val="21"/>
                <w:highlight w:val="none"/>
              </w:rPr>
              <w:t>3</w:t>
            </w:r>
            <w:r>
              <w:rPr>
                <w:rFonts w:hint="eastAsia"/>
                <w:color w:val="auto"/>
                <w:szCs w:val="21"/>
                <w:highlight w:val="none"/>
              </w:rPr>
              <w:t>℃</w:t>
            </w:r>
          </w:p>
        </w:tc>
      </w:tr>
      <w:tr w14:paraId="30B1B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3600" w:type="dxa"/>
            <w:vAlign w:val="center"/>
          </w:tcPr>
          <w:p w14:paraId="45DD5508">
            <w:pPr>
              <w:snapToGrid w:val="0"/>
              <w:jc w:val="center"/>
              <w:rPr>
                <w:color w:val="auto"/>
                <w:szCs w:val="21"/>
                <w:highlight w:val="none"/>
              </w:rPr>
            </w:pPr>
            <w:r>
              <w:rPr>
                <w:rFonts w:hint="eastAsia"/>
                <w:color w:val="auto"/>
                <w:szCs w:val="21"/>
                <w:highlight w:val="none"/>
              </w:rPr>
              <w:t>持续时间</w:t>
            </w:r>
          </w:p>
        </w:tc>
        <w:tc>
          <w:tcPr>
            <w:tcW w:w="4320" w:type="dxa"/>
            <w:vAlign w:val="center"/>
          </w:tcPr>
          <w:p w14:paraId="5713E129">
            <w:pPr>
              <w:snapToGrid w:val="0"/>
              <w:jc w:val="center"/>
              <w:rPr>
                <w:color w:val="auto"/>
                <w:szCs w:val="21"/>
                <w:highlight w:val="none"/>
              </w:rPr>
            </w:pPr>
            <w:r>
              <w:rPr>
                <w:color w:val="auto"/>
                <w:szCs w:val="21"/>
                <w:highlight w:val="none"/>
              </w:rPr>
              <w:t>2h</w:t>
            </w:r>
          </w:p>
        </w:tc>
      </w:tr>
      <w:tr w14:paraId="56981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3600" w:type="dxa"/>
            <w:vAlign w:val="center"/>
          </w:tcPr>
          <w:p w14:paraId="2CBE3581">
            <w:pPr>
              <w:snapToGrid w:val="0"/>
              <w:jc w:val="center"/>
              <w:rPr>
                <w:color w:val="auto"/>
                <w:szCs w:val="21"/>
                <w:highlight w:val="none"/>
              </w:rPr>
            </w:pPr>
            <w:r>
              <w:rPr>
                <w:rFonts w:hint="eastAsia"/>
                <w:color w:val="auto"/>
                <w:szCs w:val="21"/>
                <w:highlight w:val="none"/>
              </w:rPr>
              <w:t>恢复时间</w:t>
            </w:r>
          </w:p>
        </w:tc>
        <w:tc>
          <w:tcPr>
            <w:tcW w:w="4320" w:type="dxa"/>
            <w:vAlign w:val="center"/>
          </w:tcPr>
          <w:p w14:paraId="181772B4">
            <w:pPr>
              <w:snapToGrid w:val="0"/>
              <w:jc w:val="center"/>
              <w:rPr>
                <w:color w:val="auto"/>
                <w:szCs w:val="21"/>
                <w:highlight w:val="none"/>
              </w:rPr>
            </w:pPr>
            <w:r>
              <w:rPr>
                <w:rFonts w:hint="eastAsia"/>
                <w:color w:val="auto"/>
                <w:szCs w:val="21"/>
                <w:highlight w:val="none"/>
              </w:rPr>
              <w:t xml:space="preserve">2 </w:t>
            </w:r>
            <w:r>
              <w:rPr>
                <w:color w:val="auto"/>
                <w:szCs w:val="21"/>
                <w:highlight w:val="none"/>
              </w:rPr>
              <w:t>h</w:t>
            </w:r>
          </w:p>
        </w:tc>
      </w:tr>
    </w:tbl>
    <w:p w14:paraId="23FFB0D5">
      <w:pPr>
        <w:snapToGrid w:val="0"/>
        <w:spacing w:line="360" w:lineRule="auto"/>
        <w:ind w:firstLine="360" w:firstLineChars="150"/>
        <w:rPr>
          <w:rFonts w:hint="eastAsia" w:ascii="宋体" w:hAnsi="宋体"/>
          <w:color w:val="auto"/>
          <w:sz w:val="24"/>
          <w:highlight w:val="none"/>
        </w:rPr>
      </w:pPr>
      <w:r>
        <w:rPr>
          <w:rFonts w:hint="eastAsia" w:ascii="宋体" w:hAnsi="宋体"/>
          <w:color w:val="auto"/>
          <w:sz w:val="24"/>
          <w:highlight w:val="none"/>
        </w:rPr>
        <w:t>试验期间温度变化应不超过</w:t>
      </w:r>
      <w:r>
        <w:rPr>
          <w:rFonts w:ascii="宋体" w:hAnsi="宋体"/>
          <w:color w:val="auto"/>
          <w:sz w:val="24"/>
          <w:highlight w:val="none"/>
        </w:rPr>
        <w:t>1</w:t>
      </w:r>
      <w:r>
        <w:rPr>
          <w:rFonts w:hint="eastAsia" w:ascii="宋体" w:hAnsi="宋体" w:cs="宋体"/>
          <w:color w:val="auto"/>
          <w:sz w:val="24"/>
          <w:highlight w:val="none"/>
        </w:rPr>
        <w:t>℃</w:t>
      </w:r>
      <w:r>
        <w:rPr>
          <w:rFonts w:ascii="宋体" w:hAnsi="宋体"/>
          <w:color w:val="auto"/>
          <w:sz w:val="24"/>
          <w:highlight w:val="none"/>
        </w:rPr>
        <w:t>/min，</w:t>
      </w:r>
      <w:r>
        <w:rPr>
          <w:rFonts w:hint="eastAsia" w:ascii="宋体" w:hAnsi="宋体"/>
          <w:color w:val="auto"/>
          <w:sz w:val="24"/>
          <w:highlight w:val="none"/>
        </w:rPr>
        <w:t>对空气湿度要求在整个试验期间应避免凝结水。</w:t>
      </w:r>
    </w:p>
    <w:p w14:paraId="232F923A">
      <w:pPr>
        <w:snapToGrid w:val="0"/>
        <w:spacing w:line="360" w:lineRule="auto"/>
        <w:rPr>
          <w:color w:val="auto"/>
          <w:sz w:val="24"/>
          <w:highlight w:val="none"/>
        </w:rPr>
      </w:pPr>
      <w:r>
        <w:rPr>
          <w:rFonts w:hint="eastAsia"/>
          <w:color w:val="auto"/>
          <w:sz w:val="24"/>
          <w:highlight w:val="none"/>
        </w:rPr>
        <w:t>10.6</w:t>
      </w:r>
      <w:r>
        <w:rPr>
          <w:color w:val="auto"/>
          <w:sz w:val="24"/>
          <w:highlight w:val="none"/>
        </w:rPr>
        <w:t>.1.</w:t>
      </w:r>
      <w:r>
        <w:rPr>
          <w:rFonts w:hint="eastAsia"/>
          <w:color w:val="auto"/>
          <w:sz w:val="24"/>
          <w:highlight w:val="none"/>
        </w:rPr>
        <w:t xml:space="preserve">5 </w:t>
      </w:r>
      <w:r>
        <w:rPr>
          <w:color w:val="auto"/>
          <w:sz w:val="24"/>
          <w:highlight w:val="none"/>
        </w:rPr>
        <w:t>合格判据</w:t>
      </w:r>
    </w:p>
    <w:p w14:paraId="73099368">
      <w:pPr>
        <w:adjustRightInd w:val="0"/>
        <w:snapToGrid w:val="0"/>
        <w:spacing w:line="360" w:lineRule="auto"/>
        <w:ind w:firstLine="600" w:firstLineChars="250"/>
        <w:rPr>
          <w:color w:val="auto"/>
          <w:sz w:val="24"/>
          <w:highlight w:val="none"/>
        </w:rPr>
      </w:pPr>
      <w:r>
        <w:rPr>
          <w:rFonts w:hint="eastAsia"/>
          <w:color w:val="auto"/>
          <w:sz w:val="24"/>
          <w:highlight w:val="none"/>
        </w:rPr>
        <w:t>流量计低温试验后仍应能正常工作，符合7.7.1</w:t>
      </w:r>
      <w:r>
        <w:rPr>
          <w:color w:val="auto"/>
          <w:sz w:val="24"/>
          <w:highlight w:val="none"/>
        </w:rPr>
        <w:t>.1</w:t>
      </w:r>
      <w:r>
        <w:rPr>
          <w:rFonts w:hint="eastAsia"/>
          <w:color w:val="auto"/>
          <w:sz w:val="24"/>
          <w:highlight w:val="none"/>
        </w:rPr>
        <w:t>的要求</w:t>
      </w:r>
      <w:r>
        <w:rPr>
          <w:color w:val="auto"/>
          <w:sz w:val="24"/>
          <w:highlight w:val="none"/>
        </w:rPr>
        <w:t>。</w:t>
      </w:r>
    </w:p>
    <w:p w14:paraId="516902E7">
      <w:pPr>
        <w:snapToGrid w:val="0"/>
        <w:spacing w:line="360" w:lineRule="auto"/>
        <w:rPr>
          <w:color w:val="auto"/>
          <w:kern w:val="0"/>
          <w:sz w:val="24"/>
          <w:highlight w:val="none"/>
        </w:rPr>
      </w:pPr>
      <w:r>
        <w:rPr>
          <w:rFonts w:hint="eastAsia"/>
          <w:color w:val="auto"/>
          <w:kern w:val="0"/>
          <w:sz w:val="24"/>
          <w:highlight w:val="none"/>
        </w:rPr>
        <w:t>1</w:t>
      </w:r>
      <w:r>
        <w:rPr>
          <w:color w:val="auto"/>
          <w:kern w:val="0"/>
          <w:sz w:val="24"/>
          <w:highlight w:val="none"/>
        </w:rPr>
        <w:t>0.</w:t>
      </w:r>
      <w:r>
        <w:rPr>
          <w:rFonts w:hint="eastAsia"/>
          <w:color w:val="auto"/>
          <w:kern w:val="0"/>
          <w:sz w:val="24"/>
          <w:highlight w:val="none"/>
        </w:rPr>
        <w:t>6</w:t>
      </w:r>
      <w:r>
        <w:rPr>
          <w:color w:val="auto"/>
          <w:kern w:val="0"/>
          <w:sz w:val="24"/>
          <w:highlight w:val="none"/>
        </w:rPr>
        <w:t xml:space="preserve">.2 </w:t>
      </w:r>
      <w:r>
        <w:rPr>
          <w:rFonts w:hint="eastAsia"/>
          <w:color w:val="auto"/>
          <w:sz w:val="24"/>
          <w:highlight w:val="none"/>
        </w:rPr>
        <w:t>高温试验</w:t>
      </w:r>
    </w:p>
    <w:p w14:paraId="44A13727">
      <w:pPr>
        <w:adjustRightInd w:val="0"/>
        <w:snapToGrid w:val="0"/>
        <w:spacing w:line="360" w:lineRule="auto"/>
        <w:rPr>
          <w:color w:val="auto"/>
          <w:sz w:val="24"/>
          <w:highlight w:val="none"/>
        </w:rPr>
      </w:pPr>
      <w:r>
        <w:rPr>
          <w:rFonts w:hint="eastAsia"/>
          <w:color w:val="auto"/>
          <w:sz w:val="24"/>
          <w:highlight w:val="none"/>
        </w:rPr>
        <w:t>10.6.</w:t>
      </w:r>
      <w:r>
        <w:rPr>
          <w:color w:val="auto"/>
          <w:sz w:val="24"/>
          <w:highlight w:val="none"/>
        </w:rPr>
        <w:t>2.1试验目的</w:t>
      </w:r>
    </w:p>
    <w:p w14:paraId="77CDA7D5">
      <w:pPr>
        <w:snapToGrid w:val="0"/>
        <w:spacing w:line="360" w:lineRule="auto"/>
        <w:ind w:firstLine="480" w:firstLineChars="200"/>
        <w:rPr>
          <w:color w:val="auto"/>
          <w:sz w:val="24"/>
          <w:highlight w:val="none"/>
        </w:rPr>
      </w:pPr>
      <w:r>
        <w:rPr>
          <w:color w:val="auto"/>
          <w:sz w:val="24"/>
          <w:highlight w:val="none"/>
        </w:rPr>
        <w:t>检验</w:t>
      </w:r>
      <w:r>
        <w:rPr>
          <w:rFonts w:hint="eastAsia"/>
          <w:color w:val="auto"/>
          <w:sz w:val="24"/>
          <w:highlight w:val="none"/>
        </w:rPr>
        <w:t>无包装条件下流量计在高温试验后是否工作正常</w:t>
      </w:r>
      <w:r>
        <w:rPr>
          <w:color w:val="auto"/>
          <w:sz w:val="24"/>
          <w:highlight w:val="none"/>
        </w:rPr>
        <w:t>。</w:t>
      </w:r>
    </w:p>
    <w:p w14:paraId="27ACA053">
      <w:pPr>
        <w:adjustRightInd w:val="0"/>
        <w:snapToGrid w:val="0"/>
        <w:spacing w:line="360" w:lineRule="auto"/>
        <w:rPr>
          <w:color w:val="auto"/>
          <w:sz w:val="24"/>
          <w:highlight w:val="none"/>
        </w:rPr>
      </w:pPr>
      <w:r>
        <w:rPr>
          <w:rFonts w:hint="eastAsia"/>
          <w:color w:val="auto"/>
          <w:sz w:val="24"/>
          <w:highlight w:val="none"/>
        </w:rPr>
        <w:t>10.6.</w:t>
      </w:r>
      <w:r>
        <w:rPr>
          <w:color w:val="auto"/>
          <w:sz w:val="24"/>
          <w:highlight w:val="none"/>
        </w:rPr>
        <w:t>2.</w:t>
      </w:r>
      <w:r>
        <w:rPr>
          <w:rFonts w:hint="eastAsia"/>
          <w:color w:val="auto"/>
          <w:sz w:val="24"/>
          <w:highlight w:val="none"/>
        </w:rPr>
        <w:t xml:space="preserve">2 </w:t>
      </w:r>
      <w:r>
        <w:rPr>
          <w:color w:val="auto"/>
          <w:sz w:val="24"/>
          <w:highlight w:val="none"/>
        </w:rPr>
        <w:t>试验条件</w:t>
      </w:r>
    </w:p>
    <w:p w14:paraId="248F5311">
      <w:pPr>
        <w:adjustRightInd w:val="0"/>
        <w:snapToGrid w:val="0"/>
        <w:spacing w:line="360" w:lineRule="auto"/>
        <w:ind w:firstLine="480" w:firstLineChars="200"/>
        <w:rPr>
          <w:color w:val="auto"/>
          <w:sz w:val="24"/>
          <w:highlight w:val="none"/>
        </w:rPr>
      </w:pPr>
      <w:r>
        <w:rPr>
          <w:rFonts w:hint="eastAsia"/>
          <w:color w:val="auto"/>
          <w:sz w:val="24"/>
          <w:highlight w:val="none"/>
        </w:rPr>
        <w:t>试验在参比条件下进行。</w:t>
      </w:r>
    </w:p>
    <w:p w14:paraId="29726E85">
      <w:pPr>
        <w:adjustRightInd w:val="0"/>
        <w:snapToGrid w:val="0"/>
        <w:spacing w:line="360" w:lineRule="auto"/>
        <w:rPr>
          <w:color w:val="auto"/>
          <w:sz w:val="24"/>
          <w:highlight w:val="none"/>
        </w:rPr>
      </w:pPr>
      <w:r>
        <w:rPr>
          <w:rFonts w:hint="eastAsia"/>
          <w:color w:val="auto"/>
          <w:sz w:val="24"/>
          <w:highlight w:val="none"/>
        </w:rPr>
        <w:t>10.6</w:t>
      </w:r>
      <w:r>
        <w:rPr>
          <w:color w:val="auto"/>
          <w:sz w:val="24"/>
          <w:highlight w:val="none"/>
        </w:rPr>
        <w:t>.2.</w:t>
      </w:r>
      <w:r>
        <w:rPr>
          <w:rFonts w:hint="eastAsia"/>
          <w:color w:val="auto"/>
          <w:sz w:val="24"/>
          <w:highlight w:val="none"/>
        </w:rPr>
        <w:t xml:space="preserve">3 </w:t>
      </w:r>
      <w:r>
        <w:rPr>
          <w:color w:val="auto"/>
          <w:sz w:val="24"/>
          <w:highlight w:val="none"/>
        </w:rPr>
        <w:t>试验设备</w:t>
      </w:r>
    </w:p>
    <w:p w14:paraId="2606B8C3">
      <w:pPr>
        <w:snapToGrid w:val="0"/>
        <w:spacing w:line="360" w:lineRule="auto"/>
        <w:ind w:firstLine="480" w:firstLineChars="200"/>
        <w:rPr>
          <w:color w:val="auto"/>
          <w:sz w:val="24"/>
          <w:highlight w:val="none"/>
        </w:rPr>
      </w:pPr>
      <w:r>
        <w:rPr>
          <w:rFonts w:hint="eastAsia"/>
          <w:color w:val="auto"/>
          <w:sz w:val="24"/>
          <w:highlight w:val="none"/>
        </w:rPr>
        <w:t>高低温试验箱</w:t>
      </w:r>
      <w:r>
        <w:rPr>
          <w:color w:val="auto"/>
          <w:sz w:val="24"/>
          <w:highlight w:val="none"/>
        </w:rPr>
        <w:t>。</w:t>
      </w:r>
    </w:p>
    <w:p w14:paraId="6AEADF83">
      <w:pPr>
        <w:adjustRightInd w:val="0"/>
        <w:snapToGrid w:val="0"/>
        <w:spacing w:line="360" w:lineRule="auto"/>
        <w:rPr>
          <w:color w:val="auto"/>
          <w:sz w:val="24"/>
          <w:highlight w:val="none"/>
        </w:rPr>
      </w:pPr>
      <w:r>
        <w:rPr>
          <w:rFonts w:hint="eastAsia"/>
          <w:color w:val="auto"/>
          <w:sz w:val="24"/>
          <w:highlight w:val="none"/>
        </w:rPr>
        <w:t>10.6</w:t>
      </w:r>
      <w:r>
        <w:rPr>
          <w:color w:val="auto"/>
          <w:sz w:val="24"/>
          <w:highlight w:val="none"/>
        </w:rPr>
        <w:t>.2</w:t>
      </w:r>
      <w:r>
        <w:rPr>
          <w:rFonts w:hint="eastAsia"/>
          <w:color w:val="auto"/>
          <w:sz w:val="24"/>
          <w:highlight w:val="none"/>
        </w:rPr>
        <w:t xml:space="preserve">.4 </w:t>
      </w:r>
      <w:r>
        <w:rPr>
          <w:color w:val="auto"/>
          <w:sz w:val="24"/>
          <w:highlight w:val="none"/>
        </w:rPr>
        <w:t>试验程序</w:t>
      </w:r>
    </w:p>
    <w:p w14:paraId="4F8D9A27">
      <w:pPr>
        <w:snapToGrid w:val="0"/>
        <w:spacing w:line="360" w:lineRule="auto"/>
        <w:ind w:firstLine="480" w:firstLineChars="200"/>
        <w:rPr>
          <w:color w:val="auto"/>
          <w:sz w:val="24"/>
          <w:szCs w:val="20"/>
          <w:highlight w:val="none"/>
        </w:rPr>
      </w:pPr>
      <w:r>
        <w:rPr>
          <w:rFonts w:hint="eastAsia"/>
          <w:color w:val="auto"/>
          <w:sz w:val="24"/>
          <w:szCs w:val="20"/>
          <w:highlight w:val="none"/>
        </w:rPr>
        <w:t>按 GB/T 2423.2</w:t>
      </w:r>
      <w:r>
        <w:rPr>
          <w:rFonts w:hint="eastAsia"/>
          <w:color w:val="auto"/>
          <w:sz w:val="24"/>
          <w:highlight w:val="none"/>
        </w:rPr>
        <w:t>“试验Bd”</w:t>
      </w:r>
      <w:r>
        <w:rPr>
          <w:rFonts w:hint="eastAsia"/>
          <w:color w:val="auto"/>
          <w:sz w:val="24"/>
          <w:szCs w:val="20"/>
          <w:highlight w:val="none"/>
        </w:rPr>
        <w:t>的要求。对流量计进行高温试验，试验参数见表1</w:t>
      </w:r>
      <w:r>
        <w:rPr>
          <w:color w:val="auto"/>
          <w:sz w:val="24"/>
          <w:szCs w:val="20"/>
          <w:highlight w:val="none"/>
        </w:rPr>
        <w:t>0</w:t>
      </w:r>
      <w:r>
        <w:rPr>
          <w:rFonts w:hint="eastAsia"/>
          <w:color w:val="auto"/>
          <w:sz w:val="24"/>
          <w:szCs w:val="20"/>
          <w:highlight w:val="none"/>
        </w:rPr>
        <w:t>。</w:t>
      </w:r>
    </w:p>
    <w:p w14:paraId="065FA3DC">
      <w:pPr>
        <w:pStyle w:val="75"/>
        <w:numPr>
          <w:ilvl w:val="-1"/>
          <w:numId w:val="0"/>
        </w:numPr>
        <w:snapToGrid w:val="0"/>
        <w:spacing w:line="360" w:lineRule="auto"/>
        <w:ind w:left="0" w:firstLine="0" w:firstLineChars="0"/>
        <w:jc w:val="center"/>
        <w:rPr>
          <w:rFonts w:hint="eastAsia" w:ascii="黑体" w:hAnsi="黑体" w:eastAsia="黑体"/>
          <w:color w:val="auto"/>
          <w:szCs w:val="21"/>
          <w:highlight w:val="none"/>
        </w:rPr>
      </w:pPr>
      <w:r>
        <w:rPr>
          <w:rFonts w:hint="eastAsia" w:ascii="黑体" w:hAnsi="黑体" w:eastAsia="黑体"/>
          <w:color w:val="auto"/>
          <w:szCs w:val="21"/>
          <w:highlight w:val="none"/>
          <w:lang w:val="en-US" w:eastAsia="zh-CN"/>
        </w:rPr>
        <w:t xml:space="preserve">表10 </w:t>
      </w:r>
      <w:r>
        <w:rPr>
          <w:rFonts w:hint="eastAsia" w:ascii="黑体" w:hAnsi="黑体" w:eastAsia="黑体"/>
          <w:color w:val="auto"/>
          <w:szCs w:val="21"/>
          <w:highlight w:val="none"/>
        </w:rPr>
        <w:t>高温试验参数</w:t>
      </w:r>
    </w:p>
    <w:tbl>
      <w:tblPr>
        <w:tblStyle w:val="42"/>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0"/>
        <w:gridCol w:w="4320"/>
      </w:tblGrid>
      <w:tr w14:paraId="6D3A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3600" w:type="dxa"/>
            <w:vAlign w:val="center"/>
          </w:tcPr>
          <w:p w14:paraId="1E1DF2A9">
            <w:pPr>
              <w:snapToGrid w:val="0"/>
              <w:jc w:val="center"/>
              <w:rPr>
                <w:color w:val="auto"/>
                <w:szCs w:val="21"/>
                <w:highlight w:val="none"/>
              </w:rPr>
            </w:pPr>
            <w:r>
              <w:rPr>
                <w:rFonts w:hint="eastAsia"/>
                <w:color w:val="auto"/>
                <w:szCs w:val="21"/>
                <w:highlight w:val="none"/>
              </w:rPr>
              <w:t>试验温度</w:t>
            </w:r>
          </w:p>
        </w:tc>
        <w:tc>
          <w:tcPr>
            <w:tcW w:w="4320" w:type="dxa"/>
            <w:vAlign w:val="center"/>
          </w:tcPr>
          <w:p w14:paraId="7DF2F8A9">
            <w:pPr>
              <w:snapToGrid w:val="0"/>
              <w:jc w:val="center"/>
              <w:rPr>
                <w:color w:val="auto"/>
                <w:szCs w:val="21"/>
                <w:highlight w:val="none"/>
              </w:rPr>
            </w:pPr>
            <w:r>
              <w:rPr>
                <w:rFonts w:hint="eastAsia"/>
                <w:color w:val="auto"/>
                <w:szCs w:val="21"/>
                <w:highlight w:val="none"/>
              </w:rPr>
              <w:t>＋</w:t>
            </w:r>
            <w:r>
              <w:rPr>
                <w:color w:val="auto"/>
                <w:szCs w:val="21"/>
                <w:highlight w:val="none"/>
              </w:rPr>
              <w:t>55</w:t>
            </w:r>
            <w:r>
              <w:rPr>
                <w:rFonts w:hint="eastAsia"/>
                <w:color w:val="auto"/>
                <w:szCs w:val="21"/>
                <w:highlight w:val="none"/>
              </w:rPr>
              <w:t>℃±</w:t>
            </w:r>
            <w:r>
              <w:rPr>
                <w:color w:val="auto"/>
                <w:szCs w:val="21"/>
                <w:highlight w:val="none"/>
              </w:rPr>
              <w:t>2</w:t>
            </w:r>
            <w:r>
              <w:rPr>
                <w:rFonts w:hint="eastAsia"/>
                <w:color w:val="auto"/>
                <w:szCs w:val="21"/>
                <w:highlight w:val="none"/>
              </w:rPr>
              <w:t>℃</w:t>
            </w:r>
          </w:p>
        </w:tc>
      </w:tr>
      <w:tr w14:paraId="33DBD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3600" w:type="dxa"/>
            <w:vAlign w:val="center"/>
          </w:tcPr>
          <w:p w14:paraId="736453BD">
            <w:pPr>
              <w:snapToGrid w:val="0"/>
              <w:jc w:val="center"/>
              <w:rPr>
                <w:color w:val="auto"/>
                <w:szCs w:val="21"/>
                <w:highlight w:val="none"/>
              </w:rPr>
            </w:pPr>
            <w:r>
              <w:rPr>
                <w:rFonts w:hint="eastAsia"/>
                <w:color w:val="auto"/>
                <w:szCs w:val="21"/>
                <w:highlight w:val="none"/>
              </w:rPr>
              <w:t>持续时间</w:t>
            </w:r>
          </w:p>
        </w:tc>
        <w:tc>
          <w:tcPr>
            <w:tcW w:w="4320" w:type="dxa"/>
            <w:vAlign w:val="center"/>
          </w:tcPr>
          <w:p w14:paraId="6AED7CDB">
            <w:pPr>
              <w:snapToGrid w:val="0"/>
              <w:jc w:val="center"/>
              <w:rPr>
                <w:color w:val="auto"/>
                <w:szCs w:val="21"/>
                <w:highlight w:val="none"/>
              </w:rPr>
            </w:pPr>
            <w:r>
              <w:rPr>
                <w:color w:val="auto"/>
                <w:szCs w:val="21"/>
                <w:highlight w:val="none"/>
              </w:rPr>
              <w:t>2h</w:t>
            </w:r>
          </w:p>
        </w:tc>
      </w:tr>
      <w:tr w14:paraId="5511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3600" w:type="dxa"/>
            <w:vAlign w:val="center"/>
          </w:tcPr>
          <w:p w14:paraId="1527CFF8">
            <w:pPr>
              <w:snapToGrid w:val="0"/>
              <w:jc w:val="center"/>
              <w:rPr>
                <w:color w:val="auto"/>
                <w:szCs w:val="21"/>
                <w:highlight w:val="none"/>
              </w:rPr>
            </w:pPr>
            <w:r>
              <w:rPr>
                <w:rFonts w:hint="eastAsia"/>
                <w:color w:val="auto"/>
                <w:szCs w:val="21"/>
                <w:highlight w:val="none"/>
              </w:rPr>
              <w:t>恢复时间</w:t>
            </w:r>
          </w:p>
        </w:tc>
        <w:tc>
          <w:tcPr>
            <w:tcW w:w="4320" w:type="dxa"/>
            <w:vAlign w:val="center"/>
          </w:tcPr>
          <w:p w14:paraId="336216CA">
            <w:pPr>
              <w:snapToGrid w:val="0"/>
              <w:jc w:val="center"/>
              <w:rPr>
                <w:color w:val="auto"/>
                <w:szCs w:val="21"/>
                <w:highlight w:val="none"/>
              </w:rPr>
            </w:pPr>
            <w:r>
              <w:rPr>
                <w:rFonts w:hint="eastAsia"/>
                <w:color w:val="auto"/>
                <w:szCs w:val="21"/>
                <w:highlight w:val="none"/>
              </w:rPr>
              <w:t xml:space="preserve">2 </w:t>
            </w:r>
            <w:r>
              <w:rPr>
                <w:color w:val="auto"/>
                <w:szCs w:val="21"/>
                <w:highlight w:val="none"/>
              </w:rPr>
              <w:t>h</w:t>
            </w:r>
          </w:p>
        </w:tc>
      </w:tr>
    </w:tbl>
    <w:p w14:paraId="0BD1AE6F">
      <w:pPr>
        <w:snapToGrid w:val="0"/>
        <w:spacing w:line="360" w:lineRule="auto"/>
        <w:ind w:firstLine="360" w:firstLineChars="150"/>
        <w:rPr>
          <w:rFonts w:eastAsia="仿宋"/>
          <w:color w:val="auto"/>
          <w:szCs w:val="21"/>
          <w:highlight w:val="none"/>
        </w:rPr>
      </w:pPr>
      <w:r>
        <w:rPr>
          <w:rFonts w:hint="eastAsia" w:ascii="宋体" w:hAnsi="宋体"/>
          <w:color w:val="auto"/>
          <w:sz w:val="24"/>
          <w:highlight w:val="none"/>
        </w:rPr>
        <w:t>试验期间温度变化应不超过1℃/min，对空气湿度要求在整个试验期间应避免凝结水。</w:t>
      </w:r>
    </w:p>
    <w:p w14:paraId="061D9F49">
      <w:pPr>
        <w:snapToGrid w:val="0"/>
        <w:spacing w:line="360" w:lineRule="auto"/>
        <w:rPr>
          <w:color w:val="auto"/>
          <w:sz w:val="24"/>
          <w:highlight w:val="none"/>
        </w:rPr>
      </w:pPr>
      <w:r>
        <w:rPr>
          <w:rFonts w:hint="eastAsia"/>
          <w:color w:val="auto"/>
          <w:sz w:val="24"/>
          <w:highlight w:val="none"/>
        </w:rPr>
        <w:t>10.6</w:t>
      </w:r>
      <w:r>
        <w:rPr>
          <w:color w:val="auto"/>
          <w:sz w:val="24"/>
          <w:highlight w:val="none"/>
        </w:rPr>
        <w:t>.2.</w:t>
      </w:r>
      <w:r>
        <w:rPr>
          <w:rFonts w:hint="eastAsia"/>
          <w:color w:val="auto"/>
          <w:sz w:val="24"/>
          <w:highlight w:val="none"/>
        </w:rPr>
        <w:t xml:space="preserve">5 </w:t>
      </w:r>
      <w:r>
        <w:rPr>
          <w:color w:val="auto"/>
          <w:sz w:val="24"/>
          <w:highlight w:val="none"/>
        </w:rPr>
        <w:t>合格判据</w:t>
      </w:r>
    </w:p>
    <w:p w14:paraId="39746785">
      <w:pPr>
        <w:adjustRightInd w:val="0"/>
        <w:snapToGrid w:val="0"/>
        <w:spacing w:line="360" w:lineRule="auto"/>
        <w:ind w:firstLine="600" w:firstLineChars="250"/>
        <w:rPr>
          <w:color w:val="auto"/>
          <w:sz w:val="24"/>
          <w:highlight w:val="none"/>
        </w:rPr>
      </w:pPr>
      <w:r>
        <w:rPr>
          <w:rFonts w:hint="eastAsia"/>
          <w:color w:val="auto"/>
          <w:sz w:val="24"/>
          <w:highlight w:val="none"/>
        </w:rPr>
        <w:t>流量计高温试验后仍应能正常工作，符合7.7.1</w:t>
      </w:r>
      <w:r>
        <w:rPr>
          <w:color w:val="auto"/>
          <w:sz w:val="24"/>
          <w:highlight w:val="none"/>
        </w:rPr>
        <w:t>.2</w:t>
      </w:r>
      <w:r>
        <w:rPr>
          <w:rFonts w:hint="eastAsia"/>
          <w:color w:val="auto"/>
          <w:sz w:val="24"/>
          <w:highlight w:val="none"/>
        </w:rPr>
        <w:t>的要求</w:t>
      </w:r>
      <w:r>
        <w:rPr>
          <w:color w:val="auto"/>
          <w:sz w:val="24"/>
          <w:highlight w:val="none"/>
        </w:rPr>
        <w:t>。</w:t>
      </w:r>
    </w:p>
    <w:p w14:paraId="41B43567">
      <w:pPr>
        <w:snapToGrid w:val="0"/>
        <w:spacing w:line="360" w:lineRule="auto"/>
        <w:rPr>
          <w:color w:val="auto"/>
          <w:kern w:val="0"/>
          <w:sz w:val="24"/>
          <w:highlight w:val="none"/>
        </w:rPr>
      </w:pPr>
      <w:r>
        <w:rPr>
          <w:rFonts w:hint="eastAsia"/>
          <w:color w:val="auto"/>
          <w:kern w:val="0"/>
          <w:sz w:val="24"/>
          <w:highlight w:val="none"/>
        </w:rPr>
        <w:t>1</w:t>
      </w:r>
      <w:r>
        <w:rPr>
          <w:color w:val="auto"/>
          <w:kern w:val="0"/>
          <w:sz w:val="24"/>
          <w:highlight w:val="none"/>
        </w:rPr>
        <w:t>0.</w:t>
      </w:r>
      <w:r>
        <w:rPr>
          <w:rFonts w:hint="eastAsia"/>
          <w:color w:val="auto"/>
          <w:kern w:val="0"/>
          <w:sz w:val="24"/>
          <w:highlight w:val="none"/>
        </w:rPr>
        <w:t>6</w:t>
      </w:r>
      <w:r>
        <w:rPr>
          <w:color w:val="auto"/>
          <w:kern w:val="0"/>
          <w:sz w:val="24"/>
          <w:highlight w:val="none"/>
        </w:rPr>
        <w:t xml:space="preserve">.3 </w:t>
      </w:r>
      <w:r>
        <w:rPr>
          <w:rFonts w:hint="eastAsia"/>
          <w:color w:val="auto"/>
          <w:sz w:val="24"/>
          <w:highlight w:val="none"/>
        </w:rPr>
        <w:t>恒定湿热试验</w:t>
      </w:r>
    </w:p>
    <w:p w14:paraId="39719353">
      <w:pPr>
        <w:adjustRightInd w:val="0"/>
        <w:snapToGrid w:val="0"/>
        <w:spacing w:line="360" w:lineRule="auto"/>
        <w:rPr>
          <w:color w:val="auto"/>
          <w:sz w:val="24"/>
          <w:highlight w:val="none"/>
        </w:rPr>
      </w:pPr>
      <w:r>
        <w:rPr>
          <w:rFonts w:hint="eastAsia"/>
          <w:color w:val="auto"/>
          <w:sz w:val="24"/>
          <w:highlight w:val="none"/>
        </w:rPr>
        <w:t>10.6.</w:t>
      </w:r>
      <w:r>
        <w:rPr>
          <w:color w:val="auto"/>
          <w:sz w:val="24"/>
          <w:highlight w:val="none"/>
        </w:rPr>
        <w:t>3.1试验目的</w:t>
      </w:r>
    </w:p>
    <w:p w14:paraId="552DA800">
      <w:pPr>
        <w:snapToGrid w:val="0"/>
        <w:spacing w:line="360" w:lineRule="auto"/>
        <w:ind w:firstLine="480" w:firstLineChars="200"/>
        <w:rPr>
          <w:color w:val="auto"/>
          <w:sz w:val="24"/>
          <w:highlight w:val="none"/>
        </w:rPr>
      </w:pPr>
      <w:r>
        <w:rPr>
          <w:color w:val="auto"/>
          <w:sz w:val="24"/>
          <w:highlight w:val="none"/>
        </w:rPr>
        <w:t>检验</w:t>
      </w:r>
      <w:r>
        <w:rPr>
          <w:rFonts w:hint="eastAsia"/>
          <w:color w:val="auto"/>
          <w:sz w:val="24"/>
          <w:highlight w:val="none"/>
        </w:rPr>
        <w:t>无包装条件下流量计</w:t>
      </w:r>
      <w:r>
        <w:rPr>
          <w:color w:val="auto"/>
          <w:sz w:val="24"/>
          <w:highlight w:val="none"/>
        </w:rPr>
        <w:t>在</w:t>
      </w:r>
      <w:r>
        <w:rPr>
          <w:rFonts w:hint="eastAsia"/>
          <w:color w:val="auto"/>
          <w:sz w:val="24"/>
          <w:highlight w:val="none"/>
        </w:rPr>
        <w:t>恒定湿热试验后是否工作正常</w:t>
      </w:r>
      <w:r>
        <w:rPr>
          <w:color w:val="auto"/>
          <w:sz w:val="24"/>
          <w:highlight w:val="none"/>
        </w:rPr>
        <w:t>。</w:t>
      </w:r>
    </w:p>
    <w:p w14:paraId="5392E177">
      <w:pPr>
        <w:adjustRightInd w:val="0"/>
        <w:snapToGrid w:val="0"/>
        <w:spacing w:line="360" w:lineRule="auto"/>
        <w:rPr>
          <w:color w:val="auto"/>
          <w:sz w:val="24"/>
          <w:highlight w:val="none"/>
        </w:rPr>
      </w:pPr>
      <w:r>
        <w:rPr>
          <w:rFonts w:hint="eastAsia"/>
          <w:color w:val="auto"/>
          <w:sz w:val="24"/>
          <w:highlight w:val="none"/>
        </w:rPr>
        <w:t>10.6.</w:t>
      </w:r>
      <w:r>
        <w:rPr>
          <w:color w:val="auto"/>
          <w:sz w:val="24"/>
          <w:highlight w:val="none"/>
        </w:rPr>
        <w:t>3.</w:t>
      </w:r>
      <w:r>
        <w:rPr>
          <w:rFonts w:hint="eastAsia"/>
          <w:color w:val="auto"/>
          <w:sz w:val="24"/>
          <w:highlight w:val="none"/>
        </w:rPr>
        <w:t xml:space="preserve">2 </w:t>
      </w:r>
      <w:r>
        <w:rPr>
          <w:color w:val="auto"/>
          <w:sz w:val="24"/>
          <w:highlight w:val="none"/>
        </w:rPr>
        <w:t>试验条件</w:t>
      </w:r>
    </w:p>
    <w:p w14:paraId="44E0676D">
      <w:pPr>
        <w:adjustRightInd w:val="0"/>
        <w:snapToGrid w:val="0"/>
        <w:spacing w:line="360" w:lineRule="auto"/>
        <w:ind w:firstLine="480" w:firstLineChars="200"/>
        <w:rPr>
          <w:color w:val="auto"/>
          <w:sz w:val="24"/>
          <w:highlight w:val="none"/>
        </w:rPr>
      </w:pPr>
      <w:r>
        <w:rPr>
          <w:rFonts w:hint="eastAsia"/>
          <w:color w:val="auto"/>
          <w:sz w:val="24"/>
          <w:highlight w:val="none"/>
        </w:rPr>
        <w:t>试验在参比条件下进行。</w:t>
      </w:r>
    </w:p>
    <w:p w14:paraId="6FEC883A">
      <w:pPr>
        <w:adjustRightInd w:val="0"/>
        <w:snapToGrid w:val="0"/>
        <w:spacing w:line="360" w:lineRule="auto"/>
        <w:rPr>
          <w:color w:val="auto"/>
          <w:sz w:val="24"/>
          <w:highlight w:val="none"/>
        </w:rPr>
      </w:pPr>
      <w:r>
        <w:rPr>
          <w:rFonts w:hint="eastAsia"/>
          <w:color w:val="auto"/>
          <w:sz w:val="24"/>
          <w:highlight w:val="none"/>
        </w:rPr>
        <w:t>10.6</w:t>
      </w:r>
      <w:r>
        <w:rPr>
          <w:color w:val="auto"/>
          <w:sz w:val="24"/>
          <w:highlight w:val="none"/>
        </w:rPr>
        <w:t>.3.</w:t>
      </w:r>
      <w:r>
        <w:rPr>
          <w:rFonts w:hint="eastAsia"/>
          <w:color w:val="auto"/>
          <w:sz w:val="24"/>
          <w:highlight w:val="none"/>
        </w:rPr>
        <w:t xml:space="preserve">3 </w:t>
      </w:r>
      <w:r>
        <w:rPr>
          <w:color w:val="auto"/>
          <w:sz w:val="24"/>
          <w:highlight w:val="none"/>
        </w:rPr>
        <w:t>试验设备</w:t>
      </w:r>
    </w:p>
    <w:p w14:paraId="60330BC9">
      <w:pPr>
        <w:snapToGrid w:val="0"/>
        <w:spacing w:line="360" w:lineRule="auto"/>
        <w:ind w:firstLine="480" w:firstLineChars="200"/>
        <w:rPr>
          <w:color w:val="auto"/>
          <w:sz w:val="24"/>
          <w:highlight w:val="none"/>
        </w:rPr>
      </w:pPr>
      <w:r>
        <w:rPr>
          <w:rFonts w:hint="eastAsia"/>
          <w:color w:val="auto"/>
          <w:sz w:val="24"/>
          <w:highlight w:val="none"/>
        </w:rPr>
        <w:t>恒定湿热试验箱</w:t>
      </w:r>
      <w:r>
        <w:rPr>
          <w:color w:val="auto"/>
          <w:sz w:val="24"/>
          <w:highlight w:val="none"/>
        </w:rPr>
        <w:t>。</w:t>
      </w:r>
    </w:p>
    <w:p w14:paraId="2157FB75">
      <w:pPr>
        <w:adjustRightInd w:val="0"/>
        <w:snapToGrid w:val="0"/>
        <w:spacing w:line="360" w:lineRule="auto"/>
        <w:rPr>
          <w:color w:val="auto"/>
          <w:sz w:val="24"/>
          <w:highlight w:val="none"/>
        </w:rPr>
      </w:pPr>
      <w:r>
        <w:rPr>
          <w:rFonts w:hint="eastAsia"/>
          <w:color w:val="auto"/>
          <w:sz w:val="24"/>
          <w:highlight w:val="none"/>
        </w:rPr>
        <w:t>10.6</w:t>
      </w:r>
      <w:r>
        <w:rPr>
          <w:color w:val="auto"/>
          <w:sz w:val="24"/>
          <w:highlight w:val="none"/>
        </w:rPr>
        <w:t>.3</w:t>
      </w:r>
      <w:r>
        <w:rPr>
          <w:rFonts w:hint="eastAsia"/>
          <w:color w:val="auto"/>
          <w:sz w:val="24"/>
          <w:highlight w:val="none"/>
        </w:rPr>
        <w:t xml:space="preserve">.4 </w:t>
      </w:r>
      <w:r>
        <w:rPr>
          <w:color w:val="auto"/>
          <w:sz w:val="24"/>
          <w:highlight w:val="none"/>
        </w:rPr>
        <w:t>试验程序</w:t>
      </w:r>
    </w:p>
    <w:p w14:paraId="47567E63">
      <w:pPr>
        <w:snapToGrid w:val="0"/>
        <w:spacing w:line="360" w:lineRule="auto"/>
        <w:ind w:firstLine="480" w:firstLineChars="200"/>
        <w:rPr>
          <w:color w:val="auto"/>
          <w:sz w:val="24"/>
          <w:szCs w:val="20"/>
          <w:highlight w:val="none"/>
        </w:rPr>
      </w:pPr>
      <w:r>
        <w:rPr>
          <w:rFonts w:hint="eastAsia"/>
          <w:color w:val="auto"/>
          <w:sz w:val="24"/>
          <w:szCs w:val="20"/>
          <w:highlight w:val="none"/>
        </w:rPr>
        <w:t>按 GB/T 2423.3</w:t>
      </w:r>
      <w:r>
        <w:rPr>
          <w:rFonts w:hint="eastAsia"/>
          <w:color w:val="auto"/>
          <w:sz w:val="24"/>
          <w:highlight w:val="none"/>
        </w:rPr>
        <w:t>“试验Cab”</w:t>
      </w:r>
      <w:r>
        <w:rPr>
          <w:rFonts w:hint="eastAsia"/>
          <w:color w:val="auto"/>
          <w:sz w:val="24"/>
          <w:szCs w:val="20"/>
          <w:highlight w:val="none"/>
        </w:rPr>
        <w:t>的要求。对流量计进行恒定湿热试验，试验参数见表1</w:t>
      </w:r>
      <w:r>
        <w:rPr>
          <w:color w:val="auto"/>
          <w:sz w:val="24"/>
          <w:szCs w:val="20"/>
          <w:highlight w:val="none"/>
        </w:rPr>
        <w:t>1</w:t>
      </w:r>
      <w:r>
        <w:rPr>
          <w:rFonts w:hint="eastAsia"/>
          <w:color w:val="auto"/>
          <w:sz w:val="24"/>
          <w:szCs w:val="20"/>
          <w:highlight w:val="none"/>
        </w:rPr>
        <w:t>。</w:t>
      </w:r>
    </w:p>
    <w:p w14:paraId="5C3B6F5C">
      <w:pPr>
        <w:pStyle w:val="75"/>
        <w:numPr>
          <w:ilvl w:val="-1"/>
          <w:numId w:val="0"/>
        </w:numPr>
        <w:snapToGrid w:val="0"/>
        <w:spacing w:line="360" w:lineRule="auto"/>
        <w:ind w:left="0" w:firstLine="0" w:firstLineChars="0"/>
        <w:jc w:val="center"/>
        <w:rPr>
          <w:rFonts w:hint="eastAsia" w:ascii="黑体" w:hAnsi="黑体" w:eastAsia="黑体"/>
          <w:color w:val="auto"/>
          <w:szCs w:val="21"/>
          <w:highlight w:val="none"/>
        </w:rPr>
      </w:pPr>
      <w:r>
        <w:rPr>
          <w:rFonts w:hint="eastAsia" w:ascii="黑体" w:hAnsi="黑体" w:eastAsia="黑体"/>
          <w:color w:val="auto"/>
          <w:szCs w:val="21"/>
          <w:highlight w:val="none"/>
          <w:lang w:val="en-US" w:eastAsia="zh-CN"/>
        </w:rPr>
        <w:t xml:space="preserve">表11 </w:t>
      </w:r>
      <w:r>
        <w:rPr>
          <w:rFonts w:hint="eastAsia" w:ascii="黑体" w:hAnsi="黑体" w:eastAsia="黑体"/>
          <w:color w:val="auto"/>
          <w:szCs w:val="21"/>
          <w:highlight w:val="none"/>
        </w:rPr>
        <w:t>恒定湿热试验参数</w:t>
      </w:r>
    </w:p>
    <w:tbl>
      <w:tblPr>
        <w:tblStyle w:val="42"/>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0"/>
        <w:gridCol w:w="4320"/>
      </w:tblGrid>
      <w:tr w14:paraId="3C86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3600" w:type="dxa"/>
            <w:vAlign w:val="center"/>
          </w:tcPr>
          <w:p w14:paraId="6F2BFCA1">
            <w:pPr>
              <w:snapToGrid w:val="0"/>
              <w:jc w:val="center"/>
              <w:textAlignment w:val="center"/>
              <w:rPr>
                <w:color w:val="auto"/>
                <w:szCs w:val="21"/>
                <w:highlight w:val="none"/>
              </w:rPr>
            </w:pPr>
            <w:r>
              <w:rPr>
                <w:rFonts w:hint="eastAsia"/>
                <w:color w:val="auto"/>
                <w:szCs w:val="21"/>
                <w:highlight w:val="none"/>
              </w:rPr>
              <w:t>试验温度</w:t>
            </w:r>
          </w:p>
        </w:tc>
        <w:tc>
          <w:tcPr>
            <w:tcW w:w="4320" w:type="dxa"/>
            <w:vAlign w:val="center"/>
          </w:tcPr>
          <w:p w14:paraId="05878F06">
            <w:pPr>
              <w:snapToGrid w:val="0"/>
              <w:jc w:val="center"/>
              <w:textAlignment w:val="center"/>
              <w:rPr>
                <w:color w:val="auto"/>
                <w:szCs w:val="21"/>
                <w:highlight w:val="none"/>
              </w:rPr>
            </w:pPr>
            <w:r>
              <w:rPr>
                <w:rFonts w:hint="eastAsia"/>
                <w:color w:val="auto"/>
                <w:szCs w:val="21"/>
                <w:highlight w:val="none"/>
              </w:rPr>
              <w:t>(40±2)℃</w:t>
            </w:r>
          </w:p>
        </w:tc>
      </w:tr>
      <w:tr w14:paraId="03B2A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3600" w:type="dxa"/>
            <w:vAlign w:val="center"/>
          </w:tcPr>
          <w:p w14:paraId="0FFFE405">
            <w:pPr>
              <w:snapToGrid w:val="0"/>
              <w:jc w:val="center"/>
              <w:textAlignment w:val="center"/>
              <w:rPr>
                <w:color w:val="auto"/>
                <w:szCs w:val="21"/>
                <w:highlight w:val="none"/>
              </w:rPr>
            </w:pPr>
            <w:r>
              <w:rPr>
                <w:rFonts w:hint="eastAsia"/>
                <w:color w:val="auto"/>
                <w:szCs w:val="21"/>
                <w:highlight w:val="none"/>
              </w:rPr>
              <w:t>相对湿度</w:t>
            </w:r>
          </w:p>
        </w:tc>
        <w:tc>
          <w:tcPr>
            <w:tcW w:w="4320" w:type="dxa"/>
            <w:vAlign w:val="center"/>
          </w:tcPr>
          <w:p w14:paraId="66DB3CA6">
            <w:pPr>
              <w:snapToGrid w:val="0"/>
              <w:jc w:val="center"/>
              <w:textAlignment w:val="center"/>
              <w:rPr>
                <w:color w:val="auto"/>
                <w:szCs w:val="21"/>
                <w:highlight w:val="none"/>
              </w:rPr>
            </w:pPr>
            <w:r>
              <w:rPr>
                <w:rFonts w:hint="eastAsia"/>
                <w:color w:val="auto"/>
                <w:szCs w:val="21"/>
                <w:highlight w:val="none"/>
              </w:rPr>
              <w:t>(93±3)%</w:t>
            </w:r>
          </w:p>
        </w:tc>
      </w:tr>
      <w:tr w14:paraId="3CB13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3600" w:type="dxa"/>
            <w:vAlign w:val="center"/>
          </w:tcPr>
          <w:p w14:paraId="78882949">
            <w:pPr>
              <w:snapToGrid w:val="0"/>
              <w:jc w:val="center"/>
              <w:textAlignment w:val="center"/>
              <w:rPr>
                <w:color w:val="auto"/>
                <w:szCs w:val="21"/>
                <w:highlight w:val="none"/>
              </w:rPr>
            </w:pPr>
            <w:r>
              <w:rPr>
                <w:rFonts w:hint="eastAsia"/>
                <w:color w:val="auto"/>
                <w:szCs w:val="21"/>
                <w:highlight w:val="none"/>
              </w:rPr>
              <w:t>持续时间</w:t>
            </w:r>
          </w:p>
        </w:tc>
        <w:tc>
          <w:tcPr>
            <w:tcW w:w="4320" w:type="dxa"/>
            <w:vAlign w:val="center"/>
          </w:tcPr>
          <w:p w14:paraId="1AA4BB46">
            <w:pPr>
              <w:snapToGrid w:val="0"/>
              <w:jc w:val="center"/>
              <w:textAlignment w:val="center"/>
              <w:rPr>
                <w:color w:val="auto"/>
                <w:szCs w:val="21"/>
                <w:highlight w:val="none"/>
              </w:rPr>
            </w:pPr>
            <w:r>
              <w:rPr>
                <w:rFonts w:hint="eastAsia"/>
                <w:color w:val="auto"/>
                <w:szCs w:val="21"/>
                <w:highlight w:val="none"/>
              </w:rPr>
              <w:t>2d</w:t>
            </w:r>
          </w:p>
        </w:tc>
      </w:tr>
      <w:tr w14:paraId="0153E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3600" w:type="dxa"/>
            <w:vAlign w:val="center"/>
          </w:tcPr>
          <w:p w14:paraId="75FEAC76">
            <w:pPr>
              <w:snapToGrid w:val="0"/>
              <w:jc w:val="center"/>
              <w:textAlignment w:val="center"/>
              <w:rPr>
                <w:color w:val="auto"/>
                <w:szCs w:val="21"/>
                <w:highlight w:val="none"/>
              </w:rPr>
            </w:pPr>
            <w:r>
              <w:rPr>
                <w:rFonts w:hint="eastAsia"/>
                <w:color w:val="auto"/>
                <w:szCs w:val="21"/>
                <w:highlight w:val="none"/>
              </w:rPr>
              <w:t>恢复时间</w:t>
            </w:r>
          </w:p>
        </w:tc>
        <w:tc>
          <w:tcPr>
            <w:tcW w:w="4320" w:type="dxa"/>
            <w:vAlign w:val="center"/>
          </w:tcPr>
          <w:p w14:paraId="462B2C6B">
            <w:pPr>
              <w:snapToGrid w:val="0"/>
              <w:jc w:val="center"/>
              <w:textAlignment w:val="center"/>
              <w:rPr>
                <w:color w:val="auto"/>
                <w:szCs w:val="21"/>
                <w:highlight w:val="none"/>
              </w:rPr>
            </w:pPr>
            <w:r>
              <w:rPr>
                <w:rFonts w:hint="eastAsia"/>
                <w:color w:val="auto"/>
                <w:szCs w:val="21"/>
                <w:highlight w:val="none"/>
              </w:rPr>
              <w:t xml:space="preserve">2 </w:t>
            </w:r>
            <w:r>
              <w:rPr>
                <w:color w:val="auto"/>
                <w:szCs w:val="21"/>
                <w:highlight w:val="none"/>
              </w:rPr>
              <w:t>h</w:t>
            </w:r>
          </w:p>
        </w:tc>
      </w:tr>
    </w:tbl>
    <w:p w14:paraId="09E9F9EA">
      <w:pPr>
        <w:snapToGrid w:val="0"/>
        <w:spacing w:line="360" w:lineRule="auto"/>
        <w:rPr>
          <w:color w:val="auto"/>
          <w:sz w:val="24"/>
          <w:highlight w:val="none"/>
        </w:rPr>
      </w:pPr>
      <w:r>
        <w:rPr>
          <w:rFonts w:hint="eastAsia"/>
          <w:color w:val="auto"/>
          <w:sz w:val="24"/>
          <w:highlight w:val="none"/>
        </w:rPr>
        <w:t>10.6</w:t>
      </w:r>
      <w:r>
        <w:rPr>
          <w:color w:val="auto"/>
          <w:sz w:val="24"/>
          <w:highlight w:val="none"/>
        </w:rPr>
        <w:t>.3.</w:t>
      </w:r>
      <w:r>
        <w:rPr>
          <w:rFonts w:hint="eastAsia"/>
          <w:color w:val="auto"/>
          <w:sz w:val="24"/>
          <w:highlight w:val="none"/>
        </w:rPr>
        <w:t xml:space="preserve">5 </w:t>
      </w:r>
      <w:r>
        <w:rPr>
          <w:color w:val="auto"/>
          <w:sz w:val="24"/>
          <w:highlight w:val="none"/>
        </w:rPr>
        <w:t>合格判据</w:t>
      </w:r>
    </w:p>
    <w:p w14:paraId="7025307E">
      <w:pPr>
        <w:adjustRightInd w:val="0"/>
        <w:snapToGrid w:val="0"/>
        <w:spacing w:line="360" w:lineRule="auto"/>
        <w:ind w:firstLine="600" w:firstLineChars="250"/>
        <w:rPr>
          <w:color w:val="auto"/>
          <w:sz w:val="24"/>
          <w:highlight w:val="none"/>
        </w:rPr>
      </w:pPr>
      <w:r>
        <w:rPr>
          <w:color w:val="auto"/>
          <w:sz w:val="24"/>
          <w:highlight w:val="none"/>
        </w:rPr>
        <w:t>流量计</w:t>
      </w:r>
      <w:r>
        <w:rPr>
          <w:rFonts w:hint="eastAsia"/>
          <w:color w:val="auto"/>
          <w:sz w:val="24"/>
          <w:highlight w:val="none"/>
        </w:rPr>
        <w:t>恒定湿热试验后仍应能正常工作，符合7.7.1</w:t>
      </w:r>
      <w:r>
        <w:rPr>
          <w:color w:val="auto"/>
          <w:sz w:val="24"/>
          <w:highlight w:val="none"/>
        </w:rPr>
        <w:t>.3</w:t>
      </w:r>
      <w:r>
        <w:rPr>
          <w:rFonts w:hint="eastAsia"/>
          <w:color w:val="auto"/>
          <w:sz w:val="24"/>
          <w:highlight w:val="none"/>
        </w:rPr>
        <w:t>的要求</w:t>
      </w:r>
      <w:r>
        <w:rPr>
          <w:color w:val="auto"/>
          <w:sz w:val="24"/>
          <w:highlight w:val="none"/>
        </w:rPr>
        <w:t>。</w:t>
      </w:r>
    </w:p>
    <w:p w14:paraId="5DC236BD">
      <w:pPr>
        <w:snapToGrid w:val="0"/>
        <w:spacing w:line="360" w:lineRule="auto"/>
        <w:rPr>
          <w:color w:val="auto"/>
          <w:kern w:val="0"/>
          <w:sz w:val="24"/>
          <w:highlight w:val="none"/>
        </w:rPr>
      </w:pPr>
      <w:r>
        <w:rPr>
          <w:rFonts w:hint="eastAsia"/>
          <w:color w:val="auto"/>
          <w:kern w:val="0"/>
          <w:sz w:val="24"/>
          <w:highlight w:val="none"/>
        </w:rPr>
        <w:t>10.6</w:t>
      </w:r>
      <w:r>
        <w:rPr>
          <w:color w:val="auto"/>
          <w:kern w:val="0"/>
          <w:sz w:val="24"/>
          <w:highlight w:val="none"/>
        </w:rPr>
        <w:t xml:space="preserve">.4 </w:t>
      </w:r>
      <w:r>
        <w:rPr>
          <w:rFonts w:hint="eastAsia"/>
          <w:color w:val="auto"/>
          <w:sz w:val="24"/>
          <w:highlight w:val="none"/>
        </w:rPr>
        <w:t>冲击试验</w:t>
      </w:r>
    </w:p>
    <w:p w14:paraId="7EBAD489">
      <w:pPr>
        <w:adjustRightInd w:val="0"/>
        <w:snapToGrid w:val="0"/>
        <w:spacing w:line="360" w:lineRule="auto"/>
        <w:rPr>
          <w:color w:val="auto"/>
          <w:sz w:val="24"/>
          <w:highlight w:val="none"/>
        </w:rPr>
      </w:pPr>
      <w:r>
        <w:rPr>
          <w:rFonts w:hint="eastAsia"/>
          <w:color w:val="auto"/>
          <w:sz w:val="24"/>
          <w:highlight w:val="none"/>
        </w:rPr>
        <w:t>10.6.</w:t>
      </w:r>
      <w:r>
        <w:rPr>
          <w:color w:val="auto"/>
          <w:sz w:val="24"/>
          <w:highlight w:val="none"/>
        </w:rPr>
        <w:t>4.1试验目的</w:t>
      </w:r>
    </w:p>
    <w:p w14:paraId="607890D7">
      <w:pPr>
        <w:snapToGrid w:val="0"/>
        <w:spacing w:line="360" w:lineRule="auto"/>
        <w:ind w:firstLine="480" w:firstLineChars="200"/>
        <w:rPr>
          <w:color w:val="auto"/>
          <w:sz w:val="24"/>
          <w:highlight w:val="none"/>
        </w:rPr>
      </w:pPr>
      <w:r>
        <w:rPr>
          <w:color w:val="auto"/>
          <w:sz w:val="24"/>
          <w:highlight w:val="none"/>
        </w:rPr>
        <w:t>检验</w:t>
      </w:r>
      <w:r>
        <w:rPr>
          <w:rFonts w:hint="eastAsia"/>
          <w:color w:val="auto"/>
          <w:sz w:val="24"/>
          <w:highlight w:val="none"/>
        </w:rPr>
        <w:t>包装条件下</w:t>
      </w:r>
      <w:r>
        <w:rPr>
          <w:color w:val="auto"/>
          <w:sz w:val="24"/>
          <w:highlight w:val="none"/>
        </w:rPr>
        <w:t>流量计</w:t>
      </w:r>
      <w:r>
        <w:rPr>
          <w:rFonts w:hint="eastAsia"/>
          <w:color w:val="auto"/>
          <w:sz w:val="24"/>
          <w:highlight w:val="none"/>
        </w:rPr>
        <w:t>在冲击试验后是否工作正常</w:t>
      </w:r>
      <w:r>
        <w:rPr>
          <w:color w:val="auto"/>
          <w:sz w:val="24"/>
          <w:highlight w:val="none"/>
        </w:rPr>
        <w:t>。</w:t>
      </w:r>
    </w:p>
    <w:p w14:paraId="0C5978BA">
      <w:pPr>
        <w:adjustRightInd w:val="0"/>
        <w:snapToGrid w:val="0"/>
        <w:spacing w:line="360" w:lineRule="auto"/>
        <w:rPr>
          <w:color w:val="auto"/>
          <w:sz w:val="24"/>
          <w:highlight w:val="none"/>
        </w:rPr>
      </w:pPr>
      <w:r>
        <w:rPr>
          <w:rFonts w:hint="eastAsia"/>
          <w:color w:val="auto"/>
          <w:sz w:val="24"/>
          <w:highlight w:val="none"/>
        </w:rPr>
        <w:t>10.6.</w:t>
      </w:r>
      <w:r>
        <w:rPr>
          <w:color w:val="auto"/>
          <w:sz w:val="24"/>
          <w:highlight w:val="none"/>
        </w:rPr>
        <w:t>4.</w:t>
      </w:r>
      <w:r>
        <w:rPr>
          <w:rFonts w:hint="eastAsia"/>
          <w:color w:val="auto"/>
          <w:sz w:val="24"/>
          <w:highlight w:val="none"/>
        </w:rPr>
        <w:t xml:space="preserve">2 </w:t>
      </w:r>
      <w:r>
        <w:rPr>
          <w:color w:val="auto"/>
          <w:sz w:val="24"/>
          <w:highlight w:val="none"/>
        </w:rPr>
        <w:t>试验条件</w:t>
      </w:r>
    </w:p>
    <w:p w14:paraId="5F792B45">
      <w:pPr>
        <w:adjustRightInd w:val="0"/>
        <w:snapToGrid w:val="0"/>
        <w:spacing w:line="360" w:lineRule="auto"/>
        <w:ind w:firstLine="480" w:firstLineChars="200"/>
        <w:rPr>
          <w:color w:val="auto"/>
          <w:sz w:val="24"/>
          <w:highlight w:val="none"/>
        </w:rPr>
      </w:pPr>
      <w:r>
        <w:rPr>
          <w:rFonts w:hint="eastAsia"/>
          <w:color w:val="auto"/>
          <w:sz w:val="24"/>
          <w:highlight w:val="none"/>
        </w:rPr>
        <w:t>试验在参比条件下进行。</w:t>
      </w:r>
    </w:p>
    <w:p w14:paraId="467DDCA5">
      <w:pPr>
        <w:adjustRightInd w:val="0"/>
        <w:snapToGrid w:val="0"/>
        <w:spacing w:line="360" w:lineRule="auto"/>
        <w:rPr>
          <w:color w:val="auto"/>
          <w:sz w:val="24"/>
          <w:highlight w:val="none"/>
        </w:rPr>
      </w:pPr>
      <w:r>
        <w:rPr>
          <w:rFonts w:hint="eastAsia"/>
          <w:color w:val="auto"/>
          <w:sz w:val="24"/>
          <w:highlight w:val="none"/>
        </w:rPr>
        <w:t>10.6</w:t>
      </w:r>
      <w:r>
        <w:rPr>
          <w:color w:val="auto"/>
          <w:sz w:val="24"/>
          <w:highlight w:val="none"/>
        </w:rPr>
        <w:t>.4.</w:t>
      </w:r>
      <w:r>
        <w:rPr>
          <w:rFonts w:hint="eastAsia"/>
          <w:color w:val="auto"/>
          <w:sz w:val="24"/>
          <w:highlight w:val="none"/>
        </w:rPr>
        <w:t xml:space="preserve">3 </w:t>
      </w:r>
      <w:r>
        <w:rPr>
          <w:color w:val="auto"/>
          <w:sz w:val="24"/>
          <w:highlight w:val="none"/>
        </w:rPr>
        <w:t>试验设备</w:t>
      </w:r>
    </w:p>
    <w:p w14:paraId="658672F7">
      <w:pPr>
        <w:snapToGrid w:val="0"/>
        <w:spacing w:line="360" w:lineRule="auto"/>
        <w:ind w:firstLine="480" w:firstLineChars="200"/>
        <w:rPr>
          <w:color w:val="auto"/>
          <w:sz w:val="24"/>
          <w:highlight w:val="none"/>
        </w:rPr>
      </w:pPr>
      <w:r>
        <w:rPr>
          <w:rFonts w:hint="eastAsia"/>
          <w:color w:val="auto"/>
          <w:sz w:val="24"/>
          <w:highlight w:val="none"/>
        </w:rPr>
        <w:t>冲击试验台</w:t>
      </w:r>
      <w:r>
        <w:rPr>
          <w:color w:val="auto"/>
          <w:sz w:val="24"/>
          <w:highlight w:val="none"/>
        </w:rPr>
        <w:t>。</w:t>
      </w:r>
    </w:p>
    <w:p w14:paraId="71F56371">
      <w:pPr>
        <w:adjustRightInd w:val="0"/>
        <w:snapToGrid w:val="0"/>
        <w:spacing w:line="360" w:lineRule="auto"/>
        <w:rPr>
          <w:color w:val="auto"/>
          <w:sz w:val="24"/>
          <w:highlight w:val="none"/>
        </w:rPr>
      </w:pPr>
      <w:r>
        <w:rPr>
          <w:rFonts w:hint="eastAsia"/>
          <w:color w:val="auto"/>
          <w:sz w:val="24"/>
          <w:highlight w:val="none"/>
        </w:rPr>
        <w:t>10.6</w:t>
      </w:r>
      <w:r>
        <w:rPr>
          <w:color w:val="auto"/>
          <w:sz w:val="24"/>
          <w:highlight w:val="none"/>
        </w:rPr>
        <w:t>.4</w:t>
      </w:r>
      <w:r>
        <w:rPr>
          <w:rFonts w:hint="eastAsia"/>
          <w:color w:val="auto"/>
          <w:sz w:val="24"/>
          <w:highlight w:val="none"/>
        </w:rPr>
        <w:t xml:space="preserve">.4 </w:t>
      </w:r>
      <w:r>
        <w:rPr>
          <w:color w:val="auto"/>
          <w:sz w:val="24"/>
          <w:highlight w:val="none"/>
        </w:rPr>
        <w:t>试验程序</w:t>
      </w:r>
    </w:p>
    <w:p w14:paraId="6DF4CD99">
      <w:pPr>
        <w:snapToGrid w:val="0"/>
        <w:spacing w:line="360" w:lineRule="auto"/>
        <w:ind w:firstLine="480" w:firstLineChars="200"/>
        <w:rPr>
          <w:color w:val="auto"/>
          <w:sz w:val="24"/>
          <w:szCs w:val="20"/>
          <w:highlight w:val="none"/>
        </w:rPr>
      </w:pPr>
      <w:r>
        <w:rPr>
          <w:rFonts w:hint="eastAsia"/>
          <w:color w:val="auto"/>
          <w:sz w:val="24"/>
          <w:szCs w:val="20"/>
          <w:highlight w:val="none"/>
        </w:rPr>
        <w:t>按</w:t>
      </w:r>
      <w:r>
        <w:rPr>
          <w:color w:val="auto"/>
          <w:sz w:val="24"/>
          <w:szCs w:val="20"/>
          <w:highlight w:val="none"/>
        </w:rPr>
        <w:t>GB/T 25480</w:t>
      </w:r>
      <w:r>
        <w:rPr>
          <w:rFonts w:hint="eastAsia"/>
          <w:color w:val="auto"/>
          <w:sz w:val="24"/>
          <w:highlight w:val="none"/>
        </w:rPr>
        <w:t>“4</w:t>
      </w:r>
      <w:r>
        <w:rPr>
          <w:color w:val="auto"/>
          <w:sz w:val="24"/>
          <w:highlight w:val="none"/>
        </w:rPr>
        <w:t>.5.1</w:t>
      </w:r>
      <w:r>
        <w:rPr>
          <w:rFonts w:hint="eastAsia"/>
          <w:color w:val="auto"/>
          <w:sz w:val="24"/>
          <w:highlight w:val="none"/>
        </w:rPr>
        <w:t>”</w:t>
      </w:r>
      <w:r>
        <w:rPr>
          <w:rFonts w:hint="eastAsia"/>
          <w:color w:val="auto"/>
          <w:sz w:val="24"/>
          <w:szCs w:val="20"/>
          <w:highlight w:val="none"/>
        </w:rPr>
        <w:t>的要求。对流量计进行冲击试验，试验参数见表1</w:t>
      </w:r>
      <w:r>
        <w:rPr>
          <w:color w:val="auto"/>
          <w:sz w:val="24"/>
          <w:szCs w:val="20"/>
          <w:highlight w:val="none"/>
        </w:rPr>
        <w:t>2</w:t>
      </w:r>
      <w:r>
        <w:rPr>
          <w:rFonts w:hint="eastAsia"/>
          <w:color w:val="auto"/>
          <w:sz w:val="24"/>
          <w:szCs w:val="20"/>
          <w:highlight w:val="none"/>
        </w:rPr>
        <w:t>。</w:t>
      </w:r>
    </w:p>
    <w:p w14:paraId="638067FB">
      <w:pPr>
        <w:pStyle w:val="75"/>
        <w:numPr>
          <w:ilvl w:val="-1"/>
          <w:numId w:val="0"/>
        </w:numPr>
        <w:snapToGrid w:val="0"/>
        <w:spacing w:line="360" w:lineRule="auto"/>
        <w:ind w:left="0" w:firstLine="0" w:firstLineChars="0"/>
        <w:jc w:val="center"/>
        <w:rPr>
          <w:rFonts w:hint="eastAsia" w:ascii="黑体" w:hAnsi="黑体" w:eastAsia="黑体"/>
          <w:color w:val="auto"/>
          <w:szCs w:val="21"/>
          <w:highlight w:val="none"/>
        </w:rPr>
      </w:pPr>
      <w:r>
        <w:rPr>
          <w:rFonts w:hint="eastAsia" w:ascii="黑体" w:hAnsi="黑体" w:eastAsia="黑体"/>
          <w:color w:val="auto"/>
          <w:szCs w:val="21"/>
          <w:highlight w:val="none"/>
          <w:lang w:val="en-US" w:eastAsia="zh-CN"/>
        </w:rPr>
        <w:t xml:space="preserve">表12 </w:t>
      </w:r>
      <w:r>
        <w:rPr>
          <w:rFonts w:hint="eastAsia" w:ascii="黑体" w:hAnsi="黑体" w:eastAsia="黑体"/>
          <w:color w:val="auto"/>
          <w:szCs w:val="21"/>
          <w:highlight w:val="none"/>
        </w:rPr>
        <w:t>冲击试验参数</w:t>
      </w:r>
    </w:p>
    <w:tbl>
      <w:tblPr>
        <w:tblStyle w:val="42"/>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0"/>
        <w:gridCol w:w="4320"/>
      </w:tblGrid>
      <w:tr w14:paraId="5EB2B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00" w:type="dxa"/>
            <w:vAlign w:val="center"/>
          </w:tcPr>
          <w:p w14:paraId="5021FCB2">
            <w:pPr>
              <w:snapToGrid w:val="0"/>
              <w:jc w:val="center"/>
              <w:rPr>
                <w:color w:val="auto"/>
                <w:szCs w:val="21"/>
                <w:highlight w:val="none"/>
              </w:rPr>
            </w:pPr>
            <w:r>
              <w:rPr>
                <w:rFonts w:hint="eastAsia"/>
                <w:color w:val="auto"/>
                <w:szCs w:val="21"/>
                <w:highlight w:val="none"/>
              </w:rPr>
              <w:t>峰值加速度</w:t>
            </w:r>
          </w:p>
        </w:tc>
        <w:tc>
          <w:tcPr>
            <w:tcW w:w="4320" w:type="dxa"/>
            <w:vAlign w:val="center"/>
          </w:tcPr>
          <w:p w14:paraId="42E823D0">
            <w:pPr>
              <w:snapToGrid w:val="0"/>
              <w:jc w:val="center"/>
              <w:rPr>
                <w:color w:val="auto"/>
                <w:szCs w:val="21"/>
                <w:highlight w:val="none"/>
              </w:rPr>
            </w:pPr>
            <w:r>
              <w:rPr>
                <w:rFonts w:hint="eastAsia"/>
                <w:color w:val="auto"/>
                <w:szCs w:val="21"/>
                <w:highlight w:val="none"/>
              </w:rPr>
              <w:t>（100±10）m/s</w:t>
            </w:r>
            <w:r>
              <w:rPr>
                <w:rFonts w:hint="eastAsia"/>
                <w:color w:val="auto"/>
                <w:szCs w:val="21"/>
                <w:highlight w:val="none"/>
                <w:vertAlign w:val="superscript"/>
              </w:rPr>
              <w:t>2</w:t>
            </w:r>
          </w:p>
        </w:tc>
      </w:tr>
      <w:tr w14:paraId="42FFA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00" w:type="dxa"/>
            <w:vAlign w:val="center"/>
          </w:tcPr>
          <w:p w14:paraId="087CDDE8">
            <w:pPr>
              <w:snapToGrid w:val="0"/>
              <w:jc w:val="center"/>
              <w:rPr>
                <w:color w:val="auto"/>
                <w:szCs w:val="21"/>
                <w:highlight w:val="none"/>
              </w:rPr>
            </w:pPr>
            <w:r>
              <w:rPr>
                <w:rFonts w:hint="eastAsia"/>
                <w:color w:val="auto"/>
                <w:szCs w:val="21"/>
                <w:highlight w:val="none"/>
              </w:rPr>
              <w:t>相应标称脉冲持续时间</w:t>
            </w:r>
          </w:p>
        </w:tc>
        <w:tc>
          <w:tcPr>
            <w:tcW w:w="4320" w:type="dxa"/>
            <w:vAlign w:val="center"/>
          </w:tcPr>
          <w:p w14:paraId="3959BEF6">
            <w:pPr>
              <w:snapToGrid w:val="0"/>
              <w:jc w:val="center"/>
              <w:rPr>
                <w:color w:val="auto"/>
                <w:szCs w:val="21"/>
                <w:highlight w:val="none"/>
              </w:rPr>
            </w:pPr>
            <w:r>
              <w:rPr>
                <w:rFonts w:hint="eastAsia"/>
                <w:color w:val="auto"/>
                <w:szCs w:val="21"/>
                <w:highlight w:val="none"/>
              </w:rPr>
              <w:t>（1</w:t>
            </w:r>
            <w:r>
              <w:rPr>
                <w:color w:val="auto"/>
                <w:szCs w:val="21"/>
                <w:highlight w:val="none"/>
              </w:rPr>
              <w:t>6</w:t>
            </w:r>
            <w:r>
              <w:rPr>
                <w:rFonts w:hint="eastAsia"/>
                <w:color w:val="auto"/>
                <w:szCs w:val="21"/>
                <w:highlight w:val="none"/>
              </w:rPr>
              <w:t>±2）ms</w:t>
            </w:r>
          </w:p>
        </w:tc>
      </w:tr>
      <w:tr w14:paraId="19548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00" w:type="dxa"/>
            <w:vAlign w:val="center"/>
          </w:tcPr>
          <w:p w14:paraId="64C031D1">
            <w:pPr>
              <w:snapToGrid w:val="0"/>
              <w:jc w:val="center"/>
              <w:rPr>
                <w:color w:val="auto"/>
                <w:szCs w:val="21"/>
                <w:highlight w:val="none"/>
              </w:rPr>
            </w:pPr>
            <w:r>
              <w:rPr>
                <w:rFonts w:hint="eastAsia"/>
                <w:color w:val="auto"/>
                <w:szCs w:val="21"/>
                <w:highlight w:val="none"/>
              </w:rPr>
              <w:t>连续冲击次数</w:t>
            </w:r>
          </w:p>
        </w:tc>
        <w:tc>
          <w:tcPr>
            <w:tcW w:w="4320" w:type="dxa"/>
            <w:vAlign w:val="center"/>
          </w:tcPr>
          <w:p w14:paraId="3C440A86">
            <w:pPr>
              <w:snapToGrid w:val="0"/>
              <w:jc w:val="center"/>
              <w:rPr>
                <w:color w:val="auto"/>
                <w:szCs w:val="21"/>
                <w:highlight w:val="none"/>
              </w:rPr>
            </w:pPr>
            <w:r>
              <w:rPr>
                <w:rFonts w:hint="eastAsia"/>
                <w:color w:val="auto"/>
                <w:szCs w:val="21"/>
                <w:highlight w:val="none"/>
              </w:rPr>
              <w:t>（1000±10）次</w:t>
            </w:r>
          </w:p>
        </w:tc>
      </w:tr>
      <w:tr w14:paraId="2A50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00" w:type="dxa"/>
            <w:vAlign w:val="center"/>
          </w:tcPr>
          <w:p w14:paraId="5B479ADA">
            <w:pPr>
              <w:snapToGrid w:val="0"/>
              <w:jc w:val="center"/>
              <w:rPr>
                <w:color w:val="auto"/>
                <w:szCs w:val="21"/>
                <w:highlight w:val="none"/>
              </w:rPr>
            </w:pPr>
            <w:r>
              <w:rPr>
                <w:rFonts w:hint="eastAsia"/>
                <w:color w:val="auto"/>
                <w:szCs w:val="21"/>
                <w:highlight w:val="none"/>
              </w:rPr>
              <w:t>脉冲重复频率</w:t>
            </w:r>
          </w:p>
        </w:tc>
        <w:tc>
          <w:tcPr>
            <w:tcW w:w="4320" w:type="dxa"/>
            <w:vAlign w:val="center"/>
          </w:tcPr>
          <w:p w14:paraId="650C777B">
            <w:pPr>
              <w:snapToGrid w:val="0"/>
              <w:jc w:val="center"/>
              <w:rPr>
                <w:color w:val="auto"/>
                <w:szCs w:val="21"/>
                <w:highlight w:val="none"/>
              </w:rPr>
            </w:pPr>
            <w:r>
              <w:rPr>
                <w:rFonts w:hint="eastAsia"/>
                <w:color w:val="auto"/>
                <w:szCs w:val="21"/>
                <w:highlight w:val="none"/>
              </w:rPr>
              <w:t>（60～100）次/min</w:t>
            </w:r>
          </w:p>
        </w:tc>
      </w:tr>
      <w:tr w14:paraId="08CB2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00" w:type="dxa"/>
            <w:vAlign w:val="center"/>
          </w:tcPr>
          <w:p w14:paraId="72DD2348">
            <w:pPr>
              <w:snapToGrid w:val="0"/>
              <w:jc w:val="center"/>
              <w:rPr>
                <w:color w:val="auto"/>
                <w:szCs w:val="21"/>
                <w:highlight w:val="none"/>
              </w:rPr>
            </w:pPr>
            <w:r>
              <w:rPr>
                <w:rFonts w:hint="eastAsia"/>
                <w:color w:val="auto"/>
                <w:szCs w:val="21"/>
                <w:highlight w:val="none"/>
              </w:rPr>
              <w:t>脉冲波形</w:t>
            </w:r>
          </w:p>
        </w:tc>
        <w:tc>
          <w:tcPr>
            <w:tcW w:w="4320" w:type="dxa"/>
            <w:vAlign w:val="center"/>
          </w:tcPr>
          <w:p w14:paraId="289F77FF">
            <w:pPr>
              <w:snapToGrid w:val="0"/>
              <w:jc w:val="center"/>
              <w:rPr>
                <w:color w:val="auto"/>
                <w:szCs w:val="21"/>
                <w:highlight w:val="none"/>
              </w:rPr>
            </w:pPr>
            <w:r>
              <w:rPr>
                <w:rFonts w:hint="eastAsia"/>
                <w:color w:val="auto"/>
                <w:szCs w:val="21"/>
                <w:highlight w:val="none"/>
              </w:rPr>
              <w:t>半正弦波</w:t>
            </w:r>
          </w:p>
        </w:tc>
      </w:tr>
    </w:tbl>
    <w:p w14:paraId="74DA1584">
      <w:pPr>
        <w:snapToGrid w:val="0"/>
        <w:spacing w:line="360" w:lineRule="auto"/>
        <w:rPr>
          <w:color w:val="auto"/>
          <w:sz w:val="24"/>
          <w:highlight w:val="none"/>
        </w:rPr>
      </w:pPr>
      <w:r>
        <w:rPr>
          <w:rFonts w:hint="eastAsia"/>
          <w:color w:val="auto"/>
          <w:sz w:val="24"/>
          <w:highlight w:val="none"/>
        </w:rPr>
        <w:t>10.6</w:t>
      </w:r>
      <w:r>
        <w:rPr>
          <w:color w:val="auto"/>
          <w:sz w:val="24"/>
          <w:highlight w:val="none"/>
        </w:rPr>
        <w:t>.4.</w:t>
      </w:r>
      <w:r>
        <w:rPr>
          <w:rFonts w:hint="eastAsia"/>
          <w:color w:val="auto"/>
          <w:sz w:val="24"/>
          <w:highlight w:val="none"/>
        </w:rPr>
        <w:t xml:space="preserve">5 </w:t>
      </w:r>
      <w:r>
        <w:rPr>
          <w:color w:val="auto"/>
          <w:sz w:val="24"/>
          <w:highlight w:val="none"/>
        </w:rPr>
        <w:t>合格判据</w:t>
      </w:r>
    </w:p>
    <w:p w14:paraId="6D784CD5">
      <w:pPr>
        <w:adjustRightInd w:val="0"/>
        <w:snapToGrid w:val="0"/>
        <w:spacing w:line="360" w:lineRule="auto"/>
        <w:ind w:firstLine="600" w:firstLineChars="250"/>
        <w:rPr>
          <w:color w:val="auto"/>
          <w:sz w:val="24"/>
          <w:highlight w:val="none"/>
        </w:rPr>
      </w:pPr>
      <w:r>
        <w:rPr>
          <w:color w:val="auto"/>
          <w:sz w:val="24"/>
          <w:highlight w:val="none"/>
        </w:rPr>
        <w:t>流量计</w:t>
      </w:r>
      <w:r>
        <w:rPr>
          <w:rFonts w:hint="eastAsia"/>
          <w:color w:val="auto"/>
          <w:sz w:val="24"/>
          <w:highlight w:val="none"/>
        </w:rPr>
        <w:t>冲击试验后仍应能正常工作，符合7.7.1</w:t>
      </w:r>
      <w:r>
        <w:rPr>
          <w:color w:val="auto"/>
          <w:sz w:val="24"/>
          <w:highlight w:val="none"/>
        </w:rPr>
        <w:t>.4</w:t>
      </w:r>
      <w:r>
        <w:rPr>
          <w:rFonts w:hint="eastAsia"/>
          <w:color w:val="auto"/>
          <w:sz w:val="24"/>
          <w:highlight w:val="none"/>
        </w:rPr>
        <w:t>的要求</w:t>
      </w:r>
      <w:r>
        <w:rPr>
          <w:color w:val="auto"/>
          <w:sz w:val="24"/>
          <w:highlight w:val="none"/>
        </w:rPr>
        <w:t>。</w:t>
      </w:r>
    </w:p>
    <w:p w14:paraId="7A9300C1">
      <w:pPr>
        <w:snapToGrid w:val="0"/>
        <w:spacing w:line="360" w:lineRule="auto"/>
        <w:outlineLvl w:val="1"/>
        <w:rPr>
          <w:rFonts w:hint="eastAsia" w:eastAsia="宋体"/>
          <w:color w:val="auto"/>
          <w:kern w:val="2"/>
          <w:sz w:val="24"/>
          <w:highlight w:val="none"/>
          <w:lang w:val="en-US" w:eastAsia="zh-CN"/>
        </w:rPr>
      </w:pPr>
      <w:bookmarkStart w:id="250" w:name="_Toc21514"/>
      <w:r>
        <w:rPr>
          <w:rFonts w:hint="eastAsia"/>
          <w:color w:val="auto"/>
          <w:kern w:val="2"/>
          <w:sz w:val="24"/>
          <w:highlight w:val="none"/>
          <w:lang w:val="en-US" w:eastAsia="zh-CN"/>
        </w:rPr>
        <w:t>10.7 电磁兼容</w:t>
      </w:r>
      <w:bookmarkEnd w:id="250"/>
    </w:p>
    <w:p w14:paraId="3B28662A">
      <w:pPr>
        <w:snapToGrid w:val="0"/>
        <w:spacing w:line="360" w:lineRule="auto"/>
        <w:rPr>
          <w:color w:val="auto"/>
          <w:sz w:val="24"/>
          <w:highlight w:val="none"/>
        </w:rPr>
      </w:pPr>
      <w:r>
        <w:rPr>
          <w:color w:val="auto"/>
          <w:kern w:val="0"/>
          <w:sz w:val="24"/>
          <w:highlight w:val="none"/>
        </w:rPr>
        <w:t>10.</w:t>
      </w:r>
      <w:r>
        <w:rPr>
          <w:rFonts w:hint="eastAsia"/>
          <w:color w:val="auto"/>
          <w:kern w:val="0"/>
          <w:sz w:val="24"/>
          <w:highlight w:val="none"/>
          <w:lang w:val="en-US" w:eastAsia="zh-CN"/>
        </w:rPr>
        <w:t>7</w:t>
      </w:r>
      <w:r>
        <w:rPr>
          <w:color w:val="auto"/>
          <w:kern w:val="0"/>
          <w:sz w:val="24"/>
          <w:highlight w:val="none"/>
        </w:rPr>
        <w:t>.</w:t>
      </w:r>
      <w:r>
        <w:rPr>
          <w:rFonts w:hint="eastAsia"/>
          <w:color w:val="auto"/>
          <w:kern w:val="0"/>
          <w:sz w:val="24"/>
          <w:highlight w:val="none"/>
          <w:lang w:val="en-US" w:eastAsia="zh-CN"/>
        </w:rPr>
        <w:t>1</w:t>
      </w:r>
      <w:r>
        <w:rPr>
          <w:rFonts w:hint="eastAsia"/>
          <w:color w:val="auto"/>
          <w:sz w:val="24"/>
          <w:highlight w:val="none"/>
        </w:rPr>
        <w:t>静电放电抗扰度试验</w:t>
      </w:r>
    </w:p>
    <w:p w14:paraId="17E42A8F">
      <w:pPr>
        <w:adjustRightInd w:val="0"/>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kern w:val="0"/>
          <w:sz w:val="24"/>
          <w:highlight w:val="none"/>
        </w:rPr>
        <w:t>.5</w:t>
      </w:r>
      <w:r>
        <w:rPr>
          <w:color w:val="auto"/>
          <w:sz w:val="24"/>
          <w:highlight w:val="none"/>
        </w:rPr>
        <w:t>.</w:t>
      </w:r>
      <w:r>
        <w:rPr>
          <w:rFonts w:hint="eastAsia"/>
          <w:color w:val="auto"/>
          <w:sz w:val="24"/>
          <w:highlight w:val="none"/>
        </w:rPr>
        <w:t xml:space="preserve">1 </w:t>
      </w:r>
      <w:r>
        <w:rPr>
          <w:color w:val="auto"/>
          <w:sz w:val="24"/>
          <w:highlight w:val="none"/>
        </w:rPr>
        <w:t>试验目的</w:t>
      </w:r>
    </w:p>
    <w:p w14:paraId="27416680">
      <w:pPr>
        <w:adjustRightInd w:val="0"/>
        <w:snapToGrid w:val="0"/>
        <w:spacing w:line="360" w:lineRule="auto"/>
        <w:ind w:firstLine="480" w:firstLineChars="200"/>
        <w:rPr>
          <w:color w:val="auto"/>
          <w:sz w:val="24"/>
          <w:highlight w:val="none"/>
        </w:rPr>
      </w:pPr>
      <w:r>
        <w:rPr>
          <w:color w:val="auto"/>
          <w:sz w:val="24"/>
          <w:highlight w:val="none"/>
        </w:rPr>
        <w:t>检</w:t>
      </w:r>
      <w:r>
        <w:rPr>
          <w:rFonts w:hint="eastAsia"/>
          <w:color w:val="auto"/>
          <w:sz w:val="24"/>
          <w:highlight w:val="none"/>
        </w:rPr>
        <w:t>验</w:t>
      </w:r>
      <w:r>
        <w:rPr>
          <w:color w:val="auto"/>
          <w:sz w:val="24"/>
          <w:highlight w:val="none"/>
        </w:rPr>
        <w:t>流量计</w:t>
      </w:r>
      <w:r>
        <w:rPr>
          <w:rFonts w:hint="eastAsia"/>
          <w:color w:val="auto"/>
          <w:sz w:val="24"/>
          <w:highlight w:val="none"/>
        </w:rPr>
        <w:t>在静电放电抗扰度试验期间和试验后</w:t>
      </w:r>
      <w:r>
        <w:rPr>
          <w:color w:val="auto"/>
          <w:sz w:val="24"/>
          <w:highlight w:val="none"/>
        </w:rPr>
        <w:t>是否工作</w:t>
      </w:r>
      <w:r>
        <w:rPr>
          <w:rFonts w:hint="eastAsia"/>
          <w:color w:val="auto"/>
          <w:sz w:val="24"/>
          <w:highlight w:val="none"/>
        </w:rPr>
        <w:t>正常</w:t>
      </w:r>
      <w:r>
        <w:rPr>
          <w:color w:val="auto"/>
          <w:sz w:val="24"/>
          <w:highlight w:val="none"/>
        </w:rPr>
        <w:t>。</w:t>
      </w:r>
    </w:p>
    <w:p w14:paraId="1305F8F8">
      <w:pPr>
        <w:adjustRightInd w:val="0"/>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kern w:val="0"/>
          <w:sz w:val="24"/>
          <w:highlight w:val="none"/>
        </w:rPr>
        <w:t>.5</w:t>
      </w:r>
      <w:r>
        <w:rPr>
          <w:color w:val="auto"/>
          <w:sz w:val="24"/>
          <w:highlight w:val="none"/>
        </w:rPr>
        <w:t>.</w:t>
      </w:r>
      <w:r>
        <w:rPr>
          <w:rFonts w:hint="eastAsia"/>
          <w:color w:val="auto"/>
          <w:sz w:val="24"/>
          <w:highlight w:val="none"/>
        </w:rPr>
        <w:t xml:space="preserve">2 </w:t>
      </w:r>
      <w:r>
        <w:rPr>
          <w:color w:val="auto"/>
          <w:sz w:val="24"/>
          <w:highlight w:val="none"/>
        </w:rPr>
        <w:t>试验条件</w:t>
      </w:r>
    </w:p>
    <w:p w14:paraId="672D0BF9">
      <w:pPr>
        <w:adjustRightInd w:val="0"/>
        <w:snapToGrid w:val="0"/>
        <w:spacing w:line="360" w:lineRule="auto"/>
        <w:ind w:firstLine="480" w:firstLineChars="200"/>
        <w:rPr>
          <w:color w:val="auto"/>
          <w:sz w:val="24"/>
          <w:highlight w:val="none"/>
        </w:rPr>
      </w:pPr>
      <w:r>
        <w:rPr>
          <w:rFonts w:hint="eastAsia"/>
          <w:color w:val="auto"/>
          <w:sz w:val="24"/>
          <w:highlight w:val="none"/>
        </w:rPr>
        <w:t>试验在参比条件下进行。</w:t>
      </w:r>
    </w:p>
    <w:p w14:paraId="46312D0B">
      <w:pPr>
        <w:adjustRightInd w:val="0"/>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kern w:val="0"/>
          <w:sz w:val="24"/>
          <w:highlight w:val="none"/>
        </w:rPr>
        <w:t>.5</w:t>
      </w:r>
      <w:r>
        <w:rPr>
          <w:color w:val="auto"/>
          <w:sz w:val="24"/>
          <w:highlight w:val="none"/>
        </w:rPr>
        <w:t>.</w:t>
      </w:r>
      <w:r>
        <w:rPr>
          <w:rFonts w:hint="eastAsia"/>
          <w:color w:val="auto"/>
          <w:sz w:val="24"/>
          <w:highlight w:val="none"/>
        </w:rPr>
        <w:t xml:space="preserve">3 </w:t>
      </w:r>
      <w:r>
        <w:rPr>
          <w:color w:val="auto"/>
          <w:sz w:val="24"/>
          <w:highlight w:val="none"/>
        </w:rPr>
        <w:t>试验设备</w:t>
      </w:r>
    </w:p>
    <w:p w14:paraId="6799D3D0">
      <w:pPr>
        <w:adjustRightInd w:val="0"/>
        <w:snapToGrid w:val="0"/>
        <w:spacing w:line="360" w:lineRule="auto"/>
        <w:ind w:firstLine="480" w:firstLineChars="200"/>
        <w:rPr>
          <w:color w:val="auto"/>
          <w:sz w:val="24"/>
          <w:highlight w:val="none"/>
        </w:rPr>
      </w:pPr>
      <w:r>
        <w:rPr>
          <w:rFonts w:hint="eastAsia" w:cs="宋体"/>
          <w:color w:val="auto"/>
          <w:sz w:val="24"/>
          <w:highlight w:val="none"/>
        </w:rPr>
        <w:t>静电放电抗扰度试验装置</w:t>
      </w:r>
      <w:r>
        <w:rPr>
          <w:rFonts w:hint="eastAsia"/>
          <w:color w:val="auto"/>
          <w:sz w:val="24"/>
          <w:highlight w:val="none"/>
        </w:rPr>
        <w:t>。</w:t>
      </w:r>
    </w:p>
    <w:p w14:paraId="135FC415">
      <w:pPr>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kern w:val="0"/>
          <w:sz w:val="24"/>
          <w:highlight w:val="none"/>
        </w:rPr>
        <w:t>.5</w:t>
      </w:r>
      <w:r>
        <w:rPr>
          <w:color w:val="auto"/>
          <w:sz w:val="24"/>
          <w:highlight w:val="none"/>
        </w:rPr>
        <w:t>.</w:t>
      </w:r>
      <w:r>
        <w:rPr>
          <w:rFonts w:hint="eastAsia"/>
          <w:color w:val="auto"/>
          <w:sz w:val="24"/>
          <w:highlight w:val="none"/>
        </w:rPr>
        <w:t xml:space="preserve">4 </w:t>
      </w:r>
      <w:r>
        <w:rPr>
          <w:color w:val="auto"/>
          <w:sz w:val="24"/>
          <w:highlight w:val="none"/>
        </w:rPr>
        <w:t>试验程序</w:t>
      </w:r>
    </w:p>
    <w:p w14:paraId="5BF21439">
      <w:pPr>
        <w:snapToGrid w:val="0"/>
        <w:spacing w:line="360" w:lineRule="auto"/>
        <w:ind w:firstLine="480" w:firstLineChars="200"/>
        <w:rPr>
          <w:color w:val="auto"/>
          <w:sz w:val="24"/>
          <w:highlight w:val="none"/>
        </w:rPr>
      </w:pPr>
      <w:r>
        <w:rPr>
          <w:rFonts w:hint="eastAsia"/>
          <w:color w:val="auto"/>
          <w:sz w:val="24"/>
          <w:highlight w:val="none"/>
        </w:rPr>
        <w:t>按 GB/T 17626.2的要求，流量计在零流量工作状态下进行静电放电抗扰度试验</w:t>
      </w:r>
      <w:r>
        <w:rPr>
          <w:color w:val="auto"/>
          <w:sz w:val="24"/>
          <w:highlight w:val="none"/>
        </w:rPr>
        <w:t>。</w:t>
      </w:r>
      <w:r>
        <w:rPr>
          <w:rFonts w:hint="eastAsia"/>
          <w:color w:val="auto"/>
          <w:sz w:val="24"/>
          <w:highlight w:val="none"/>
        </w:rPr>
        <w:t>试验参数见表1</w:t>
      </w:r>
      <w:r>
        <w:rPr>
          <w:color w:val="auto"/>
          <w:sz w:val="24"/>
          <w:highlight w:val="none"/>
        </w:rPr>
        <w:t>3</w:t>
      </w:r>
      <w:r>
        <w:rPr>
          <w:rFonts w:hint="eastAsia"/>
          <w:color w:val="auto"/>
          <w:sz w:val="24"/>
          <w:highlight w:val="none"/>
        </w:rPr>
        <w:t>。</w:t>
      </w:r>
    </w:p>
    <w:p w14:paraId="70FEAA31">
      <w:pPr>
        <w:pStyle w:val="75"/>
        <w:numPr>
          <w:ilvl w:val="-1"/>
          <w:numId w:val="0"/>
        </w:numPr>
        <w:snapToGrid w:val="0"/>
        <w:spacing w:line="360" w:lineRule="auto"/>
        <w:ind w:left="0" w:firstLine="0" w:firstLineChars="0"/>
        <w:jc w:val="center"/>
        <w:rPr>
          <w:rFonts w:hint="eastAsia" w:ascii="黑体" w:hAnsi="黑体" w:eastAsia="黑体"/>
          <w:color w:val="auto"/>
          <w:szCs w:val="21"/>
          <w:highlight w:val="none"/>
        </w:rPr>
      </w:pPr>
      <w:r>
        <w:rPr>
          <w:rFonts w:hint="eastAsia" w:ascii="黑体" w:hAnsi="黑体" w:eastAsia="黑体"/>
          <w:color w:val="auto"/>
          <w:szCs w:val="21"/>
          <w:highlight w:val="none"/>
          <w:lang w:val="en-US" w:eastAsia="zh-CN"/>
        </w:rPr>
        <w:t xml:space="preserve">表12 </w:t>
      </w:r>
      <w:r>
        <w:rPr>
          <w:rFonts w:hint="eastAsia" w:ascii="黑体" w:hAnsi="黑体" w:eastAsia="黑体"/>
          <w:color w:val="auto"/>
          <w:szCs w:val="21"/>
          <w:highlight w:val="none"/>
        </w:rPr>
        <w:t>静电放电抗扰度试验参数</w:t>
      </w:r>
    </w:p>
    <w:tbl>
      <w:tblPr>
        <w:tblStyle w:val="42"/>
        <w:tblW w:w="0" w:type="auto"/>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3"/>
        <w:gridCol w:w="2323"/>
        <w:gridCol w:w="3097"/>
      </w:tblGrid>
      <w:tr w14:paraId="5F61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323" w:type="dxa"/>
            <w:vAlign w:val="center"/>
          </w:tcPr>
          <w:p w14:paraId="74D411AF">
            <w:pPr>
              <w:snapToGrid w:val="0"/>
              <w:jc w:val="center"/>
              <w:rPr>
                <w:color w:val="auto"/>
                <w:szCs w:val="21"/>
                <w:highlight w:val="none"/>
              </w:rPr>
            </w:pPr>
            <w:r>
              <w:rPr>
                <w:rFonts w:hint="eastAsia"/>
                <w:color w:val="auto"/>
                <w:szCs w:val="21"/>
                <w:highlight w:val="none"/>
              </w:rPr>
              <w:t>放电方式</w:t>
            </w:r>
          </w:p>
        </w:tc>
        <w:tc>
          <w:tcPr>
            <w:tcW w:w="2323" w:type="dxa"/>
            <w:vAlign w:val="center"/>
          </w:tcPr>
          <w:p w14:paraId="06B75865">
            <w:pPr>
              <w:widowControl/>
              <w:autoSpaceDE w:val="0"/>
              <w:autoSpaceDN w:val="0"/>
              <w:snapToGrid w:val="0"/>
              <w:jc w:val="center"/>
              <w:rPr>
                <w:color w:val="auto"/>
                <w:szCs w:val="21"/>
                <w:highlight w:val="none"/>
              </w:rPr>
            </w:pPr>
            <w:r>
              <w:rPr>
                <w:rFonts w:hint="eastAsia"/>
                <w:color w:val="auto"/>
                <w:szCs w:val="21"/>
                <w:highlight w:val="none"/>
              </w:rPr>
              <w:t>接触放电</w:t>
            </w:r>
          </w:p>
        </w:tc>
        <w:tc>
          <w:tcPr>
            <w:tcW w:w="3097" w:type="dxa"/>
            <w:vAlign w:val="center"/>
          </w:tcPr>
          <w:p w14:paraId="42C6CADF">
            <w:pPr>
              <w:widowControl/>
              <w:autoSpaceDE w:val="0"/>
              <w:autoSpaceDN w:val="0"/>
              <w:snapToGrid w:val="0"/>
              <w:jc w:val="center"/>
              <w:rPr>
                <w:color w:val="auto"/>
                <w:szCs w:val="21"/>
                <w:highlight w:val="none"/>
              </w:rPr>
            </w:pPr>
            <w:r>
              <w:rPr>
                <w:rFonts w:hint="eastAsia"/>
                <w:color w:val="auto"/>
                <w:szCs w:val="21"/>
                <w:highlight w:val="none"/>
              </w:rPr>
              <w:t>空气放电</w:t>
            </w:r>
          </w:p>
        </w:tc>
      </w:tr>
      <w:tr w14:paraId="4976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323" w:type="dxa"/>
            <w:vAlign w:val="center"/>
          </w:tcPr>
          <w:p w14:paraId="3F1CF872">
            <w:pPr>
              <w:snapToGrid w:val="0"/>
              <w:jc w:val="center"/>
              <w:rPr>
                <w:color w:val="auto"/>
                <w:szCs w:val="21"/>
                <w:highlight w:val="none"/>
              </w:rPr>
            </w:pPr>
            <w:r>
              <w:rPr>
                <w:rFonts w:hint="eastAsia"/>
                <w:color w:val="auto"/>
                <w:szCs w:val="21"/>
                <w:highlight w:val="none"/>
              </w:rPr>
              <w:t>试验等级</w:t>
            </w:r>
          </w:p>
        </w:tc>
        <w:tc>
          <w:tcPr>
            <w:tcW w:w="2323" w:type="dxa"/>
            <w:vAlign w:val="center"/>
          </w:tcPr>
          <w:p w14:paraId="55741184">
            <w:pPr>
              <w:widowControl/>
              <w:autoSpaceDE w:val="0"/>
              <w:autoSpaceDN w:val="0"/>
              <w:snapToGrid w:val="0"/>
              <w:jc w:val="center"/>
              <w:rPr>
                <w:color w:val="auto"/>
                <w:szCs w:val="21"/>
                <w:highlight w:val="none"/>
              </w:rPr>
            </w:pPr>
            <w:r>
              <w:rPr>
                <w:rFonts w:hint="eastAsia"/>
                <w:color w:val="auto"/>
                <w:szCs w:val="21"/>
                <w:highlight w:val="none"/>
              </w:rPr>
              <w:t>3 级</w:t>
            </w:r>
          </w:p>
        </w:tc>
        <w:tc>
          <w:tcPr>
            <w:tcW w:w="3097" w:type="dxa"/>
            <w:vAlign w:val="center"/>
          </w:tcPr>
          <w:p w14:paraId="60D0E891">
            <w:pPr>
              <w:snapToGrid w:val="0"/>
              <w:jc w:val="center"/>
              <w:rPr>
                <w:color w:val="auto"/>
                <w:szCs w:val="21"/>
                <w:highlight w:val="none"/>
              </w:rPr>
            </w:pPr>
            <w:r>
              <w:rPr>
                <w:rFonts w:hint="eastAsia"/>
                <w:color w:val="auto"/>
                <w:szCs w:val="21"/>
                <w:highlight w:val="none"/>
              </w:rPr>
              <w:t>3级</w:t>
            </w:r>
          </w:p>
        </w:tc>
      </w:tr>
      <w:tr w14:paraId="38EC6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2323" w:type="dxa"/>
            <w:vAlign w:val="center"/>
          </w:tcPr>
          <w:p w14:paraId="718613A5">
            <w:pPr>
              <w:snapToGrid w:val="0"/>
              <w:jc w:val="center"/>
              <w:rPr>
                <w:color w:val="auto"/>
                <w:szCs w:val="21"/>
                <w:highlight w:val="none"/>
              </w:rPr>
            </w:pPr>
            <w:r>
              <w:rPr>
                <w:rFonts w:hint="eastAsia"/>
                <w:color w:val="auto"/>
                <w:szCs w:val="21"/>
                <w:highlight w:val="none"/>
              </w:rPr>
              <w:t>试验电压</w:t>
            </w:r>
          </w:p>
        </w:tc>
        <w:tc>
          <w:tcPr>
            <w:tcW w:w="2323" w:type="dxa"/>
            <w:vAlign w:val="center"/>
          </w:tcPr>
          <w:p w14:paraId="3FACA351">
            <w:pPr>
              <w:snapToGrid w:val="0"/>
              <w:jc w:val="center"/>
              <w:rPr>
                <w:color w:val="auto"/>
                <w:szCs w:val="21"/>
                <w:highlight w:val="none"/>
              </w:rPr>
            </w:pPr>
            <w:r>
              <w:rPr>
                <w:rFonts w:hint="eastAsia"/>
                <w:color w:val="auto"/>
                <w:szCs w:val="21"/>
                <w:highlight w:val="none"/>
              </w:rPr>
              <w:t xml:space="preserve">6 </w:t>
            </w:r>
            <w:r>
              <w:rPr>
                <w:color w:val="auto"/>
                <w:szCs w:val="21"/>
                <w:highlight w:val="none"/>
              </w:rPr>
              <w:t>kV</w:t>
            </w:r>
          </w:p>
        </w:tc>
        <w:tc>
          <w:tcPr>
            <w:tcW w:w="3097" w:type="dxa"/>
            <w:vAlign w:val="center"/>
          </w:tcPr>
          <w:p w14:paraId="5D02365D">
            <w:pPr>
              <w:snapToGrid w:val="0"/>
              <w:jc w:val="center"/>
              <w:rPr>
                <w:color w:val="auto"/>
                <w:szCs w:val="21"/>
                <w:highlight w:val="none"/>
              </w:rPr>
            </w:pPr>
            <w:r>
              <w:rPr>
                <w:rFonts w:hint="eastAsia"/>
                <w:color w:val="auto"/>
                <w:szCs w:val="21"/>
                <w:highlight w:val="none"/>
              </w:rPr>
              <w:t xml:space="preserve">8 </w:t>
            </w:r>
            <w:r>
              <w:rPr>
                <w:color w:val="auto"/>
                <w:szCs w:val="21"/>
                <w:highlight w:val="none"/>
              </w:rPr>
              <w:t>kV</w:t>
            </w:r>
          </w:p>
        </w:tc>
      </w:tr>
      <w:tr w14:paraId="4C2F9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323" w:type="dxa"/>
            <w:tcBorders>
              <w:bottom w:val="single" w:color="auto" w:sz="4" w:space="0"/>
            </w:tcBorders>
            <w:vAlign w:val="center"/>
          </w:tcPr>
          <w:p w14:paraId="5F955F34">
            <w:pPr>
              <w:widowControl/>
              <w:autoSpaceDE w:val="0"/>
              <w:autoSpaceDN w:val="0"/>
              <w:snapToGrid w:val="0"/>
              <w:jc w:val="center"/>
              <w:rPr>
                <w:color w:val="auto"/>
                <w:szCs w:val="21"/>
                <w:highlight w:val="none"/>
              </w:rPr>
            </w:pPr>
            <w:r>
              <w:rPr>
                <w:rFonts w:hint="eastAsia"/>
                <w:color w:val="auto"/>
                <w:szCs w:val="21"/>
                <w:highlight w:val="none"/>
              </w:rPr>
              <w:t>放电次数</w:t>
            </w:r>
          </w:p>
        </w:tc>
        <w:tc>
          <w:tcPr>
            <w:tcW w:w="2323" w:type="dxa"/>
            <w:tcBorders>
              <w:bottom w:val="single" w:color="auto" w:sz="4" w:space="0"/>
            </w:tcBorders>
            <w:vAlign w:val="center"/>
          </w:tcPr>
          <w:p w14:paraId="0072269C">
            <w:pPr>
              <w:snapToGrid w:val="0"/>
              <w:jc w:val="center"/>
              <w:rPr>
                <w:color w:val="auto"/>
                <w:szCs w:val="21"/>
                <w:highlight w:val="none"/>
              </w:rPr>
            </w:pPr>
            <w:r>
              <w:rPr>
                <w:color w:val="auto"/>
                <w:szCs w:val="21"/>
                <w:highlight w:val="none"/>
              </w:rPr>
              <w:t>10</w:t>
            </w:r>
            <w:r>
              <w:rPr>
                <w:rFonts w:hint="eastAsia"/>
                <w:color w:val="auto"/>
                <w:szCs w:val="21"/>
                <w:highlight w:val="none"/>
              </w:rPr>
              <w:t>次</w:t>
            </w:r>
          </w:p>
        </w:tc>
        <w:tc>
          <w:tcPr>
            <w:tcW w:w="3097" w:type="dxa"/>
            <w:tcBorders>
              <w:bottom w:val="single" w:color="auto" w:sz="4" w:space="0"/>
            </w:tcBorders>
            <w:vAlign w:val="center"/>
          </w:tcPr>
          <w:p w14:paraId="363FE48C">
            <w:pPr>
              <w:snapToGrid w:val="0"/>
              <w:jc w:val="center"/>
              <w:rPr>
                <w:color w:val="auto"/>
                <w:szCs w:val="21"/>
                <w:highlight w:val="none"/>
              </w:rPr>
            </w:pPr>
            <w:r>
              <w:rPr>
                <w:color w:val="auto"/>
                <w:szCs w:val="21"/>
                <w:highlight w:val="none"/>
              </w:rPr>
              <w:t>10</w:t>
            </w:r>
            <w:r>
              <w:rPr>
                <w:rFonts w:hint="eastAsia"/>
                <w:color w:val="auto"/>
                <w:szCs w:val="21"/>
                <w:highlight w:val="none"/>
              </w:rPr>
              <w:t>次</w:t>
            </w:r>
          </w:p>
        </w:tc>
      </w:tr>
    </w:tbl>
    <w:p w14:paraId="591A72AC">
      <w:pPr>
        <w:snapToGrid w:val="0"/>
        <w:spacing w:line="360" w:lineRule="auto"/>
        <w:ind w:firstLine="480" w:firstLineChars="200"/>
        <w:rPr>
          <w:color w:val="auto"/>
          <w:sz w:val="24"/>
          <w:highlight w:val="none"/>
        </w:rPr>
      </w:pPr>
      <w:r>
        <w:rPr>
          <w:rFonts w:hint="eastAsia"/>
          <w:color w:val="auto"/>
          <w:sz w:val="24"/>
          <w:highlight w:val="none"/>
        </w:rPr>
        <w:t>观察流量计试验期间有无出现</w:t>
      </w:r>
      <w:r>
        <w:rPr>
          <w:color w:val="auto"/>
          <w:sz w:val="24"/>
          <w:highlight w:val="none"/>
        </w:rPr>
        <w:t>功能</w:t>
      </w:r>
      <w:r>
        <w:rPr>
          <w:rFonts w:hint="eastAsia"/>
          <w:color w:val="auto"/>
          <w:sz w:val="24"/>
          <w:highlight w:val="none"/>
        </w:rPr>
        <w:t>或者</w:t>
      </w:r>
      <w:r>
        <w:rPr>
          <w:color w:val="auto"/>
          <w:sz w:val="24"/>
          <w:highlight w:val="none"/>
        </w:rPr>
        <w:t>性能暂时丧失</w:t>
      </w:r>
      <w:r>
        <w:rPr>
          <w:rFonts w:hint="eastAsia"/>
          <w:color w:val="auto"/>
          <w:sz w:val="24"/>
          <w:highlight w:val="none"/>
        </w:rPr>
        <w:t>或者降低</w:t>
      </w:r>
      <w:r>
        <w:rPr>
          <w:color w:val="auto"/>
          <w:sz w:val="24"/>
          <w:highlight w:val="none"/>
        </w:rPr>
        <w:t>，</w:t>
      </w:r>
      <w:r>
        <w:rPr>
          <w:rFonts w:hint="eastAsia"/>
          <w:color w:val="auto"/>
          <w:sz w:val="24"/>
          <w:highlight w:val="none"/>
        </w:rPr>
        <w:t>试验停止后工作是否正常，存储的数据是否保持不变</w:t>
      </w:r>
      <w:r>
        <w:rPr>
          <w:color w:val="auto"/>
          <w:sz w:val="24"/>
          <w:highlight w:val="none"/>
        </w:rPr>
        <w:t>。</w:t>
      </w:r>
    </w:p>
    <w:p w14:paraId="66AE290B">
      <w:pPr>
        <w:autoSpaceDE w:val="0"/>
        <w:autoSpaceDN w:val="0"/>
        <w:adjustRightInd w:val="0"/>
        <w:snapToGrid w:val="0"/>
        <w:spacing w:line="360" w:lineRule="auto"/>
        <w:jc w:val="left"/>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kern w:val="0"/>
          <w:sz w:val="24"/>
          <w:highlight w:val="none"/>
        </w:rPr>
        <w:t>.5</w:t>
      </w:r>
      <w:r>
        <w:rPr>
          <w:color w:val="auto"/>
          <w:sz w:val="24"/>
          <w:highlight w:val="none"/>
        </w:rPr>
        <w:t>.</w:t>
      </w:r>
      <w:r>
        <w:rPr>
          <w:rFonts w:hint="eastAsia"/>
          <w:color w:val="auto"/>
          <w:sz w:val="24"/>
          <w:highlight w:val="none"/>
        </w:rPr>
        <w:t xml:space="preserve">5 </w:t>
      </w:r>
      <w:r>
        <w:rPr>
          <w:color w:val="auto"/>
          <w:sz w:val="24"/>
          <w:highlight w:val="none"/>
        </w:rPr>
        <w:t>合格判据</w:t>
      </w:r>
    </w:p>
    <w:p w14:paraId="42696ECD">
      <w:pPr>
        <w:adjustRightInd w:val="0"/>
        <w:snapToGrid w:val="0"/>
        <w:spacing w:line="360" w:lineRule="auto"/>
        <w:ind w:firstLine="600" w:firstLineChars="250"/>
        <w:rPr>
          <w:color w:val="auto"/>
          <w:sz w:val="24"/>
          <w:highlight w:val="none"/>
        </w:rPr>
      </w:pPr>
      <w:r>
        <w:rPr>
          <w:rFonts w:hint="eastAsia"/>
          <w:color w:val="auto"/>
          <w:sz w:val="24"/>
          <w:highlight w:val="none"/>
        </w:rPr>
        <w:t>在静电放电抗扰度试验期间，流量计允许出现功能和性能暂时丧失，试验结束后相应功能和性能应能自行恢复，存储的数据保持不变，</w:t>
      </w:r>
      <w:r>
        <w:rPr>
          <w:color w:val="auto"/>
          <w:sz w:val="24"/>
          <w:highlight w:val="none"/>
        </w:rPr>
        <w:t>符合</w:t>
      </w:r>
      <w:r>
        <w:rPr>
          <w:rFonts w:hint="eastAsia"/>
          <w:color w:val="auto"/>
          <w:sz w:val="24"/>
          <w:highlight w:val="none"/>
        </w:rPr>
        <w:t>7.7.2</w:t>
      </w:r>
      <w:r>
        <w:rPr>
          <w:color w:val="auto"/>
          <w:sz w:val="24"/>
          <w:highlight w:val="none"/>
        </w:rPr>
        <w:t>.1</w:t>
      </w:r>
      <w:r>
        <w:rPr>
          <w:rFonts w:hint="eastAsia"/>
          <w:color w:val="auto"/>
          <w:sz w:val="24"/>
          <w:highlight w:val="none"/>
        </w:rPr>
        <w:t>的</w:t>
      </w:r>
      <w:r>
        <w:rPr>
          <w:color w:val="auto"/>
          <w:sz w:val="24"/>
          <w:highlight w:val="none"/>
        </w:rPr>
        <w:t>要求。</w:t>
      </w:r>
    </w:p>
    <w:p w14:paraId="61CC8636">
      <w:pPr>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.6</w:t>
      </w:r>
      <w:r>
        <w:rPr>
          <w:rFonts w:hint="eastAsia"/>
          <w:color w:val="auto"/>
          <w:sz w:val="24"/>
          <w:highlight w:val="none"/>
        </w:rPr>
        <w:t>射频电磁场辐射抗扰度试验</w:t>
      </w:r>
    </w:p>
    <w:p w14:paraId="7E45BA5A">
      <w:pPr>
        <w:adjustRightInd w:val="0"/>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.6.</w:t>
      </w:r>
      <w:r>
        <w:rPr>
          <w:rFonts w:hint="eastAsia"/>
          <w:color w:val="auto"/>
          <w:sz w:val="24"/>
          <w:highlight w:val="none"/>
        </w:rPr>
        <w:t xml:space="preserve">1 </w:t>
      </w:r>
      <w:r>
        <w:rPr>
          <w:color w:val="auto"/>
          <w:sz w:val="24"/>
          <w:highlight w:val="none"/>
        </w:rPr>
        <w:t>试验目的</w:t>
      </w:r>
    </w:p>
    <w:p w14:paraId="540B0EBF">
      <w:pPr>
        <w:adjustRightInd w:val="0"/>
        <w:snapToGrid w:val="0"/>
        <w:spacing w:line="360" w:lineRule="auto"/>
        <w:ind w:firstLine="480" w:firstLineChars="200"/>
        <w:rPr>
          <w:color w:val="auto"/>
          <w:sz w:val="24"/>
          <w:highlight w:val="none"/>
        </w:rPr>
      </w:pPr>
      <w:r>
        <w:rPr>
          <w:color w:val="auto"/>
          <w:sz w:val="24"/>
          <w:highlight w:val="none"/>
        </w:rPr>
        <w:t>检</w:t>
      </w:r>
      <w:r>
        <w:rPr>
          <w:rFonts w:hint="eastAsia"/>
          <w:color w:val="auto"/>
          <w:sz w:val="24"/>
          <w:highlight w:val="none"/>
        </w:rPr>
        <w:t>验</w:t>
      </w:r>
      <w:r>
        <w:rPr>
          <w:color w:val="auto"/>
          <w:sz w:val="24"/>
          <w:highlight w:val="none"/>
        </w:rPr>
        <w:t>流量计</w:t>
      </w:r>
      <w:r>
        <w:rPr>
          <w:rFonts w:hint="eastAsia"/>
          <w:color w:val="auto"/>
          <w:sz w:val="24"/>
          <w:highlight w:val="none"/>
        </w:rPr>
        <w:t>在射频电磁场辐射抗扰度试验期间和试验后</w:t>
      </w:r>
      <w:r>
        <w:rPr>
          <w:color w:val="auto"/>
          <w:sz w:val="24"/>
          <w:highlight w:val="none"/>
        </w:rPr>
        <w:t>是否</w:t>
      </w:r>
      <w:r>
        <w:rPr>
          <w:rFonts w:hint="eastAsia"/>
          <w:color w:val="auto"/>
          <w:sz w:val="24"/>
          <w:highlight w:val="none"/>
        </w:rPr>
        <w:t>正常</w:t>
      </w:r>
      <w:r>
        <w:rPr>
          <w:color w:val="auto"/>
          <w:sz w:val="24"/>
          <w:highlight w:val="none"/>
        </w:rPr>
        <w:t>。</w:t>
      </w:r>
    </w:p>
    <w:p w14:paraId="47419F8F">
      <w:pPr>
        <w:adjustRightInd w:val="0"/>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.6.</w:t>
      </w:r>
      <w:r>
        <w:rPr>
          <w:rFonts w:hint="eastAsia"/>
          <w:color w:val="auto"/>
          <w:sz w:val="24"/>
          <w:highlight w:val="none"/>
        </w:rPr>
        <w:t xml:space="preserve">2 </w:t>
      </w:r>
      <w:r>
        <w:rPr>
          <w:color w:val="auto"/>
          <w:sz w:val="24"/>
          <w:highlight w:val="none"/>
        </w:rPr>
        <w:t>试验条件</w:t>
      </w:r>
    </w:p>
    <w:p w14:paraId="3B93198D">
      <w:pPr>
        <w:adjustRightInd w:val="0"/>
        <w:snapToGrid w:val="0"/>
        <w:spacing w:line="360" w:lineRule="auto"/>
        <w:ind w:firstLine="480" w:firstLineChars="200"/>
        <w:rPr>
          <w:color w:val="auto"/>
          <w:sz w:val="24"/>
          <w:highlight w:val="none"/>
        </w:rPr>
      </w:pPr>
      <w:r>
        <w:rPr>
          <w:rFonts w:hint="eastAsia"/>
          <w:color w:val="auto"/>
          <w:sz w:val="24"/>
          <w:highlight w:val="none"/>
        </w:rPr>
        <w:t>试验在参比条件下进行。</w:t>
      </w:r>
    </w:p>
    <w:p w14:paraId="1547FF95">
      <w:pPr>
        <w:adjustRightInd w:val="0"/>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.6.</w:t>
      </w:r>
      <w:r>
        <w:rPr>
          <w:rFonts w:hint="eastAsia"/>
          <w:color w:val="auto"/>
          <w:sz w:val="24"/>
          <w:highlight w:val="none"/>
        </w:rPr>
        <w:t xml:space="preserve">3 </w:t>
      </w:r>
      <w:r>
        <w:rPr>
          <w:color w:val="auto"/>
          <w:sz w:val="24"/>
          <w:highlight w:val="none"/>
        </w:rPr>
        <w:t>试验设备</w:t>
      </w:r>
    </w:p>
    <w:p w14:paraId="0624A3F1">
      <w:pPr>
        <w:adjustRightInd w:val="0"/>
        <w:snapToGrid w:val="0"/>
        <w:spacing w:line="360" w:lineRule="auto"/>
        <w:ind w:firstLine="480" w:firstLineChars="200"/>
        <w:rPr>
          <w:color w:val="auto"/>
          <w:sz w:val="24"/>
          <w:highlight w:val="none"/>
        </w:rPr>
      </w:pPr>
      <w:r>
        <w:rPr>
          <w:rFonts w:hint="eastAsia" w:cs="宋体"/>
          <w:color w:val="auto"/>
          <w:sz w:val="24"/>
          <w:highlight w:val="none"/>
        </w:rPr>
        <w:t>电波暗室和辐射电磁场抗扰度试验装置</w:t>
      </w:r>
      <w:r>
        <w:rPr>
          <w:rFonts w:hint="eastAsia"/>
          <w:color w:val="auto"/>
          <w:sz w:val="24"/>
          <w:highlight w:val="none"/>
        </w:rPr>
        <w:t>。</w:t>
      </w:r>
    </w:p>
    <w:p w14:paraId="46B1F97E">
      <w:pPr>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.6.</w:t>
      </w:r>
      <w:r>
        <w:rPr>
          <w:rFonts w:hint="eastAsia"/>
          <w:color w:val="auto"/>
          <w:sz w:val="24"/>
          <w:highlight w:val="none"/>
        </w:rPr>
        <w:t xml:space="preserve">4 </w:t>
      </w:r>
      <w:r>
        <w:rPr>
          <w:color w:val="auto"/>
          <w:sz w:val="24"/>
          <w:highlight w:val="none"/>
        </w:rPr>
        <w:t>试验程序</w:t>
      </w:r>
    </w:p>
    <w:p w14:paraId="34BD1F4E">
      <w:pPr>
        <w:adjustRightInd w:val="0"/>
        <w:snapToGrid w:val="0"/>
        <w:spacing w:line="360" w:lineRule="auto"/>
        <w:ind w:firstLine="480" w:firstLineChars="200"/>
        <w:rPr>
          <w:color w:val="auto"/>
          <w:sz w:val="24"/>
          <w:highlight w:val="none"/>
        </w:rPr>
      </w:pPr>
      <w:r>
        <w:rPr>
          <w:rFonts w:hint="eastAsia"/>
          <w:color w:val="auto"/>
          <w:sz w:val="24"/>
          <w:highlight w:val="none"/>
        </w:rPr>
        <w:t>按 GB/T 17626.3的要求，流量计在零流量工作状态下进行射频电磁场辐射抗扰度试验</w:t>
      </w:r>
      <w:r>
        <w:rPr>
          <w:color w:val="auto"/>
          <w:sz w:val="24"/>
          <w:highlight w:val="none"/>
        </w:rPr>
        <w:t>。</w:t>
      </w:r>
      <w:r>
        <w:rPr>
          <w:rFonts w:hint="eastAsia"/>
          <w:color w:val="auto"/>
          <w:sz w:val="24"/>
          <w:highlight w:val="none"/>
        </w:rPr>
        <w:t>试验参数见表1</w:t>
      </w:r>
      <w:r>
        <w:rPr>
          <w:color w:val="auto"/>
          <w:sz w:val="24"/>
          <w:highlight w:val="none"/>
        </w:rPr>
        <w:t>4</w:t>
      </w:r>
      <w:r>
        <w:rPr>
          <w:rFonts w:hint="eastAsia"/>
          <w:color w:val="auto"/>
          <w:sz w:val="24"/>
          <w:highlight w:val="none"/>
        </w:rPr>
        <w:t>。</w:t>
      </w:r>
    </w:p>
    <w:p w14:paraId="5666C695">
      <w:pPr>
        <w:pStyle w:val="75"/>
        <w:numPr>
          <w:ilvl w:val="-1"/>
          <w:numId w:val="0"/>
        </w:numPr>
        <w:snapToGrid w:val="0"/>
        <w:spacing w:line="360" w:lineRule="auto"/>
        <w:ind w:left="0" w:firstLine="0" w:firstLineChars="0"/>
        <w:jc w:val="center"/>
        <w:rPr>
          <w:rFonts w:hint="eastAsia" w:ascii="黑体" w:hAnsi="黑体" w:eastAsia="黑体"/>
          <w:color w:val="auto"/>
          <w:szCs w:val="21"/>
          <w:highlight w:val="none"/>
        </w:rPr>
      </w:pPr>
      <w:r>
        <w:rPr>
          <w:rFonts w:hint="eastAsia" w:ascii="黑体" w:hAnsi="黑体" w:eastAsia="黑体"/>
          <w:color w:val="auto"/>
          <w:szCs w:val="21"/>
          <w:highlight w:val="none"/>
          <w:lang w:val="en-US" w:eastAsia="zh-CN"/>
        </w:rPr>
        <w:t xml:space="preserve">表14 </w:t>
      </w:r>
      <w:r>
        <w:rPr>
          <w:rFonts w:hint="eastAsia" w:ascii="黑体" w:hAnsi="黑体" w:eastAsia="黑体"/>
          <w:color w:val="auto"/>
          <w:szCs w:val="21"/>
          <w:highlight w:val="none"/>
        </w:rPr>
        <w:t>射频电磁场辐射抗扰度试验参数</w:t>
      </w:r>
    </w:p>
    <w:tbl>
      <w:tblPr>
        <w:tblStyle w:val="42"/>
        <w:tblW w:w="0" w:type="auto"/>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60"/>
      </w:tblGrid>
      <w:tr w14:paraId="6C55D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3960" w:type="dxa"/>
            <w:vAlign w:val="center"/>
          </w:tcPr>
          <w:p w14:paraId="3FDD1467">
            <w:pPr>
              <w:autoSpaceDE w:val="0"/>
              <w:autoSpaceDN w:val="0"/>
              <w:adjustRightInd w:val="0"/>
              <w:snapToGrid w:val="0"/>
              <w:jc w:val="center"/>
              <w:rPr>
                <w:color w:val="auto"/>
                <w:szCs w:val="21"/>
                <w:highlight w:val="none"/>
              </w:rPr>
            </w:pPr>
            <w:r>
              <w:rPr>
                <w:rFonts w:hint="eastAsia"/>
                <w:color w:val="auto"/>
                <w:szCs w:val="21"/>
                <w:highlight w:val="none"/>
              </w:rPr>
              <w:t>频率范围</w:t>
            </w:r>
          </w:p>
        </w:tc>
        <w:tc>
          <w:tcPr>
            <w:tcW w:w="3960" w:type="dxa"/>
            <w:vAlign w:val="center"/>
          </w:tcPr>
          <w:p w14:paraId="1F6477D4">
            <w:pPr>
              <w:autoSpaceDE w:val="0"/>
              <w:autoSpaceDN w:val="0"/>
              <w:adjustRightInd w:val="0"/>
              <w:snapToGrid w:val="0"/>
              <w:jc w:val="center"/>
              <w:rPr>
                <w:color w:val="auto"/>
                <w:szCs w:val="21"/>
                <w:highlight w:val="none"/>
              </w:rPr>
            </w:pPr>
            <w:r>
              <w:rPr>
                <w:rFonts w:hint="eastAsia"/>
                <w:color w:val="auto"/>
                <w:szCs w:val="21"/>
                <w:highlight w:val="none"/>
              </w:rPr>
              <w:t>(80～1</w:t>
            </w:r>
            <w:r>
              <w:rPr>
                <w:color w:val="auto"/>
                <w:szCs w:val="21"/>
                <w:highlight w:val="none"/>
              </w:rPr>
              <w:t xml:space="preserve">000 </w:t>
            </w:r>
            <w:r>
              <w:rPr>
                <w:rFonts w:hint="eastAsia"/>
                <w:color w:val="auto"/>
                <w:szCs w:val="21"/>
                <w:highlight w:val="none"/>
              </w:rPr>
              <w:t>)</w:t>
            </w:r>
            <w:r>
              <w:rPr>
                <w:color w:val="auto"/>
                <w:szCs w:val="21"/>
                <w:highlight w:val="none"/>
              </w:rPr>
              <w:t>MHz</w:t>
            </w:r>
          </w:p>
        </w:tc>
      </w:tr>
      <w:tr w14:paraId="47D37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3960" w:type="dxa"/>
            <w:vAlign w:val="center"/>
          </w:tcPr>
          <w:p w14:paraId="33A4E2F7">
            <w:pPr>
              <w:snapToGrid w:val="0"/>
              <w:jc w:val="center"/>
              <w:rPr>
                <w:color w:val="auto"/>
                <w:szCs w:val="21"/>
                <w:highlight w:val="none"/>
              </w:rPr>
            </w:pPr>
            <w:r>
              <w:rPr>
                <w:rFonts w:hint="eastAsia"/>
                <w:color w:val="auto"/>
                <w:szCs w:val="21"/>
                <w:highlight w:val="none"/>
              </w:rPr>
              <w:t>试验等级</w:t>
            </w:r>
          </w:p>
        </w:tc>
        <w:tc>
          <w:tcPr>
            <w:tcW w:w="3960" w:type="dxa"/>
            <w:vAlign w:val="center"/>
          </w:tcPr>
          <w:p w14:paraId="57A3F3F9">
            <w:pPr>
              <w:widowControl/>
              <w:autoSpaceDE w:val="0"/>
              <w:autoSpaceDN w:val="0"/>
              <w:snapToGrid w:val="0"/>
              <w:jc w:val="center"/>
              <w:rPr>
                <w:color w:val="auto"/>
                <w:szCs w:val="21"/>
                <w:highlight w:val="none"/>
              </w:rPr>
            </w:pPr>
            <w:r>
              <w:rPr>
                <w:rFonts w:hint="eastAsia"/>
                <w:color w:val="auto"/>
                <w:szCs w:val="21"/>
                <w:highlight w:val="none"/>
              </w:rPr>
              <w:t>3 级</w:t>
            </w:r>
          </w:p>
        </w:tc>
      </w:tr>
      <w:tr w14:paraId="52E4C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3960" w:type="dxa"/>
            <w:vAlign w:val="center"/>
          </w:tcPr>
          <w:p w14:paraId="1612DDC2">
            <w:pPr>
              <w:autoSpaceDE w:val="0"/>
              <w:autoSpaceDN w:val="0"/>
              <w:adjustRightInd w:val="0"/>
              <w:snapToGrid w:val="0"/>
              <w:jc w:val="center"/>
              <w:rPr>
                <w:color w:val="auto"/>
                <w:szCs w:val="21"/>
                <w:highlight w:val="none"/>
              </w:rPr>
            </w:pPr>
            <w:r>
              <w:rPr>
                <w:rFonts w:hint="eastAsia"/>
                <w:color w:val="auto"/>
                <w:szCs w:val="21"/>
                <w:highlight w:val="none"/>
              </w:rPr>
              <w:t>试验强场</w:t>
            </w:r>
          </w:p>
        </w:tc>
        <w:tc>
          <w:tcPr>
            <w:tcW w:w="3960" w:type="dxa"/>
            <w:vAlign w:val="center"/>
          </w:tcPr>
          <w:p w14:paraId="6CD217B7">
            <w:pPr>
              <w:autoSpaceDE w:val="0"/>
              <w:autoSpaceDN w:val="0"/>
              <w:adjustRightInd w:val="0"/>
              <w:snapToGrid w:val="0"/>
              <w:jc w:val="center"/>
              <w:rPr>
                <w:color w:val="auto"/>
                <w:szCs w:val="21"/>
                <w:highlight w:val="none"/>
              </w:rPr>
            </w:pPr>
            <w:r>
              <w:rPr>
                <w:rFonts w:hint="eastAsia"/>
                <w:color w:val="auto"/>
                <w:szCs w:val="21"/>
                <w:highlight w:val="none"/>
              </w:rPr>
              <w:t>10</w:t>
            </w:r>
            <w:r>
              <w:rPr>
                <w:color w:val="auto"/>
                <w:szCs w:val="21"/>
                <w:highlight w:val="none"/>
              </w:rPr>
              <w:t xml:space="preserve"> V/m</w:t>
            </w:r>
          </w:p>
        </w:tc>
      </w:tr>
      <w:tr w14:paraId="2A1F8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3960" w:type="dxa"/>
            <w:vAlign w:val="center"/>
          </w:tcPr>
          <w:p w14:paraId="2E06D3BC">
            <w:pPr>
              <w:autoSpaceDE w:val="0"/>
              <w:autoSpaceDN w:val="0"/>
              <w:adjustRightInd w:val="0"/>
              <w:snapToGrid w:val="0"/>
              <w:jc w:val="center"/>
              <w:rPr>
                <w:color w:val="auto"/>
                <w:szCs w:val="21"/>
                <w:highlight w:val="none"/>
              </w:rPr>
            </w:pPr>
            <w:r>
              <w:rPr>
                <w:rFonts w:hint="eastAsia"/>
                <w:color w:val="auto"/>
                <w:szCs w:val="21"/>
                <w:highlight w:val="none"/>
              </w:rPr>
              <w:t>调制正弦波</w:t>
            </w:r>
          </w:p>
        </w:tc>
        <w:tc>
          <w:tcPr>
            <w:tcW w:w="3960" w:type="dxa"/>
            <w:vAlign w:val="center"/>
          </w:tcPr>
          <w:p w14:paraId="56F5ADF6">
            <w:pPr>
              <w:autoSpaceDE w:val="0"/>
              <w:autoSpaceDN w:val="0"/>
              <w:adjustRightInd w:val="0"/>
              <w:snapToGrid w:val="0"/>
              <w:jc w:val="center"/>
              <w:rPr>
                <w:color w:val="auto"/>
                <w:szCs w:val="21"/>
                <w:highlight w:val="none"/>
              </w:rPr>
            </w:pPr>
            <w:r>
              <w:rPr>
                <w:color w:val="auto"/>
                <w:szCs w:val="21"/>
                <w:highlight w:val="none"/>
              </w:rPr>
              <w:t>80% AM</w:t>
            </w:r>
            <w:r>
              <w:rPr>
                <w:rFonts w:hint="eastAsia"/>
                <w:color w:val="auto"/>
                <w:szCs w:val="21"/>
                <w:highlight w:val="none"/>
              </w:rPr>
              <w:t>，</w:t>
            </w:r>
            <w:r>
              <w:rPr>
                <w:color w:val="auto"/>
                <w:szCs w:val="21"/>
                <w:highlight w:val="none"/>
              </w:rPr>
              <w:t>1kHz</w:t>
            </w:r>
            <w:r>
              <w:rPr>
                <w:rFonts w:hint="eastAsia"/>
                <w:color w:val="auto"/>
                <w:szCs w:val="21"/>
                <w:highlight w:val="none"/>
              </w:rPr>
              <w:t>，正弦波</w:t>
            </w:r>
          </w:p>
        </w:tc>
      </w:tr>
      <w:tr w14:paraId="3E58F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3960" w:type="dxa"/>
            <w:tcBorders>
              <w:bottom w:val="single" w:color="auto" w:sz="4" w:space="0"/>
            </w:tcBorders>
            <w:vAlign w:val="center"/>
          </w:tcPr>
          <w:p w14:paraId="16AFE128">
            <w:pPr>
              <w:widowControl/>
              <w:autoSpaceDE w:val="0"/>
              <w:autoSpaceDN w:val="0"/>
              <w:snapToGrid w:val="0"/>
              <w:jc w:val="center"/>
              <w:rPr>
                <w:color w:val="auto"/>
                <w:szCs w:val="21"/>
                <w:highlight w:val="none"/>
              </w:rPr>
            </w:pPr>
            <w:r>
              <w:rPr>
                <w:rFonts w:hint="eastAsia"/>
                <w:color w:val="auto"/>
                <w:szCs w:val="21"/>
                <w:highlight w:val="none"/>
              </w:rPr>
              <w:t>极化方向</w:t>
            </w:r>
          </w:p>
        </w:tc>
        <w:tc>
          <w:tcPr>
            <w:tcW w:w="3960" w:type="dxa"/>
            <w:tcBorders>
              <w:bottom w:val="single" w:color="auto" w:sz="4" w:space="0"/>
            </w:tcBorders>
            <w:vAlign w:val="center"/>
          </w:tcPr>
          <w:p w14:paraId="745D6783">
            <w:pPr>
              <w:snapToGrid w:val="0"/>
              <w:jc w:val="center"/>
              <w:rPr>
                <w:color w:val="auto"/>
                <w:szCs w:val="21"/>
                <w:highlight w:val="none"/>
              </w:rPr>
            </w:pPr>
            <w:r>
              <w:rPr>
                <w:rFonts w:hint="eastAsia"/>
                <w:color w:val="auto"/>
                <w:szCs w:val="21"/>
                <w:highlight w:val="none"/>
              </w:rPr>
              <w:t>水平、垂直</w:t>
            </w:r>
          </w:p>
        </w:tc>
      </w:tr>
    </w:tbl>
    <w:p w14:paraId="7721D286">
      <w:pPr>
        <w:snapToGrid w:val="0"/>
        <w:spacing w:line="360" w:lineRule="auto"/>
        <w:ind w:firstLine="480" w:firstLineChars="200"/>
        <w:rPr>
          <w:color w:val="auto"/>
          <w:sz w:val="24"/>
          <w:highlight w:val="none"/>
        </w:rPr>
      </w:pPr>
      <w:r>
        <w:rPr>
          <w:rFonts w:hint="eastAsia"/>
          <w:color w:val="auto"/>
          <w:sz w:val="24"/>
          <w:highlight w:val="none"/>
        </w:rPr>
        <w:t>观察流量计试验期间有无出现</w:t>
      </w:r>
      <w:r>
        <w:rPr>
          <w:color w:val="auto"/>
          <w:sz w:val="24"/>
          <w:highlight w:val="none"/>
        </w:rPr>
        <w:t>功能</w:t>
      </w:r>
      <w:r>
        <w:rPr>
          <w:rFonts w:hint="eastAsia"/>
          <w:color w:val="auto"/>
          <w:sz w:val="24"/>
          <w:highlight w:val="none"/>
        </w:rPr>
        <w:t>或者</w:t>
      </w:r>
      <w:r>
        <w:rPr>
          <w:color w:val="auto"/>
          <w:sz w:val="24"/>
          <w:highlight w:val="none"/>
        </w:rPr>
        <w:t>性能暂时丧失</w:t>
      </w:r>
      <w:r>
        <w:rPr>
          <w:rFonts w:hint="eastAsia"/>
          <w:color w:val="auto"/>
          <w:sz w:val="24"/>
          <w:highlight w:val="none"/>
        </w:rPr>
        <w:t>或者降低</w:t>
      </w:r>
      <w:r>
        <w:rPr>
          <w:color w:val="auto"/>
          <w:sz w:val="24"/>
          <w:highlight w:val="none"/>
        </w:rPr>
        <w:t>，</w:t>
      </w:r>
      <w:r>
        <w:rPr>
          <w:rFonts w:hint="eastAsia"/>
          <w:color w:val="auto"/>
          <w:sz w:val="24"/>
          <w:highlight w:val="none"/>
        </w:rPr>
        <w:t>试验停止后工作是否正常，存储的数据是否保持不变</w:t>
      </w:r>
      <w:r>
        <w:rPr>
          <w:color w:val="auto"/>
          <w:sz w:val="24"/>
          <w:highlight w:val="none"/>
        </w:rPr>
        <w:t>。</w:t>
      </w:r>
    </w:p>
    <w:p w14:paraId="6796621A">
      <w:pPr>
        <w:autoSpaceDE w:val="0"/>
        <w:autoSpaceDN w:val="0"/>
        <w:adjustRightInd w:val="0"/>
        <w:snapToGrid w:val="0"/>
        <w:spacing w:line="360" w:lineRule="auto"/>
        <w:jc w:val="left"/>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.6.</w:t>
      </w:r>
      <w:r>
        <w:rPr>
          <w:rFonts w:hint="eastAsia"/>
          <w:color w:val="auto"/>
          <w:sz w:val="24"/>
          <w:highlight w:val="none"/>
        </w:rPr>
        <w:t xml:space="preserve">5 </w:t>
      </w:r>
      <w:r>
        <w:rPr>
          <w:color w:val="auto"/>
          <w:sz w:val="24"/>
          <w:highlight w:val="none"/>
        </w:rPr>
        <w:t>合格判据</w:t>
      </w:r>
    </w:p>
    <w:p w14:paraId="0F3E705E">
      <w:pPr>
        <w:adjustRightInd w:val="0"/>
        <w:snapToGrid w:val="0"/>
        <w:spacing w:line="360" w:lineRule="auto"/>
        <w:ind w:firstLine="600" w:firstLineChars="250"/>
        <w:rPr>
          <w:color w:val="auto"/>
          <w:sz w:val="24"/>
          <w:highlight w:val="none"/>
        </w:rPr>
      </w:pPr>
      <w:r>
        <w:rPr>
          <w:rFonts w:hint="eastAsia"/>
          <w:color w:val="auto"/>
          <w:sz w:val="24"/>
          <w:highlight w:val="none"/>
        </w:rPr>
        <w:t>在射频电磁场辐射抗扰度试验期间，流量计允许出现功能和性能暂时丧失，试验结束后相应功能和性能应能自行恢复，存储的数据保持不变，</w:t>
      </w:r>
      <w:r>
        <w:rPr>
          <w:color w:val="auto"/>
          <w:sz w:val="24"/>
          <w:highlight w:val="none"/>
        </w:rPr>
        <w:t>符合</w:t>
      </w:r>
      <w:r>
        <w:rPr>
          <w:rFonts w:hint="eastAsia"/>
          <w:color w:val="auto"/>
          <w:sz w:val="24"/>
          <w:highlight w:val="none"/>
        </w:rPr>
        <w:t>7.7.2</w:t>
      </w:r>
      <w:r>
        <w:rPr>
          <w:color w:val="auto"/>
          <w:sz w:val="24"/>
          <w:highlight w:val="none"/>
        </w:rPr>
        <w:t>.2</w:t>
      </w:r>
      <w:r>
        <w:rPr>
          <w:rFonts w:hint="eastAsia"/>
          <w:color w:val="auto"/>
          <w:sz w:val="24"/>
          <w:highlight w:val="none"/>
        </w:rPr>
        <w:t>的</w:t>
      </w:r>
      <w:r>
        <w:rPr>
          <w:color w:val="auto"/>
          <w:sz w:val="24"/>
          <w:highlight w:val="none"/>
        </w:rPr>
        <w:t>要求。</w:t>
      </w:r>
    </w:p>
    <w:p w14:paraId="69696F5B">
      <w:pPr>
        <w:snapToGrid w:val="0"/>
        <w:spacing w:line="360" w:lineRule="auto"/>
        <w:rPr>
          <w:color w:val="auto"/>
          <w:sz w:val="24"/>
          <w:szCs w:val="20"/>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.7</w:t>
      </w:r>
      <w:r>
        <w:rPr>
          <w:rFonts w:hint="eastAsia"/>
          <w:color w:val="auto"/>
          <w:sz w:val="24"/>
          <w:szCs w:val="20"/>
          <w:highlight w:val="none"/>
        </w:rPr>
        <w:t>工频磁场抗扰度试验</w:t>
      </w:r>
    </w:p>
    <w:p w14:paraId="0CE1F285">
      <w:pPr>
        <w:adjustRightInd w:val="0"/>
        <w:snapToGrid w:val="0"/>
        <w:spacing w:line="360" w:lineRule="auto"/>
        <w:rPr>
          <w:color w:val="auto"/>
          <w:sz w:val="24"/>
          <w:highlight w:val="none"/>
        </w:rPr>
      </w:pPr>
      <w:r>
        <w:rPr>
          <w:rFonts w:hint="eastAsia"/>
          <w:color w:val="auto"/>
          <w:sz w:val="24"/>
          <w:szCs w:val="20"/>
          <w:highlight w:val="none"/>
        </w:rPr>
        <w:t>10.</w:t>
      </w:r>
      <w:r>
        <w:rPr>
          <w:rFonts w:hint="eastAsia"/>
          <w:color w:val="auto"/>
          <w:sz w:val="24"/>
          <w:szCs w:val="20"/>
          <w:highlight w:val="none"/>
          <w:lang w:val="en-US" w:eastAsia="zh-CN"/>
        </w:rPr>
        <w:t>7</w:t>
      </w:r>
      <w:r>
        <w:rPr>
          <w:color w:val="auto"/>
          <w:sz w:val="24"/>
          <w:highlight w:val="none"/>
        </w:rPr>
        <w:t>.7</w:t>
      </w:r>
      <w:r>
        <w:rPr>
          <w:color w:val="auto"/>
          <w:sz w:val="24"/>
          <w:szCs w:val="20"/>
          <w:highlight w:val="none"/>
        </w:rPr>
        <w:t>.</w:t>
      </w:r>
      <w:r>
        <w:rPr>
          <w:rFonts w:hint="eastAsia"/>
          <w:color w:val="auto"/>
          <w:sz w:val="24"/>
          <w:szCs w:val="20"/>
          <w:highlight w:val="none"/>
        </w:rPr>
        <w:t xml:space="preserve">1 </w:t>
      </w:r>
      <w:r>
        <w:rPr>
          <w:color w:val="auto"/>
          <w:sz w:val="24"/>
          <w:highlight w:val="none"/>
        </w:rPr>
        <w:t>试验目的</w:t>
      </w:r>
    </w:p>
    <w:p w14:paraId="5321807A">
      <w:pPr>
        <w:adjustRightInd w:val="0"/>
        <w:snapToGrid w:val="0"/>
        <w:spacing w:line="360" w:lineRule="auto"/>
        <w:ind w:firstLine="480" w:firstLineChars="200"/>
        <w:rPr>
          <w:color w:val="auto"/>
          <w:sz w:val="24"/>
          <w:highlight w:val="none"/>
        </w:rPr>
      </w:pPr>
      <w:r>
        <w:rPr>
          <w:color w:val="auto"/>
          <w:sz w:val="24"/>
          <w:highlight w:val="none"/>
        </w:rPr>
        <w:t>检</w:t>
      </w:r>
      <w:r>
        <w:rPr>
          <w:rFonts w:hint="eastAsia"/>
          <w:color w:val="auto"/>
          <w:sz w:val="24"/>
          <w:highlight w:val="none"/>
        </w:rPr>
        <w:t>验</w:t>
      </w:r>
      <w:r>
        <w:rPr>
          <w:color w:val="auto"/>
          <w:sz w:val="24"/>
          <w:highlight w:val="none"/>
        </w:rPr>
        <w:t>流量计</w:t>
      </w:r>
      <w:r>
        <w:rPr>
          <w:rFonts w:hint="eastAsia"/>
          <w:color w:val="auto"/>
          <w:sz w:val="24"/>
          <w:highlight w:val="none"/>
        </w:rPr>
        <w:t>在</w:t>
      </w:r>
      <w:r>
        <w:rPr>
          <w:rFonts w:hint="eastAsia"/>
          <w:color w:val="auto"/>
          <w:sz w:val="24"/>
          <w:szCs w:val="20"/>
          <w:highlight w:val="none"/>
        </w:rPr>
        <w:t>工频磁场抗扰度</w:t>
      </w:r>
      <w:r>
        <w:rPr>
          <w:rFonts w:hint="eastAsia"/>
          <w:color w:val="auto"/>
          <w:sz w:val="24"/>
          <w:highlight w:val="none"/>
        </w:rPr>
        <w:t>试验期间和试验后</w:t>
      </w:r>
      <w:r>
        <w:rPr>
          <w:color w:val="auto"/>
          <w:sz w:val="24"/>
          <w:highlight w:val="none"/>
        </w:rPr>
        <w:t>是否</w:t>
      </w:r>
      <w:r>
        <w:rPr>
          <w:rFonts w:hint="eastAsia"/>
          <w:color w:val="auto"/>
          <w:sz w:val="24"/>
          <w:highlight w:val="none"/>
        </w:rPr>
        <w:t>正常</w:t>
      </w:r>
      <w:r>
        <w:rPr>
          <w:color w:val="auto"/>
          <w:sz w:val="24"/>
          <w:highlight w:val="none"/>
        </w:rPr>
        <w:t>。</w:t>
      </w:r>
    </w:p>
    <w:p w14:paraId="474AAFF2">
      <w:pPr>
        <w:adjustRightInd w:val="0"/>
        <w:snapToGrid w:val="0"/>
        <w:spacing w:line="360" w:lineRule="auto"/>
        <w:rPr>
          <w:color w:val="auto"/>
          <w:sz w:val="24"/>
          <w:highlight w:val="none"/>
        </w:rPr>
      </w:pPr>
      <w:r>
        <w:rPr>
          <w:rFonts w:hint="eastAsia"/>
          <w:color w:val="auto"/>
          <w:sz w:val="24"/>
          <w:szCs w:val="20"/>
          <w:highlight w:val="none"/>
        </w:rPr>
        <w:t>10.</w:t>
      </w:r>
      <w:r>
        <w:rPr>
          <w:rFonts w:hint="eastAsia"/>
          <w:color w:val="auto"/>
          <w:sz w:val="24"/>
          <w:szCs w:val="20"/>
          <w:highlight w:val="none"/>
          <w:lang w:val="en-US" w:eastAsia="zh-CN"/>
        </w:rPr>
        <w:t>7</w:t>
      </w:r>
      <w:r>
        <w:rPr>
          <w:color w:val="auto"/>
          <w:sz w:val="24"/>
          <w:highlight w:val="none"/>
        </w:rPr>
        <w:t>.7</w:t>
      </w:r>
      <w:r>
        <w:rPr>
          <w:color w:val="auto"/>
          <w:sz w:val="24"/>
          <w:szCs w:val="20"/>
          <w:highlight w:val="none"/>
        </w:rPr>
        <w:t>.</w:t>
      </w:r>
      <w:r>
        <w:rPr>
          <w:rFonts w:hint="eastAsia"/>
          <w:color w:val="auto"/>
          <w:sz w:val="24"/>
          <w:szCs w:val="20"/>
          <w:highlight w:val="none"/>
        </w:rPr>
        <w:t xml:space="preserve">2 </w:t>
      </w:r>
      <w:r>
        <w:rPr>
          <w:color w:val="auto"/>
          <w:sz w:val="24"/>
          <w:highlight w:val="none"/>
        </w:rPr>
        <w:t>试验条件</w:t>
      </w:r>
    </w:p>
    <w:p w14:paraId="174CB8C6">
      <w:pPr>
        <w:adjustRightInd w:val="0"/>
        <w:snapToGrid w:val="0"/>
        <w:spacing w:line="360" w:lineRule="auto"/>
        <w:ind w:firstLine="480" w:firstLineChars="200"/>
        <w:rPr>
          <w:color w:val="auto"/>
          <w:sz w:val="24"/>
          <w:highlight w:val="none"/>
        </w:rPr>
      </w:pPr>
      <w:r>
        <w:rPr>
          <w:rFonts w:hint="eastAsia"/>
          <w:color w:val="auto"/>
          <w:sz w:val="24"/>
          <w:highlight w:val="none"/>
        </w:rPr>
        <w:t>试验在参比条件下进行。</w:t>
      </w:r>
    </w:p>
    <w:p w14:paraId="75593FF2">
      <w:pPr>
        <w:adjustRightInd w:val="0"/>
        <w:snapToGrid w:val="0"/>
        <w:spacing w:line="360" w:lineRule="auto"/>
        <w:rPr>
          <w:color w:val="auto"/>
          <w:sz w:val="24"/>
          <w:highlight w:val="none"/>
        </w:rPr>
      </w:pPr>
      <w:r>
        <w:rPr>
          <w:rFonts w:hint="eastAsia"/>
          <w:color w:val="auto"/>
          <w:sz w:val="24"/>
          <w:szCs w:val="20"/>
          <w:highlight w:val="none"/>
        </w:rPr>
        <w:t>10.6</w:t>
      </w:r>
      <w:r>
        <w:rPr>
          <w:color w:val="auto"/>
          <w:sz w:val="24"/>
          <w:highlight w:val="none"/>
        </w:rPr>
        <w:t>.7</w:t>
      </w:r>
      <w:r>
        <w:rPr>
          <w:color w:val="auto"/>
          <w:sz w:val="24"/>
          <w:szCs w:val="20"/>
          <w:highlight w:val="none"/>
        </w:rPr>
        <w:t>.</w:t>
      </w:r>
      <w:r>
        <w:rPr>
          <w:rFonts w:hint="eastAsia"/>
          <w:color w:val="auto"/>
          <w:sz w:val="24"/>
          <w:szCs w:val="20"/>
          <w:highlight w:val="none"/>
        </w:rPr>
        <w:t xml:space="preserve">3 </w:t>
      </w:r>
      <w:r>
        <w:rPr>
          <w:color w:val="auto"/>
          <w:sz w:val="24"/>
          <w:highlight w:val="none"/>
        </w:rPr>
        <w:t>试验设备</w:t>
      </w:r>
    </w:p>
    <w:p w14:paraId="7BF713B5">
      <w:pPr>
        <w:adjustRightInd w:val="0"/>
        <w:snapToGrid w:val="0"/>
        <w:spacing w:line="360" w:lineRule="auto"/>
        <w:ind w:firstLine="480" w:firstLineChars="200"/>
        <w:rPr>
          <w:color w:val="auto"/>
          <w:sz w:val="24"/>
          <w:highlight w:val="none"/>
        </w:rPr>
      </w:pPr>
      <w:r>
        <w:rPr>
          <w:rFonts w:hint="eastAsia"/>
          <w:color w:val="auto"/>
          <w:sz w:val="24"/>
          <w:highlight w:val="none"/>
        </w:rPr>
        <w:t>工频磁场抗扰度</w:t>
      </w:r>
      <w:r>
        <w:rPr>
          <w:rFonts w:hint="eastAsia" w:cs="宋体"/>
          <w:color w:val="auto"/>
          <w:sz w:val="24"/>
          <w:highlight w:val="none"/>
        </w:rPr>
        <w:t>试验装置</w:t>
      </w:r>
      <w:r>
        <w:rPr>
          <w:rFonts w:hint="eastAsia"/>
          <w:color w:val="auto"/>
          <w:sz w:val="24"/>
          <w:highlight w:val="none"/>
        </w:rPr>
        <w:t>。</w:t>
      </w:r>
    </w:p>
    <w:p w14:paraId="50BBFD11">
      <w:pPr>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.7</w:t>
      </w:r>
      <w:r>
        <w:rPr>
          <w:color w:val="auto"/>
          <w:sz w:val="24"/>
          <w:szCs w:val="20"/>
          <w:highlight w:val="none"/>
        </w:rPr>
        <w:t>.</w:t>
      </w:r>
      <w:r>
        <w:rPr>
          <w:rFonts w:hint="eastAsia"/>
          <w:color w:val="auto"/>
          <w:sz w:val="24"/>
          <w:highlight w:val="none"/>
        </w:rPr>
        <w:t xml:space="preserve">4 </w:t>
      </w:r>
      <w:r>
        <w:rPr>
          <w:color w:val="auto"/>
          <w:sz w:val="24"/>
          <w:highlight w:val="none"/>
        </w:rPr>
        <w:t>试验程序</w:t>
      </w:r>
    </w:p>
    <w:p w14:paraId="56E847D2">
      <w:pPr>
        <w:adjustRightInd w:val="0"/>
        <w:snapToGrid w:val="0"/>
        <w:spacing w:line="360" w:lineRule="auto"/>
        <w:ind w:firstLine="480" w:firstLineChars="200"/>
        <w:rPr>
          <w:color w:val="auto"/>
          <w:sz w:val="24"/>
          <w:highlight w:val="none"/>
        </w:rPr>
      </w:pPr>
      <w:r>
        <w:rPr>
          <w:rFonts w:hint="eastAsia"/>
          <w:color w:val="auto"/>
          <w:sz w:val="24"/>
          <w:highlight w:val="none"/>
        </w:rPr>
        <w:t>按 GB/T 17626.8的要求，流量计在零流量工作状态下进行工频磁场抗扰度试验</w:t>
      </w:r>
      <w:r>
        <w:rPr>
          <w:color w:val="auto"/>
          <w:sz w:val="24"/>
          <w:highlight w:val="none"/>
        </w:rPr>
        <w:t>。</w:t>
      </w:r>
      <w:r>
        <w:rPr>
          <w:rFonts w:hint="eastAsia"/>
          <w:color w:val="auto"/>
          <w:sz w:val="24"/>
          <w:highlight w:val="none"/>
        </w:rPr>
        <w:t>试验参数见表15。</w:t>
      </w:r>
    </w:p>
    <w:p w14:paraId="28182A8B">
      <w:pPr>
        <w:pStyle w:val="75"/>
        <w:numPr>
          <w:ilvl w:val="-1"/>
          <w:numId w:val="0"/>
        </w:numPr>
        <w:snapToGrid w:val="0"/>
        <w:spacing w:line="360" w:lineRule="auto"/>
        <w:ind w:left="0" w:firstLine="0" w:firstLineChars="0"/>
        <w:jc w:val="center"/>
        <w:rPr>
          <w:rFonts w:hint="eastAsia" w:ascii="黑体" w:hAnsi="黑体" w:eastAsia="黑体"/>
          <w:color w:val="auto"/>
          <w:szCs w:val="21"/>
          <w:highlight w:val="none"/>
        </w:rPr>
      </w:pPr>
      <w:r>
        <w:rPr>
          <w:rFonts w:hint="eastAsia" w:ascii="黑体" w:hAnsi="黑体" w:eastAsia="黑体"/>
          <w:color w:val="auto"/>
          <w:szCs w:val="21"/>
          <w:highlight w:val="none"/>
          <w:lang w:val="en-US" w:eastAsia="zh-CN"/>
        </w:rPr>
        <w:t xml:space="preserve">表15 </w:t>
      </w:r>
      <w:r>
        <w:rPr>
          <w:rFonts w:hint="eastAsia" w:ascii="黑体" w:hAnsi="黑体" w:eastAsia="黑体"/>
          <w:color w:val="auto"/>
          <w:szCs w:val="21"/>
          <w:highlight w:val="none"/>
        </w:rPr>
        <w:t>工频磁场抗扰度试验参数</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8"/>
        <w:gridCol w:w="5384"/>
      </w:tblGrid>
      <w:tr w14:paraId="51F6A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atLeast"/>
          <w:jc w:val="center"/>
        </w:trPr>
        <w:tc>
          <w:tcPr>
            <w:tcW w:w="2838" w:type="dxa"/>
            <w:vAlign w:val="center"/>
          </w:tcPr>
          <w:p w14:paraId="4224D583">
            <w:pPr>
              <w:autoSpaceDE w:val="0"/>
              <w:autoSpaceDN w:val="0"/>
              <w:adjustRightInd w:val="0"/>
              <w:snapToGrid w:val="0"/>
              <w:jc w:val="center"/>
              <w:rPr>
                <w:color w:val="auto"/>
                <w:szCs w:val="21"/>
                <w:highlight w:val="none"/>
              </w:rPr>
            </w:pPr>
            <w:r>
              <w:rPr>
                <w:rFonts w:hint="eastAsia"/>
                <w:color w:val="auto"/>
                <w:szCs w:val="21"/>
                <w:highlight w:val="none"/>
              </w:rPr>
              <w:t>严酷度等级</w:t>
            </w:r>
          </w:p>
        </w:tc>
        <w:tc>
          <w:tcPr>
            <w:tcW w:w="5384" w:type="dxa"/>
            <w:vAlign w:val="center"/>
          </w:tcPr>
          <w:p w14:paraId="1A1FD337">
            <w:pPr>
              <w:autoSpaceDE w:val="0"/>
              <w:autoSpaceDN w:val="0"/>
              <w:adjustRightInd w:val="0"/>
              <w:snapToGrid w:val="0"/>
              <w:jc w:val="center"/>
              <w:rPr>
                <w:color w:val="auto"/>
                <w:szCs w:val="21"/>
                <w:highlight w:val="none"/>
              </w:rPr>
            </w:pPr>
            <w:r>
              <w:rPr>
                <w:rFonts w:hint="eastAsia"/>
                <w:color w:val="auto"/>
                <w:szCs w:val="21"/>
                <w:highlight w:val="none"/>
              </w:rPr>
              <w:t>3 级</w:t>
            </w:r>
          </w:p>
        </w:tc>
      </w:tr>
      <w:tr w14:paraId="2B800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jc w:val="center"/>
        </w:trPr>
        <w:tc>
          <w:tcPr>
            <w:tcW w:w="2838" w:type="dxa"/>
            <w:vAlign w:val="center"/>
          </w:tcPr>
          <w:p w14:paraId="7ED2F4B0">
            <w:pPr>
              <w:snapToGrid w:val="0"/>
              <w:jc w:val="center"/>
              <w:rPr>
                <w:color w:val="auto"/>
                <w:szCs w:val="21"/>
                <w:highlight w:val="none"/>
              </w:rPr>
            </w:pPr>
            <w:r>
              <w:rPr>
                <w:rFonts w:hint="eastAsia"/>
                <w:color w:val="auto"/>
                <w:szCs w:val="21"/>
                <w:highlight w:val="none"/>
              </w:rPr>
              <w:t>磁场强度</w:t>
            </w:r>
          </w:p>
        </w:tc>
        <w:tc>
          <w:tcPr>
            <w:tcW w:w="5384" w:type="dxa"/>
            <w:vAlign w:val="center"/>
          </w:tcPr>
          <w:p w14:paraId="7E01F0CE">
            <w:pPr>
              <w:autoSpaceDE w:val="0"/>
              <w:autoSpaceDN w:val="0"/>
              <w:adjustRightInd w:val="0"/>
              <w:snapToGrid w:val="0"/>
              <w:jc w:val="center"/>
              <w:rPr>
                <w:color w:val="auto"/>
                <w:szCs w:val="21"/>
                <w:highlight w:val="none"/>
              </w:rPr>
            </w:pPr>
            <w:r>
              <w:rPr>
                <w:rFonts w:hint="eastAsia"/>
                <w:color w:val="auto"/>
                <w:szCs w:val="21"/>
                <w:highlight w:val="none"/>
              </w:rPr>
              <w:t>10 A/m</w:t>
            </w:r>
          </w:p>
        </w:tc>
      </w:tr>
    </w:tbl>
    <w:p w14:paraId="6A60894B">
      <w:pPr>
        <w:snapToGrid w:val="0"/>
        <w:spacing w:line="360" w:lineRule="auto"/>
        <w:ind w:firstLine="480" w:firstLineChars="200"/>
        <w:rPr>
          <w:color w:val="auto"/>
          <w:sz w:val="24"/>
          <w:highlight w:val="none"/>
        </w:rPr>
      </w:pPr>
    </w:p>
    <w:p w14:paraId="147FE5C1">
      <w:pPr>
        <w:snapToGrid w:val="0"/>
        <w:spacing w:line="360" w:lineRule="auto"/>
        <w:ind w:firstLine="480" w:firstLineChars="200"/>
        <w:rPr>
          <w:color w:val="auto"/>
          <w:sz w:val="24"/>
          <w:highlight w:val="none"/>
        </w:rPr>
      </w:pPr>
      <w:r>
        <w:rPr>
          <w:rFonts w:hint="eastAsia"/>
          <w:color w:val="auto"/>
          <w:sz w:val="24"/>
          <w:highlight w:val="none"/>
        </w:rPr>
        <w:t>观察流量计试验期间有无出现</w:t>
      </w:r>
      <w:r>
        <w:rPr>
          <w:color w:val="auto"/>
          <w:sz w:val="24"/>
          <w:highlight w:val="none"/>
        </w:rPr>
        <w:t>功能</w:t>
      </w:r>
      <w:r>
        <w:rPr>
          <w:rFonts w:hint="eastAsia"/>
          <w:color w:val="auto"/>
          <w:sz w:val="24"/>
          <w:highlight w:val="none"/>
        </w:rPr>
        <w:t>或者</w:t>
      </w:r>
      <w:r>
        <w:rPr>
          <w:color w:val="auto"/>
          <w:sz w:val="24"/>
          <w:highlight w:val="none"/>
        </w:rPr>
        <w:t>性能暂时丧失</w:t>
      </w:r>
      <w:r>
        <w:rPr>
          <w:rFonts w:hint="eastAsia"/>
          <w:color w:val="auto"/>
          <w:sz w:val="24"/>
          <w:highlight w:val="none"/>
        </w:rPr>
        <w:t>或者降低</w:t>
      </w:r>
      <w:r>
        <w:rPr>
          <w:color w:val="auto"/>
          <w:sz w:val="24"/>
          <w:highlight w:val="none"/>
        </w:rPr>
        <w:t>，</w:t>
      </w:r>
      <w:r>
        <w:rPr>
          <w:rFonts w:hint="eastAsia"/>
          <w:color w:val="auto"/>
          <w:sz w:val="24"/>
          <w:highlight w:val="none"/>
        </w:rPr>
        <w:t>试验停止后工作是否正常，存储的数据是否保持不变</w:t>
      </w:r>
      <w:r>
        <w:rPr>
          <w:color w:val="auto"/>
          <w:sz w:val="24"/>
          <w:highlight w:val="none"/>
        </w:rPr>
        <w:t>。</w:t>
      </w:r>
    </w:p>
    <w:p w14:paraId="099DD8FC">
      <w:pPr>
        <w:autoSpaceDE w:val="0"/>
        <w:autoSpaceDN w:val="0"/>
        <w:adjustRightInd w:val="0"/>
        <w:snapToGrid w:val="0"/>
        <w:spacing w:line="360" w:lineRule="auto"/>
        <w:jc w:val="left"/>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.7</w:t>
      </w:r>
      <w:r>
        <w:rPr>
          <w:color w:val="auto"/>
          <w:sz w:val="24"/>
          <w:szCs w:val="20"/>
          <w:highlight w:val="none"/>
        </w:rPr>
        <w:t>.</w:t>
      </w:r>
      <w:r>
        <w:rPr>
          <w:rFonts w:hint="eastAsia"/>
          <w:color w:val="auto"/>
          <w:sz w:val="24"/>
          <w:highlight w:val="none"/>
        </w:rPr>
        <w:t xml:space="preserve">5 </w:t>
      </w:r>
      <w:r>
        <w:rPr>
          <w:color w:val="auto"/>
          <w:sz w:val="24"/>
          <w:highlight w:val="none"/>
        </w:rPr>
        <w:t>合格判据</w:t>
      </w:r>
    </w:p>
    <w:p w14:paraId="0799F40C">
      <w:pPr>
        <w:adjustRightInd w:val="0"/>
        <w:snapToGrid w:val="0"/>
        <w:spacing w:line="360" w:lineRule="auto"/>
        <w:ind w:firstLine="600" w:firstLineChars="250"/>
        <w:rPr>
          <w:color w:val="auto"/>
          <w:sz w:val="24"/>
          <w:highlight w:val="none"/>
        </w:rPr>
      </w:pPr>
      <w:r>
        <w:rPr>
          <w:rFonts w:hint="eastAsia"/>
          <w:color w:val="auto"/>
          <w:sz w:val="24"/>
          <w:highlight w:val="none"/>
        </w:rPr>
        <w:t>在工频磁场抗扰度试验期间，流量计允许出现功能和性能暂时丧失，试验结束后相应功能和性能应能自行恢复，存储的数据保持不变，</w:t>
      </w:r>
      <w:r>
        <w:rPr>
          <w:color w:val="auto"/>
          <w:sz w:val="24"/>
          <w:highlight w:val="none"/>
        </w:rPr>
        <w:t>符合</w:t>
      </w:r>
      <w:r>
        <w:rPr>
          <w:rFonts w:hint="eastAsia"/>
          <w:color w:val="auto"/>
          <w:sz w:val="24"/>
          <w:highlight w:val="none"/>
        </w:rPr>
        <w:t>7.7.2</w:t>
      </w:r>
      <w:r>
        <w:rPr>
          <w:color w:val="auto"/>
          <w:sz w:val="24"/>
          <w:highlight w:val="none"/>
        </w:rPr>
        <w:t>.</w:t>
      </w:r>
      <w:r>
        <w:rPr>
          <w:rFonts w:hint="eastAsia"/>
          <w:color w:val="auto"/>
          <w:sz w:val="24"/>
          <w:highlight w:val="none"/>
        </w:rPr>
        <w:t>3的</w:t>
      </w:r>
      <w:r>
        <w:rPr>
          <w:color w:val="auto"/>
          <w:sz w:val="24"/>
          <w:highlight w:val="none"/>
        </w:rPr>
        <w:t>要求。</w:t>
      </w:r>
    </w:p>
    <w:p w14:paraId="38342230">
      <w:pPr>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 xml:space="preserve">.8 </w:t>
      </w:r>
      <w:r>
        <w:rPr>
          <w:rFonts w:hint="eastAsia"/>
          <w:color w:val="auto"/>
          <w:sz w:val="24"/>
          <w:highlight w:val="none"/>
        </w:rPr>
        <w:t>电快速瞬变脉冲群抗扰度试验</w:t>
      </w:r>
    </w:p>
    <w:p w14:paraId="43105D42">
      <w:pPr>
        <w:adjustRightInd w:val="0"/>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.8.</w:t>
      </w:r>
      <w:r>
        <w:rPr>
          <w:rFonts w:hint="eastAsia"/>
          <w:color w:val="auto"/>
          <w:sz w:val="24"/>
          <w:highlight w:val="none"/>
        </w:rPr>
        <w:t xml:space="preserve">1 </w:t>
      </w:r>
      <w:r>
        <w:rPr>
          <w:color w:val="auto"/>
          <w:sz w:val="24"/>
          <w:highlight w:val="none"/>
        </w:rPr>
        <w:t>试验目的</w:t>
      </w:r>
    </w:p>
    <w:p w14:paraId="65D6944D">
      <w:pPr>
        <w:adjustRightInd w:val="0"/>
        <w:snapToGrid w:val="0"/>
        <w:spacing w:line="360" w:lineRule="auto"/>
        <w:ind w:firstLine="480" w:firstLineChars="200"/>
        <w:rPr>
          <w:color w:val="auto"/>
          <w:sz w:val="24"/>
          <w:highlight w:val="none"/>
        </w:rPr>
      </w:pPr>
      <w:r>
        <w:rPr>
          <w:color w:val="auto"/>
          <w:sz w:val="24"/>
          <w:highlight w:val="none"/>
        </w:rPr>
        <w:t>检</w:t>
      </w:r>
      <w:r>
        <w:rPr>
          <w:rFonts w:hint="eastAsia"/>
          <w:color w:val="auto"/>
          <w:sz w:val="24"/>
          <w:highlight w:val="none"/>
        </w:rPr>
        <w:t>验</w:t>
      </w:r>
      <w:r>
        <w:rPr>
          <w:color w:val="auto"/>
          <w:sz w:val="24"/>
          <w:highlight w:val="none"/>
        </w:rPr>
        <w:t>流量计</w:t>
      </w:r>
      <w:r>
        <w:rPr>
          <w:rFonts w:hint="eastAsia"/>
          <w:color w:val="auto"/>
          <w:sz w:val="24"/>
          <w:highlight w:val="none"/>
        </w:rPr>
        <w:t>在电快速瞬变脉冲群抗扰度试验期间和试验后</w:t>
      </w:r>
      <w:r>
        <w:rPr>
          <w:color w:val="auto"/>
          <w:sz w:val="24"/>
          <w:highlight w:val="none"/>
        </w:rPr>
        <w:t>是否</w:t>
      </w:r>
      <w:r>
        <w:rPr>
          <w:rFonts w:hint="eastAsia"/>
          <w:color w:val="auto"/>
          <w:sz w:val="24"/>
          <w:highlight w:val="none"/>
        </w:rPr>
        <w:t>正常</w:t>
      </w:r>
      <w:r>
        <w:rPr>
          <w:color w:val="auto"/>
          <w:sz w:val="24"/>
          <w:highlight w:val="none"/>
        </w:rPr>
        <w:t>。</w:t>
      </w:r>
    </w:p>
    <w:p w14:paraId="74043A51">
      <w:pPr>
        <w:adjustRightInd w:val="0"/>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.8.</w:t>
      </w:r>
      <w:r>
        <w:rPr>
          <w:rFonts w:hint="eastAsia"/>
          <w:color w:val="auto"/>
          <w:sz w:val="24"/>
          <w:highlight w:val="none"/>
        </w:rPr>
        <w:t xml:space="preserve">2 </w:t>
      </w:r>
      <w:r>
        <w:rPr>
          <w:color w:val="auto"/>
          <w:sz w:val="24"/>
          <w:highlight w:val="none"/>
        </w:rPr>
        <w:t>试验条件</w:t>
      </w:r>
    </w:p>
    <w:p w14:paraId="613E284A">
      <w:pPr>
        <w:adjustRightInd w:val="0"/>
        <w:snapToGrid w:val="0"/>
        <w:spacing w:line="360" w:lineRule="auto"/>
        <w:ind w:firstLine="480" w:firstLineChars="200"/>
        <w:rPr>
          <w:color w:val="auto"/>
          <w:sz w:val="24"/>
          <w:highlight w:val="none"/>
        </w:rPr>
      </w:pPr>
      <w:r>
        <w:rPr>
          <w:rFonts w:hint="eastAsia"/>
          <w:color w:val="auto"/>
          <w:sz w:val="24"/>
          <w:highlight w:val="none"/>
        </w:rPr>
        <w:t>试验在参比条件下进行。</w:t>
      </w:r>
    </w:p>
    <w:p w14:paraId="289C8A42">
      <w:pPr>
        <w:adjustRightInd w:val="0"/>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.8.</w:t>
      </w:r>
      <w:r>
        <w:rPr>
          <w:rFonts w:hint="eastAsia"/>
          <w:color w:val="auto"/>
          <w:sz w:val="24"/>
          <w:highlight w:val="none"/>
        </w:rPr>
        <w:t xml:space="preserve">3 </w:t>
      </w:r>
      <w:r>
        <w:rPr>
          <w:color w:val="auto"/>
          <w:sz w:val="24"/>
          <w:highlight w:val="none"/>
        </w:rPr>
        <w:t>试验设备</w:t>
      </w:r>
    </w:p>
    <w:p w14:paraId="1870C49F">
      <w:pPr>
        <w:adjustRightInd w:val="0"/>
        <w:snapToGrid w:val="0"/>
        <w:spacing w:line="360" w:lineRule="auto"/>
        <w:ind w:firstLine="480" w:firstLineChars="200"/>
        <w:rPr>
          <w:color w:val="auto"/>
          <w:sz w:val="24"/>
          <w:highlight w:val="none"/>
        </w:rPr>
      </w:pPr>
      <w:r>
        <w:rPr>
          <w:rFonts w:hint="eastAsia" w:cs="宋体"/>
          <w:color w:val="auto"/>
          <w:sz w:val="24"/>
          <w:highlight w:val="none"/>
        </w:rPr>
        <w:t>电快速瞬变脉冲群抗扰度试验装置</w:t>
      </w:r>
      <w:r>
        <w:rPr>
          <w:rFonts w:hint="eastAsia"/>
          <w:color w:val="auto"/>
          <w:sz w:val="24"/>
          <w:highlight w:val="none"/>
        </w:rPr>
        <w:t>。</w:t>
      </w:r>
    </w:p>
    <w:p w14:paraId="3933B58B">
      <w:pPr>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.8.</w:t>
      </w:r>
      <w:r>
        <w:rPr>
          <w:rFonts w:hint="eastAsia"/>
          <w:color w:val="auto"/>
          <w:sz w:val="24"/>
          <w:highlight w:val="none"/>
        </w:rPr>
        <w:t xml:space="preserve">4 </w:t>
      </w:r>
      <w:r>
        <w:rPr>
          <w:color w:val="auto"/>
          <w:sz w:val="24"/>
          <w:highlight w:val="none"/>
        </w:rPr>
        <w:t>试验程序</w:t>
      </w:r>
    </w:p>
    <w:p w14:paraId="0FC86EAA">
      <w:pPr>
        <w:adjustRightInd w:val="0"/>
        <w:snapToGrid w:val="0"/>
        <w:spacing w:line="360" w:lineRule="auto"/>
        <w:ind w:firstLine="480" w:firstLineChars="200"/>
        <w:rPr>
          <w:color w:val="auto"/>
          <w:sz w:val="24"/>
          <w:highlight w:val="none"/>
        </w:rPr>
      </w:pPr>
      <w:r>
        <w:rPr>
          <w:rFonts w:hint="eastAsia"/>
          <w:color w:val="auto"/>
          <w:sz w:val="24"/>
          <w:highlight w:val="none"/>
        </w:rPr>
        <w:t>本试验仅适用于外部交直流电源供电或带信号传输线的流量计。</w:t>
      </w:r>
    </w:p>
    <w:p w14:paraId="174A2915">
      <w:pPr>
        <w:adjustRightInd w:val="0"/>
        <w:snapToGrid w:val="0"/>
        <w:spacing w:line="360" w:lineRule="auto"/>
        <w:ind w:firstLine="480" w:firstLineChars="200"/>
        <w:rPr>
          <w:color w:val="auto"/>
          <w:sz w:val="24"/>
          <w:highlight w:val="none"/>
        </w:rPr>
      </w:pPr>
      <w:r>
        <w:rPr>
          <w:rFonts w:hint="eastAsia"/>
          <w:color w:val="auto"/>
          <w:sz w:val="24"/>
          <w:highlight w:val="none"/>
        </w:rPr>
        <w:t>按 GB/T 17626.4的要求，流量计在零流量工作状态下进行电快速瞬变脉冲群抗扰度试验</w:t>
      </w:r>
      <w:r>
        <w:rPr>
          <w:color w:val="auto"/>
          <w:sz w:val="24"/>
          <w:highlight w:val="none"/>
        </w:rPr>
        <w:t>。</w:t>
      </w:r>
      <w:r>
        <w:rPr>
          <w:rFonts w:hint="eastAsia"/>
          <w:color w:val="auto"/>
          <w:sz w:val="24"/>
          <w:highlight w:val="none"/>
        </w:rPr>
        <w:t>试验参数见表16。</w:t>
      </w:r>
    </w:p>
    <w:p w14:paraId="1316BC62">
      <w:pPr>
        <w:pStyle w:val="75"/>
        <w:numPr>
          <w:ilvl w:val="-1"/>
          <w:numId w:val="0"/>
        </w:numPr>
        <w:snapToGrid w:val="0"/>
        <w:spacing w:line="360" w:lineRule="auto"/>
        <w:ind w:left="0" w:firstLine="0" w:firstLineChars="0"/>
        <w:jc w:val="center"/>
        <w:rPr>
          <w:rFonts w:hint="eastAsia" w:ascii="黑体" w:hAnsi="黑体" w:eastAsia="黑体"/>
          <w:color w:val="auto"/>
          <w:szCs w:val="21"/>
          <w:highlight w:val="none"/>
        </w:rPr>
      </w:pPr>
      <w:r>
        <w:rPr>
          <w:rFonts w:hint="eastAsia" w:ascii="黑体" w:hAnsi="黑体" w:eastAsia="黑体"/>
          <w:color w:val="auto"/>
          <w:szCs w:val="21"/>
          <w:highlight w:val="none"/>
          <w:lang w:val="en-US" w:eastAsia="zh-CN"/>
        </w:rPr>
        <w:t xml:space="preserve">表16 </w:t>
      </w:r>
      <w:r>
        <w:rPr>
          <w:rFonts w:hint="eastAsia" w:ascii="黑体" w:hAnsi="黑体" w:eastAsia="黑体"/>
          <w:color w:val="auto"/>
          <w:szCs w:val="21"/>
          <w:highlight w:val="none"/>
        </w:rPr>
        <w:t>电快速瞬变脉冲群抗扰度试验参数</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5"/>
        <w:gridCol w:w="2976"/>
        <w:gridCol w:w="3357"/>
      </w:tblGrid>
      <w:tr w14:paraId="2289D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2085" w:type="dxa"/>
            <w:vAlign w:val="center"/>
          </w:tcPr>
          <w:p w14:paraId="6A45C674">
            <w:pPr>
              <w:autoSpaceDE w:val="0"/>
              <w:autoSpaceDN w:val="0"/>
              <w:adjustRightInd w:val="0"/>
              <w:snapToGrid w:val="0"/>
              <w:jc w:val="center"/>
              <w:rPr>
                <w:color w:val="auto"/>
                <w:szCs w:val="21"/>
                <w:highlight w:val="none"/>
              </w:rPr>
            </w:pPr>
            <w:r>
              <w:rPr>
                <w:rFonts w:hint="eastAsia"/>
                <w:color w:val="auto"/>
                <w:szCs w:val="21"/>
                <w:highlight w:val="none"/>
              </w:rPr>
              <w:t>试验等级</w:t>
            </w:r>
          </w:p>
        </w:tc>
        <w:tc>
          <w:tcPr>
            <w:tcW w:w="6333" w:type="dxa"/>
            <w:gridSpan w:val="2"/>
            <w:vAlign w:val="center"/>
          </w:tcPr>
          <w:p w14:paraId="11DB3B97">
            <w:pPr>
              <w:autoSpaceDE w:val="0"/>
              <w:autoSpaceDN w:val="0"/>
              <w:adjustRightInd w:val="0"/>
              <w:snapToGrid w:val="0"/>
              <w:jc w:val="center"/>
              <w:rPr>
                <w:color w:val="auto"/>
                <w:szCs w:val="21"/>
                <w:highlight w:val="none"/>
              </w:rPr>
            </w:pPr>
            <w:r>
              <w:rPr>
                <w:rFonts w:hint="eastAsia"/>
                <w:color w:val="auto"/>
                <w:szCs w:val="21"/>
                <w:highlight w:val="none"/>
              </w:rPr>
              <w:t>3 级</w:t>
            </w:r>
          </w:p>
        </w:tc>
      </w:tr>
      <w:tr w14:paraId="118F9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2085" w:type="dxa"/>
            <w:vAlign w:val="center"/>
          </w:tcPr>
          <w:p w14:paraId="1CCF0642">
            <w:pPr>
              <w:autoSpaceDE w:val="0"/>
              <w:autoSpaceDN w:val="0"/>
              <w:adjustRightInd w:val="0"/>
              <w:snapToGrid w:val="0"/>
              <w:jc w:val="center"/>
              <w:rPr>
                <w:color w:val="auto"/>
                <w:szCs w:val="21"/>
                <w:highlight w:val="none"/>
              </w:rPr>
            </w:pPr>
            <w:r>
              <w:rPr>
                <w:rFonts w:hint="eastAsia"/>
                <w:color w:val="auto"/>
                <w:szCs w:val="21"/>
                <w:highlight w:val="none"/>
              </w:rPr>
              <w:t>试验线路</w:t>
            </w:r>
          </w:p>
        </w:tc>
        <w:tc>
          <w:tcPr>
            <w:tcW w:w="2976" w:type="dxa"/>
            <w:vAlign w:val="center"/>
          </w:tcPr>
          <w:p w14:paraId="4D2FC527">
            <w:pPr>
              <w:autoSpaceDE w:val="0"/>
              <w:autoSpaceDN w:val="0"/>
              <w:adjustRightInd w:val="0"/>
              <w:snapToGrid w:val="0"/>
              <w:jc w:val="center"/>
              <w:rPr>
                <w:color w:val="auto"/>
                <w:szCs w:val="21"/>
                <w:highlight w:val="none"/>
              </w:rPr>
            </w:pPr>
            <w:r>
              <w:rPr>
                <w:color w:val="auto"/>
                <w:szCs w:val="21"/>
                <w:highlight w:val="none"/>
              </w:rPr>
              <w:t>输入输出（I/O）和通讯</w:t>
            </w:r>
            <w:r>
              <w:rPr>
                <w:rFonts w:hint="eastAsia"/>
                <w:color w:val="auto"/>
                <w:szCs w:val="21"/>
                <w:highlight w:val="none"/>
              </w:rPr>
              <w:t>端口</w:t>
            </w:r>
            <w:r>
              <w:rPr>
                <w:color w:val="auto"/>
                <w:szCs w:val="21"/>
                <w:highlight w:val="none"/>
              </w:rPr>
              <w:t>（</w:t>
            </w:r>
            <w:r>
              <w:rPr>
                <w:rFonts w:hint="eastAsia"/>
                <w:color w:val="auto"/>
                <w:szCs w:val="21"/>
                <w:highlight w:val="none"/>
              </w:rPr>
              <w:t>含</w:t>
            </w:r>
            <w:r>
              <w:rPr>
                <w:color w:val="auto"/>
                <w:szCs w:val="21"/>
                <w:highlight w:val="none"/>
              </w:rPr>
              <w:t>外部连接线）</w:t>
            </w:r>
          </w:p>
        </w:tc>
        <w:tc>
          <w:tcPr>
            <w:tcW w:w="3357" w:type="dxa"/>
            <w:vAlign w:val="center"/>
          </w:tcPr>
          <w:p w14:paraId="3CAB4555">
            <w:pPr>
              <w:autoSpaceDE w:val="0"/>
              <w:autoSpaceDN w:val="0"/>
              <w:adjustRightInd w:val="0"/>
              <w:snapToGrid w:val="0"/>
              <w:jc w:val="center"/>
              <w:rPr>
                <w:color w:val="auto"/>
                <w:szCs w:val="21"/>
                <w:highlight w:val="none"/>
              </w:rPr>
            </w:pPr>
            <w:r>
              <w:rPr>
                <w:rFonts w:hint="eastAsia"/>
                <w:color w:val="auto"/>
                <w:szCs w:val="21"/>
                <w:highlight w:val="none"/>
              </w:rPr>
              <w:t>交、直流电源端口</w:t>
            </w:r>
          </w:p>
        </w:tc>
      </w:tr>
      <w:tr w14:paraId="1EDC8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2085" w:type="dxa"/>
            <w:vAlign w:val="center"/>
          </w:tcPr>
          <w:p w14:paraId="4BC9760E">
            <w:pPr>
              <w:autoSpaceDE w:val="0"/>
              <w:autoSpaceDN w:val="0"/>
              <w:adjustRightInd w:val="0"/>
              <w:snapToGrid w:val="0"/>
              <w:jc w:val="center"/>
              <w:rPr>
                <w:color w:val="auto"/>
                <w:szCs w:val="21"/>
                <w:highlight w:val="none"/>
              </w:rPr>
            </w:pPr>
            <w:r>
              <w:rPr>
                <w:rFonts w:hint="eastAsia"/>
                <w:color w:val="auto"/>
                <w:szCs w:val="21"/>
                <w:highlight w:val="none"/>
              </w:rPr>
              <w:t>试验电压</w:t>
            </w:r>
          </w:p>
        </w:tc>
        <w:tc>
          <w:tcPr>
            <w:tcW w:w="2976" w:type="dxa"/>
            <w:vAlign w:val="center"/>
          </w:tcPr>
          <w:p w14:paraId="0AC2D0EE">
            <w:pPr>
              <w:autoSpaceDE w:val="0"/>
              <w:autoSpaceDN w:val="0"/>
              <w:adjustRightInd w:val="0"/>
              <w:snapToGrid w:val="0"/>
              <w:jc w:val="center"/>
              <w:rPr>
                <w:color w:val="auto"/>
                <w:szCs w:val="21"/>
                <w:highlight w:val="none"/>
              </w:rPr>
            </w:pPr>
            <w:r>
              <w:rPr>
                <w:color w:val="auto"/>
                <w:szCs w:val="21"/>
                <w:highlight w:val="none"/>
              </w:rPr>
              <w:t>± 1</w:t>
            </w:r>
            <w:r>
              <w:rPr>
                <w:rFonts w:hint="eastAsia"/>
                <w:color w:val="auto"/>
                <w:szCs w:val="21"/>
                <w:highlight w:val="none"/>
              </w:rPr>
              <w:t xml:space="preserve"> k</w:t>
            </w:r>
            <w:r>
              <w:rPr>
                <w:color w:val="auto"/>
                <w:szCs w:val="21"/>
                <w:highlight w:val="none"/>
              </w:rPr>
              <w:t>V</w:t>
            </w:r>
          </w:p>
        </w:tc>
        <w:tc>
          <w:tcPr>
            <w:tcW w:w="3357" w:type="dxa"/>
            <w:vAlign w:val="center"/>
          </w:tcPr>
          <w:p w14:paraId="6ED5E5C4">
            <w:pPr>
              <w:autoSpaceDE w:val="0"/>
              <w:autoSpaceDN w:val="0"/>
              <w:adjustRightInd w:val="0"/>
              <w:snapToGrid w:val="0"/>
              <w:jc w:val="center"/>
              <w:rPr>
                <w:color w:val="auto"/>
                <w:szCs w:val="21"/>
                <w:highlight w:val="none"/>
              </w:rPr>
            </w:pPr>
            <w:r>
              <w:rPr>
                <w:color w:val="auto"/>
                <w:szCs w:val="21"/>
                <w:highlight w:val="none"/>
              </w:rPr>
              <w:t>± 2</w:t>
            </w:r>
            <w:r>
              <w:rPr>
                <w:rFonts w:hint="eastAsia"/>
                <w:color w:val="auto"/>
                <w:szCs w:val="21"/>
                <w:highlight w:val="none"/>
              </w:rPr>
              <w:t xml:space="preserve"> k</w:t>
            </w:r>
            <w:r>
              <w:rPr>
                <w:color w:val="auto"/>
                <w:szCs w:val="21"/>
                <w:highlight w:val="none"/>
              </w:rPr>
              <w:t>V</w:t>
            </w:r>
          </w:p>
        </w:tc>
      </w:tr>
      <w:tr w14:paraId="3A45B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2085" w:type="dxa"/>
            <w:vAlign w:val="center"/>
          </w:tcPr>
          <w:p w14:paraId="0E8B784F">
            <w:pPr>
              <w:autoSpaceDE w:val="0"/>
              <w:autoSpaceDN w:val="0"/>
              <w:adjustRightInd w:val="0"/>
              <w:snapToGrid w:val="0"/>
              <w:jc w:val="center"/>
              <w:rPr>
                <w:color w:val="auto"/>
                <w:szCs w:val="21"/>
                <w:highlight w:val="none"/>
              </w:rPr>
            </w:pPr>
            <w:r>
              <w:rPr>
                <w:rFonts w:hint="eastAsia"/>
                <w:color w:val="auto"/>
                <w:szCs w:val="21"/>
                <w:highlight w:val="none"/>
              </w:rPr>
              <w:t>其他试验参数</w:t>
            </w:r>
          </w:p>
        </w:tc>
        <w:tc>
          <w:tcPr>
            <w:tcW w:w="6333" w:type="dxa"/>
            <w:gridSpan w:val="2"/>
            <w:vAlign w:val="center"/>
          </w:tcPr>
          <w:p w14:paraId="17931B0F">
            <w:pPr>
              <w:autoSpaceDE w:val="0"/>
              <w:autoSpaceDN w:val="0"/>
              <w:adjustRightInd w:val="0"/>
              <w:snapToGrid w:val="0"/>
              <w:jc w:val="left"/>
              <w:rPr>
                <w:color w:val="auto"/>
                <w:szCs w:val="21"/>
                <w:highlight w:val="none"/>
              </w:rPr>
            </w:pPr>
            <w:r>
              <w:rPr>
                <w:rFonts w:hint="eastAsia"/>
                <w:color w:val="auto"/>
                <w:szCs w:val="21"/>
                <w:highlight w:val="none"/>
              </w:rPr>
              <w:t>上升时间：5 ns</w:t>
            </w:r>
          </w:p>
          <w:p w14:paraId="0181D64F">
            <w:pPr>
              <w:autoSpaceDE w:val="0"/>
              <w:autoSpaceDN w:val="0"/>
              <w:adjustRightInd w:val="0"/>
              <w:snapToGrid w:val="0"/>
              <w:jc w:val="left"/>
              <w:rPr>
                <w:color w:val="auto"/>
                <w:szCs w:val="21"/>
                <w:highlight w:val="none"/>
              </w:rPr>
            </w:pPr>
            <w:r>
              <w:rPr>
                <w:rFonts w:hint="eastAsia"/>
                <w:color w:val="auto"/>
                <w:szCs w:val="21"/>
                <w:highlight w:val="none"/>
              </w:rPr>
              <w:t>尖峰持续时间：50 ns</w:t>
            </w:r>
          </w:p>
          <w:p w14:paraId="6D074F97">
            <w:pPr>
              <w:autoSpaceDE w:val="0"/>
              <w:autoSpaceDN w:val="0"/>
              <w:adjustRightInd w:val="0"/>
              <w:snapToGrid w:val="0"/>
              <w:jc w:val="left"/>
              <w:rPr>
                <w:color w:val="auto"/>
                <w:szCs w:val="21"/>
                <w:highlight w:val="none"/>
              </w:rPr>
            </w:pPr>
            <w:r>
              <w:rPr>
                <w:rFonts w:hint="eastAsia"/>
                <w:color w:val="auto"/>
                <w:szCs w:val="21"/>
                <w:highlight w:val="none"/>
              </w:rPr>
              <w:t>重复频率：5 kHz</w:t>
            </w:r>
          </w:p>
          <w:p w14:paraId="4C854B38">
            <w:pPr>
              <w:autoSpaceDE w:val="0"/>
              <w:autoSpaceDN w:val="0"/>
              <w:adjustRightInd w:val="0"/>
              <w:snapToGrid w:val="0"/>
              <w:jc w:val="left"/>
              <w:rPr>
                <w:color w:val="auto"/>
                <w:szCs w:val="21"/>
                <w:highlight w:val="none"/>
              </w:rPr>
            </w:pPr>
            <w:r>
              <w:rPr>
                <w:rFonts w:hint="eastAsia"/>
                <w:color w:val="auto"/>
                <w:szCs w:val="21"/>
                <w:highlight w:val="none"/>
              </w:rPr>
              <w:t>脉冲群持续时间：15 ms</w:t>
            </w:r>
          </w:p>
          <w:p w14:paraId="30A36FFF">
            <w:pPr>
              <w:autoSpaceDE w:val="0"/>
              <w:autoSpaceDN w:val="0"/>
              <w:adjustRightInd w:val="0"/>
              <w:snapToGrid w:val="0"/>
              <w:jc w:val="left"/>
              <w:rPr>
                <w:color w:val="auto"/>
                <w:szCs w:val="21"/>
                <w:highlight w:val="none"/>
              </w:rPr>
            </w:pPr>
            <w:r>
              <w:rPr>
                <w:rFonts w:hint="eastAsia"/>
                <w:color w:val="auto"/>
                <w:szCs w:val="21"/>
                <w:highlight w:val="none"/>
              </w:rPr>
              <w:t>脉冲群周期：300 ms</w:t>
            </w:r>
          </w:p>
          <w:p w14:paraId="090C5C83">
            <w:pPr>
              <w:autoSpaceDE w:val="0"/>
              <w:autoSpaceDN w:val="0"/>
              <w:adjustRightInd w:val="0"/>
              <w:snapToGrid w:val="0"/>
              <w:jc w:val="left"/>
              <w:rPr>
                <w:color w:val="auto"/>
                <w:szCs w:val="21"/>
                <w:highlight w:val="none"/>
              </w:rPr>
            </w:pPr>
            <w:r>
              <w:rPr>
                <w:rFonts w:hint="eastAsia"/>
                <w:color w:val="auto"/>
                <w:szCs w:val="21"/>
                <w:highlight w:val="none"/>
              </w:rPr>
              <w:t>每</w:t>
            </w:r>
            <w:r>
              <w:rPr>
                <w:color w:val="auto"/>
                <w:szCs w:val="21"/>
                <w:highlight w:val="none"/>
              </w:rPr>
              <w:t>极性试验持续时间</w:t>
            </w:r>
            <w:r>
              <w:rPr>
                <w:rFonts w:hint="eastAsia"/>
                <w:color w:val="auto"/>
                <w:szCs w:val="21"/>
                <w:highlight w:val="none"/>
              </w:rPr>
              <w:t>：≥</w:t>
            </w:r>
            <w:r>
              <w:rPr>
                <w:color w:val="auto"/>
                <w:szCs w:val="21"/>
                <w:highlight w:val="none"/>
              </w:rPr>
              <w:t>1min</w:t>
            </w:r>
          </w:p>
        </w:tc>
      </w:tr>
      <w:tr w14:paraId="33495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8418" w:type="dxa"/>
            <w:gridSpan w:val="3"/>
            <w:vAlign w:val="center"/>
          </w:tcPr>
          <w:p w14:paraId="207141D5">
            <w:pPr>
              <w:autoSpaceDE w:val="0"/>
              <w:autoSpaceDN w:val="0"/>
              <w:adjustRightInd w:val="0"/>
              <w:snapToGrid w:val="0"/>
              <w:rPr>
                <w:rFonts w:eastAsia="仿宋"/>
                <w:color w:val="auto"/>
                <w:sz w:val="18"/>
                <w:szCs w:val="18"/>
                <w:highlight w:val="none"/>
              </w:rPr>
            </w:pPr>
            <w:r>
              <w:rPr>
                <w:rFonts w:hint="eastAsia" w:eastAsia="仿宋"/>
                <w:color w:val="auto"/>
                <w:sz w:val="18"/>
                <w:szCs w:val="18"/>
                <w:highlight w:val="none"/>
              </w:rPr>
              <w:t>注</w:t>
            </w:r>
            <w:r>
              <w:rPr>
                <w:rFonts w:eastAsia="仿宋"/>
                <w:color w:val="auto"/>
                <w:sz w:val="18"/>
                <w:szCs w:val="18"/>
                <w:highlight w:val="none"/>
              </w:rPr>
              <w:t>1</w:t>
            </w:r>
            <w:r>
              <w:rPr>
                <w:rFonts w:hint="eastAsia" w:eastAsia="仿宋"/>
                <w:color w:val="auto"/>
                <w:sz w:val="18"/>
                <w:szCs w:val="18"/>
                <w:highlight w:val="none"/>
              </w:rPr>
              <w:t>：</w:t>
            </w:r>
            <w:r>
              <w:rPr>
                <w:rFonts w:eastAsia="仿宋"/>
                <w:color w:val="auto"/>
                <w:sz w:val="18"/>
                <w:szCs w:val="18"/>
                <w:highlight w:val="none"/>
              </w:rPr>
              <w:t>双指数波形瞬时电压尖峰脉冲</w:t>
            </w:r>
            <w:r>
              <w:rPr>
                <w:rFonts w:hint="eastAsia" w:eastAsia="仿宋"/>
                <w:color w:val="auto"/>
                <w:sz w:val="18"/>
                <w:szCs w:val="18"/>
                <w:highlight w:val="none"/>
              </w:rPr>
              <w:t>；</w:t>
            </w:r>
          </w:p>
          <w:p w14:paraId="33F75A20">
            <w:pPr>
              <w:autoSpaceDE w:val="0"/>
              <w:autoSpaceDN w:val="0"/>
              <w:adjustRightInd w:val="0"/>
              <w:snapToGrid w:val="0"/>
              <w:rPr>
                <w:color w:val="auto"/>
                <w:szCs w:val="21"/>
                <w:highlight w:val="none"/>
              </w:rPr>
            </w:pPr>
            <w:r>
              <w:rPr>
                <w:rFonts w:hint="eastAsia" w:eastAsia="仿宋"/>
                <w:color w:val="auto"/>
                <w:sz w:val="18"/>
                <w:szCs w:val="18"/>
                <w:highlight w:val="none"/>
              </w:rPr>
              <w:t>注</w:t>
            </w:r>
            <w:r>
              <w:rPr>
                <w:rFonts w:eastAsia="仿宋"/>
                <w:color w:val="auto"/>
                <w:sz w:val="18"/>
                <w:szCs w:val="18"/>
                <w:highlight w:val="none"/>
              </w:rPr>
              <w:t>2</w:t>
            </w:r>
            <w:r>
              <w:rPr>
                <w:rFonts w:hint="eastAsia" w:eastAsia="仿宋"/>
                <w:color w:val="auto"/>
                <w:sz w:val="18"/>
                <w:szCs w:val="18"/>
                <w:highlight w:val="none"/>
              </w:rPr>
              <w:t>: 不适用于连接电池或再充电时必须从装置上拆下的可充电电池的输入端口。</w:t>
            </w:r>
          </w:p>
        </w:tc>
      </w:tr>
    </w:tbl>
    <w:p w14:paraId="20A756A7">
      <w:pPr>
        <w:snapToGrid w:val="0"/>
        <w:spacing w:line="360" w:lineRule="auto"/>
        <w:rPr>
          <w:color w:val="auto"/>
          <w:sz w:val="24"/>
          <w:highlight w:val="none"/>
        </w:rPr>
      </w:pPr>
    </w:p>
    <w:p w14:paraId="4EB410CB">
      <w:pPr>
        <w:snapToGrid w:val="0"/>
        <w:spacing w:line="360" w:lineRule="auto"/>
        <w:ind w:firstLine="480" w:firstLineChars="200"/>
        <w:rPr>
          <w:color w:val="auto"/>
          <w:sz w:val="24"/>
          <w:highlight w:val="none"/>
        </w:rPr>
      </w:pPr>
      <w:r>
        <w:rPr>
          <w:rFonts w:hint="eastAsia"/>
          <w:color w:val="auto"/>
          <w:sz w:val="24"/>
          <w:highlight w:val="none"/>
        </w:rPr>
        <w:t>观察流量计试验期间有无出现</w:t>
      </w:r>
      <w:r>
        <w:rPr>
          <w:color w:val="auto"/>
          <w:sz w:val="24"/>
          <w:highlight w:val="none"/>
        </w:rPr>
        <w:t>功能</w:t>
      </w:r>
      <w:r>
        <w:rPr>
          <w:rFonts w:hint="eastAsia"/>
          <w:color w:val="auto"/>
          <w:sz w:val="24"/>
          <w:highlight w:val="none"/>
        </w:rPr>
        <w:t>或者</w:t>
      </w:r>
      <w:r>
        <w:rPr>
          <w:color w:val="auto"/>
          <w:sz w:val="24"/>
          <w:highlight w:val="none"/>
        </w:rPr>
        <w:t>性能暂时丧失</w:t>
      </w:r>
      <w:r>
        <w:rPr>
          <w:rFonts w:hint="eastAsia"/>
          <w:color w:val="auto"/>
          <w:sz w:val="24"/>
          <w:highlight w:val="none"/>
        </w:rPr>
        <w:t>或者降低</w:t>
      </w:r>
      <w:r>
        <w:rPr>
          <w:color w:val="auto"/>
          <w:sz w:val="24"/>
          <w:highlight w:val="none"/>
        </w:rPr>
        <w:t>，</w:t>
      </w:r>
      <w:r>
        <w:rPr>
          <w:rFonts w:hint="eastAsia"/>
          <w:color w:val="auto"/>
          <w:sz w:val="24"/>
          <w:highlight w:val="none"/>
        </w:rPr>
        <w:t>试验停止后工作是否正常，存储的数据是否保持不变</w:t>
      </w:r>
      <w:r>
        <w:rPr>
          <w:color w:val="auto"/>
          <w:sz w:val="24"/>
          <w:highlight w:val="none"/>
        </w:rPr>
        <w:t>。</w:t>
      </w:r>
    </w:p>
    <w:p w14:paraId="6CF52A90">
      <w:pPr>
        <w:autoSpaceDE w:val="0"/>
        <w:autoSpaceDN w:val="0"/>
        <w:adjustRightInd w:val="0"/>
        <w:snapToGrid w:val="0"/>
        <w:spacing w:line="360" w:lineRule="auto"/>
        <w:jc w:val="left"/>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.8.</w:t>
      </w:r>
      <w:r>
        <w:rPr>
          <w:rFonts w:hint="eastAsia"/>
          <w:color w:val="auto"/>
          <w:sz w:val="24"/>
          <w:highlight w:val="none"/>
        </w:rPr>
        <w:t xml:space="preserve">5 </w:t>
      </w:r>
      <w:r>
        <w:rPr>
          <w:color w:val="auto"/>
          <w:sz w:val="24"/>
          <w:highlight w:val="none"/>
        </w:rPr>
        <w:t>合格判据</w:t>
      </w:r>
    </w:p>
    <w:p w14:paraId="146EC8F5">
      <w:pPr>
        <w:adjustRightInd w:val="0"/>
        <w:snapToGrid w:val="0"/>
        <w:spacing w:line="360" w:lineRule="auto"/>
        <w:ind w:firstLine="600" w:firstLineChars="250"/>
        <w:rPr>
          <w:color w:val="auto"/>
          <w:sz w:val="24"/>
          <w:highlight w:val="none"/>
        </w:rPr>
      </w:pPr>
      <w:r>
        <w:rPr>
          <w:rFonts w:hint="eastAsia"/>
          <w:color w:val="auto"/>
          <w:sz w:val="24"/>
          <w:highlight w:val="none"/>
        </w:rPr>
        <w:t>在电快速瞬变脉冲群抗扰度试验期间，流量计允许出现功能和性能暂时丧失，试验结束后相应功能和性能应能自行恢复，存储的数据保持不变，</w:t>
      </w:r>
      <w:r>
        <w:rPr>
          <w:color w:val="auto"/>
          <w:sz w:val="24"/>
          <w:highlight w:val="none"/>
        </w:rPr>
        <w:t>符合</w:t>
      </w:r>
      <w:r>
        <w:rPr>
          <w:rFonts w:hint="eastAsia"/>
          <w:color w:val="auto"/>
          <w:sz w:val="24"/>
          <w:highlight w:val="none"/>
        </w:rPr>
        <w:t>7.7.2</w:t>
      </w:r>
      <w:r>
        <w:rPr>
          <w:color w:val="auto"/>
          <w:sz w:val="24"/>
          <w:highlight w:val="none"/>
        </w:rPr>
        <w:t>.</w:t>
      </w:r>
      <w:r>
        <w:rPr>
          <w:rFonts w:hint="eastAsia"/>
          <w:color w:val="auto"/>
          <w:sz w:val="24"/>
          <w:highlight w:val="none"/>
        </w:rPr>
        <w:t>4的</w:t>
      </w:r>
      <w:r>
        <w:rPr>
          <w:color w:val="auto"/>
          <w:sz w:val="24"/>
          <w:highlight w:val="none"/>
        </w:rPr>
        <w:t>要求。</w:t>
      </w:r>
    </w:p>
    <w:p w14:paraId="79200F2E">
      <w:pPr>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w:t>
      </w:r>
      <w:r>
        <w:rPr>
          <w:rFonts w:hint="eastAsia"/>
          <w:color w:val="auto"/>
          <w:sz w:val="24"/>
          <w:highlight w:val="none"/>
        </w:rPr>
        <w:t>9浪涌（冲击）抗扰度试验</w:t>
      </w:r>
    </w:p>
    <w:p w14:paraId="5DF3500B">
      <w:pPr>
        <w:adjustRightInd w:val="0"/>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w:t>
      </w:r>
      <w:r>
        <w:rPr>
          <w:rFonts w:hint="eastAsia"/>
          <w:color w:val="auto"/>
          <w:sz w:val="24"/>
          <w:highlight w:val="none"/>
        </w:rPr>
        <w:t>9</w:t>
      </w:r>
      <w:r>
        <w:rPr>
          <w:color w:val="auto"/>
          <w:sz w:val="24"/>
          <w:highlight w:val="none"/>
        </w:rPr>
        <w:t>.</w:t>
      </w:r>
      <w:r>
        <w:rPr>
          <w:rFonts w:hint="eastAsia"/>
          <w:color w:val="auto"/>
          <w:sz w:val="24"/>
          <w:highlight w:val="none"/>
        </w:rPr>
        <w:t xml:space="preserve">1 </w:t>
      </w:r>
      <w:r>
        <w:rPr>
          <w:color w:val="auto"/>
          <w:sz w:val="24"/>
          <w:highlight w:val="none"/>
        </w:rPr>
        <w:t>试验目的</w:t>
      </w:r>
    </w:p>
    <w:p w14:paraId="5A52AB68">
      <w:pPr>
        <w:adjustRightInd w:val="0"/>
        <w:snapToGrid w:val="0"/>
        <w:spacing w:line="360" w:lineRule="auto"/>
        <w:ind w:left="120" w:leftChars="57" w:firstLine="360" w:firstLineChars="150"/>
        <w:rPr>
          <w:color w:val="auto"/>
          <w:sz w:val="24"/>
          <w:highlight w:val="none"/>
        </w:rPr>
      </w:pPr>
      <w:r>
        <w:rPr>
          <w:color w:val="auto"/>
          <w:sz w:val="24"/>
          <w:highlight w:val="none"/>
        </w:rPr>
        <w:t>检</w:t>
      </w:r>
      <w:r>
        <w:rPr>
          <w:rFonts w:hint="eastAsia"/>
          <w:color w:val="auto"/>
          <w:sz w:val="24"/>
          <w:highlight w:val="none"/>
        </w:rPr>
        <w:t>验</w:t>
      </w:r>
      <w:r>
        <w:rPr>
          <w:color w:val="auto"/>
          <w:sz w:val="24"/>
          <w:highlight w:val="none"/>
        </w:rPr>
        <w:t>流量计</w:t>
      </w:r>
      <w:r>
        <w:rPr>
          <w:rFonts w:hint="eastAsia"/>
          <w:color w:val="auto"/>
          <w:sz w:val="24"/>
          <w:highlight w:val="none"/>
        </w:rPr>
        <w:t>在电源线和/或信号线上浪涌（冲击）抗扰度试验期间和试验后</w:t>
      </w:r>
      <w:r>
        <w:rPr>
          <w:color w:val="auto"/>
          <w:sz w:val="24"/>
          <w:highlight w:val="none"/>
        </w:rPr>
        <w:t>是否</w:t>
      </w:r>
      <w:r>
        <w:rPr>
          <w:rFonts w:hint="eastAsia"/>
          <w:color w:val="auto"/>
          <w:sz w:val="24"/>
          <w:highlight w:val="none"/>
        </w:rPr>
        <w:t>正常</w:t>
      </w:r>
      <w:r>
        <w:rPr>
          <w:color w:val="auto"/>
          <w:sz w:val="24"/>
          <w:highlight w:val="none"/>
        </w:rPr>
        <w:t>。</w:t>
      </w:r>
    </w:p>
    <w:p w14:paraId="3086A6D3">
      <w:pPr>
        <w:adjustRightInd w:val="0"/>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w:t>
      </w:r>
      <w:r>
        <w:rPr>
          <w:rFonts w:hint="eastAsia"/>
          <w:color w:val="auto"/>
          <w:sz w:val="24"/>
          <w:highlight w:val="none"/>
        </w:rPr>
        <w:t>9</w:t>
      </w:r>
      <w:r>
        <w:rPr>
          <w:color w:val="auto"/>
          <w:sz w:val="24"/>
          <w:highlight w:val="none"/>
        </w:rPr>
        <w:t>.</w:t>
      </w:r>
      <w:r>
        <w:rPr>
          <w:rFonts w:hint="eastAsia"/>
          <w:color w:val="auto"/>
          <w:sz w:val="24"/>
          <w:highlight w:val="none"/>
        </w:rPr>
        <w:t xml:space="preserve">2 </w:t>
      </w:r>
      <w:r>
        <w:rPr>
          <w:color w:val="auto"/>
          <w:sz w:val="24"/>
          <w:highlight w:val="none"/>
        </w:rPr>
        <w:t>试验条件</w:t>
      </w:r>
    </w:p>
    <w:p w14:paraId="38BAB1A9">
      <w:pPr>
        <w:adjustRightInd w:val="0"/>
        <w:snapToGrid w:val="0"/>
        <w:spacing w:line="360" w:lineRule="auto"/>
        <w:ind w:firstLine="480" w:firstLineChars="200"/>
        <w:rPr>
          <w:color w:val="auto"/>
          <w:sz w:val="24"/>
          <w:highlight w:val="none"/>
        </w:rPr>
      </w:pPr>
      <w:r>
        <w:rPr>
          <w:rFonts w:hint="eastAsia"/>
          <w:color w:val="auto"/>
          <w:sz w:val="24"/>
          <w:highlight w:val="none"/>
        </w:rPr>
        <w:t>试验在参比条件下进行。</w:t>
      </w:r>
    </w:p>
    <w:p w14:paraId="6D3E8565">
      <w:pPr>
        <w:adjustRightInd w:val="0"/>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w:t>
      </w:r>
      <w:r>
        <w:rPr>
          <w:rFonts w:hint="eastAsia"/>
          <w:color w:val="auto"/>
          <w:sz w:val="24"/>
          <w:highlight w:val="none"/>
        </w:rPr>
        <w:t>9</w:t>
      </w:r>
      <w:r>
        <w:rPr>
          <w:color w:val="auto"/>
          <w:sz w:val="24"/>
          <w:highlight w:val="none"/>
        </w:rPr>
        <w:t>.</w:t>
      </w:r>
      <w:r>
        <w:rPr>
          <w:rFonts w:hint="eastAsia"/>
          <w:color w:val="auto"/>
          <w:sz w:val="24"/>
          <w:highlight w:val="none"/>
        </w:rPr>
        <w:t xml:space="preserve">3 </w:t>
      </w:r>
      <w:r>
        <w:rPr>
          <w:color w:val="auto"/>
          <w:sz w:val="24"/>
          <w:highlight w:val="none"/>
        </w:rPr>
        <w:t>试验设备</w:t>
      </w:r>
    </w:p>
    <w:p w14:paraId="12906E34">
      <w:pPr>
        <w:adjustRightInd w:val="0"/>
        <w:snapToGrid w:val="0"/>
        <w:spacing w:line="360" w:lineRule="auto"/>
        <w:ind w:firstLine="480" w:firstLineChars="200"/>
        <w:rPr>
          <w:color w:val="auto"/>
          <w:sz w:val="24"/>
          <w:highlight w:val="none"/>
        </w:rPr>
      </w:pPr>
      <w:r>
        <w:rPr>
          <w:rFonts w:hint="eastAsia" w:cs="宋体"/>
          <w:color w:val="auto"/>
          <w:sz w:val="24"/>
          <w:highlight w:val="none"/>
        </w:rPr>
        <w:t>浪涌（冲击）抗扰度试验装置</w:t>
      </w:r>
      <w:r>
        <w:rPr>
          <w:rFonts w:hint="eastAsia"/>
          <w:color w:val="auto"/>
          <w:sz w:val="24"/>
          <w:highlight w:val="none"/>
        </w:rPr>
        <w:t>。</w:t>
      </w:r>
    </w:p>
    <w:p w14:paraId="49E073C4">
      <w:pPr>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w:t>
      </w:r>
      <w:r>
        <w:rPr>
          <w:rFonts w:hint="eastAsia"/>
          <w:color w:val="auto"/>
          <w:sz w:val="24"/>
          <w:highlight w:val="none"/>
        </w:rPr>
        <w:t>9</w:t>
      </w:r>
      <w:r>
        <w:rPr>
          <w:color w:val="auto"/>
          <w:sz w:val="24"/>
          <w:highlight w:val="none"/>
        </w:rPr>
        <w:t>.</w:t>
      </w:r>
      <w:r>
        <w:rPr>
          <w:rFonts w:hint="eastAsia"/>
          <w:color w:val="auto"/>
          <w:sz w:val="24"/>
          <w:highlight w:val="none"/>
        </w:rPr>
        <w:t>4</w:t>
      </w:r>
      <w:r>
        <w:rPr>
          <w:color w:val="auto"/>
          <w:sz w:val="24"/>
          <w:highlight w:val="none"/>
        </w:rPr>
        <w:t>试验程序</w:t>
      </w:r>
    </w:p>
    <w:p w14:paraId="42C60CDB">
      <w:pPr>
        <w:adjustRightInd w:val="0"/>
        <w:snapToGrid w:val="0"/>
        <w:spacing w:line="360" w:lineRule="auto"/>
        <w:ind w:firstLine="480" w:firstLineChars="200"/>
        <w:rPr>
          <w:color w:val="auto"/>
          <w:sz w:val="24"/>
          <w:highlight w:val="none"/>
        </w:rPr>
      </w:pPr>
      <w:r>
        <w:rPr>
          <w:rFonts w:hint="eastAsia"/>
          <w:color w:val="auto"/>
          <w:sz w:val="24"/>
          <w:highlight w:val="none"/>
        </w:rPr>
        <w:t>本试验仅适用于外部交直流电源供电或带信号传输线的流量计。</w:t>
      </w:r>
    </w:p>
    <w:p w14:paraId="42E8018E">
      <w:pPr>
        <w:adjustRightInd w:val="0"/>
        <w:snapToGrid w:val="0"/>
        <w:spacing w:line="360" w:lineRule="auto"/>
        <w:ind w:firstLine="480" w:firstLineChars="200"/>
        <w:rPr>
          <w:color w:val="auto"/>
          <w:sz w:val="24"/>
          <w:highlight w:val="none"/>
        </w:rPr>
      </w:pPr>
      <w:r>
        <w:rPr>
          <w:rFonts w:hint="eastAsia"/>
          <w:color w:val="auto"/>
          <w:sz w:val="24"/>
          <w:highlight w:val="none"/>
        </w:rPr>
        <w:t>按 GB/T 17626.5的要求，流量计在零流量工作状态下进行电源线和/或信号线上浪涌（冲击）抗扰度试验</w:t>
      </w:r>
      <w:r>
        <w:rPr>
          <w:color w:val="auto"/>
          <w:sz w:val="24"/>
          <w:highlight w:val="none"/>
        </w:rPr>
        <w:t>。</w:t>
      </w:r>
      <w:r>
        <w:rPr>
          <w:rFonts w:hint="eastAsia"/>
          <w:color w:val="auto"/>
          <w:sz w:val="24"/>
          <w:highlight w:val="none"/>
        </w:rPr>
        <w:t>试验参数见表17。</w:t>
      </w:r>
    </w:p>
    <w:p w14:paraId="59906FD0">
      <w:pPr>
        <w:pStyle w:val="75"/>
        <w:numPr>
          <w:ilvl w:val="-1"/>
          <w:numId w:val="0"/>
        </w:numPr>
        <w:snapToGrid w:val="0"/>
        <w:spacing w:line="360" w:lineRule="auto"/>
        <w:ind w:left="0" w:firstLine="0" w:firstLineChars="0"/>
        <w:jc w:val="center"/>
        <w:rPr>
          <w:rFonts w:hint="eastAsia" w:ascii="黑体" w:hAnsi="黑体" w:eastAsia="黑体"/>
          <w:color w:val="auto"/>
          <w:szCs w:val="21"/>
          <w:highlight w:val="none"/>
        </w:rPr>
      </w:pPr>
      <w:r>
        <w:rPr>
          <w:rFonts w:hint="eastAsia" w:ascii="黑体" w:hAnsi="黑体" w:eastAsia="黑体"/>
          <w:color w:val="auto"/>
          <w:szCs w:val="21"/>
          <w:highlight w:val="none"/>
          <w:lang w:val="en-US" w:eastAsia="zh-CN"/>
        </w:rPr>
        <w:t xml:space="preserve">表17 </w:t>
      </w:r>
      <w:r>
        <w:rPr>
          <w:rFonts w:hint="eastAsia" w:ascii="黑体" w:hAnsi="黑体" w:eastAsia="黑体"/>
          <w:color w:val="auto"/>
          <w:szCs w:val="21"/>
          <w:highlight w:val="none"/>
        </w:rPr>
        <w:t>电源线和/或信号线上浪涌（冲击）抗扰度试验参数</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9"/>
        <w:gridCol w:w="2559"/>
        <w:gridCol w:w="2689"/>
      </w:tblGrid>
      <w:tr w14:paraId="11C55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2979" w:type="dxa"/>
            <w:vAlign w:val="center"/>
          </w:tcPr>
          <w:p w14:paraId="151E667E">
            <w:pPr>
              <w:autoSpaceDE w:val="0"/>
              <w:autoSpaceDN w:val="0"/>
              <w:adjustRightInd w:val="0"/>
              <w:snapToGrid w:val="0"/>
              <w:rPr>
                <w:color w:val="auto"/>
                <w:szCs w:val="21"/>
                <w:highlight w:val="none"/>
              </w:rPr>
            </w:pPr>
            <w:r>
              <w:rPr>
                <w:color w:val="auto"/>
                <w:szCs w:val="21"/>
                <w:highlight w:val="none"/>
              </w:rPr>
              <w:t>输入输出（I/O）和通讯</w:t>
            </w:r>
            <w:r>
              <w:rPr>
                <w:rFonts w:hint="eastAsia"/>
                <w:color w:val="auto"/>
                <w:szCs w:val="21"/>
                <w:highlight w:val="none"/>
              </w:rPr>
              <w:t>端口</w:t>
            </w:r>
          </w:p>
        </w:tc>
        <w:tc>
          <w:tcPr>
            <w:tcW w:w="2559" w:type="dxa"/>
            <w:vAlign w:val="center"/>
          </w:tcPr>
          <w:p w14:paraId="4A4EA0C7">
            <w:pPr>
              <w:autoSpaceDE w:val="0"/>
              <w:autoSpaceDN w:val="0"/>
              <w:adjustRightInd w:val="0"/>
              <w:snapToGrid w:val="0"/>
              <w:jc w:val="center"/>
              <w:rPr>
                <w:color w:val="auto"/>
                <w:szCs w:val="21"/>
                <w:highlight w:val="none"/>
              </w:rPr>
            </w:pPr>
            <w:r>
              <w:rPr>
                <w:rFonts w:hint="eastAsia"/>
                <w:color w:val="auto"/>
                <w:szCs w:val="21"/>
                <w:highlight w:val="none"/>
              </w:rPr>
              <w:t>线对线</w:t>
            </w:r>
            <w:r>
              <w:rPr>
                <w:color w:val="auto"/>
                <w:szCs w:val="21"/>
                <w:highlight w:val="none"/>
              </w:rPr>
              <w:t xml:space="preserve">± </w:t>
            </w:r>
            <w:r>
              <w:rPr>
                <w:rFonts w:hint="eastAsia"/>
                <w:color w:val="auto"/>
                <w:szCs w:val="21"/>
                <w:highlight w:val="none"/>
              </w:rPr>
              <w:t>1</w:t>
            </w:r>
            <w:r>
              <w:rPr>
                <w:color w:val="auto"/>
                <w:szCs w:val="21"/>
                <w:highlight w:val="none"/>
              </w:rPr>
              <w:t>kV</w:t>
            </w:r>
          </w:p>
        </w:tc>
        <w:tc>
          <w:tcPr>
            <w:tcW w:w="2689" w:type="dxa"/>
            <w:vAlign w:val="center"/>
          </w:tcPr>
          <w:p w14:paraId="457AC431">
            <w:pPr>
              <w:autoSpaceDE w:val="0"/>
              <w:autoSpaceDN w:val="0"/>
              <w:adjustRightInd w:val="0"/>
              <w:snapToGrid w:val="0"/>
              <w:jc w:val="center"/>
              <w:rPr>
                <w:color w:val="auto"/>
                <w:szCs w:val="21"/>
                <w:highlight w:val="none"/>
              </w:rPr>
            </w:pPr>
            <w:r>
              <w:rPr>
                <w:rFonts w:hint="eastAsia"/>
                <w:color w:val="auto"/>
                <w:szCs w:val="21"/>
                <w:highlight w:val="none"/>
              </w:rPr>
              <w:t>线对地</w:t>
            </w:r>
            <w:r>
              <w:rPr>
                <w:color w:val="auto"/>
                <w:szCs w:val="21"/>
                <w:highlight w:val="none"/>
              </w:rPr>
              <w:t>± 2kV</w:t>
            </w:r>
          </w:p>
        </w:tc>
      </w:tr>
      <w:tr w14:paraId="44B83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2979" w:type="dxa"/>
            <w:vAlign w:val="center"/>
          </w:tcPr>
          <w:p w14:paraId="5A2A1528">
            <w:pPr>
              <w:autoSpaceDE w:val="0"/>
              <w:autoSpaceDN w:val="0"/>
              <w:adjustRightInd w:val="0"/>
              <w:snapToGrid w:val="0"/>
              <w:rPr>
                <w:color w:val="auto"/>
                <w:szCs w:val="21"/>
                <w:highlight w:val="none"/>
              </w:rPr>
            </w:pPr>
            <w:r>
              <w:rPr>
                <w:rFonts w:hint="eastAsia"/>
                <w:color w:val="auto"/>
                <w:szCs w:val="21"/>
                <w:highlight w:val="none"/>
              </w:rPr>
              <w:t>交、直流电源端口</w:t>
            </w:r>
          </w:p>
        </w:tc>
        <w:tc>
          <w:tcPr>
            <w:tcW w:w="2559" w:type="dxa"/>
            <w:vAlign w:val="center"/>
          </w:tcPr>
          <w:p w14:paraId="1B7A92C6">
            <w:pPr>
              <w:autoSpaceDE w:val="0"/>
              <w:autoSpaceDN w:val="0"/>
              <w:adjustRightInd w:val="0"/>
              <w:snapToGrid w:val="0"/>
              <w:jc w:val="center"/>
              <w:rPr>
                <w:color w:val="auto"/>
                <w:szCs w:val="21"/>
                <w:highlight w:val="none"/>
              </w:rPr>
            </w:pPr>
            <w:r>
              <w:rPr>
                <w:rFonts w:hint="eastAsia"/>
                <w:color w:val="auto"/>
                <w:szCs w:val="21"/>
                <w:highlight w:val="none"/>
              </w:rPr>
              <w:t>线对线</w:t>
            </w:r>
            <w:r>
              <w:rPr>
                <w:color w:val="auto"/>
                <w:szCs w:val="21"/>
                <w:highlight w:val="none"/>
              </w:rPr>
              <w:t xml:space="preserve">± </w:t>
            </w:r>
            <w:r>
              <w:rPr>
                <w:rFonts w:hint="eastAsia"/>
                <w:color w:val="auto"/>
                <w:szCs w:val="21"/>
                <w:highlight w:val="none"/>
              </w:rPr>
              <w:t>1</w:t>
            </w:r>
            <w:r>
              <w:rPr>
                <w:color w:val="auto"/>
                <w:szCs w:val="21"/>
                <w:highlight w:val="none"/>
              </w:rPr>
              <w:t>kV</w:t>
            </w:r>
          </w:p>
        </w:tc>
        <w:tc>
          <w:tcPr>
            <w:tcW w:w="2689" w:type="dxa"/>
            <w:vAlign w:val="center"/>
          </w:tcPr>
          <w:p w14:paraId="485D7758">
            <w:pPr>
              <w:autoSpaceDE w:val="0"/>
              <w:autoSpaceDN w:val="0"/>
              <w:adjustRightInd w:val="0"/>
              <w:snapToGrid w:val="0"/>
              <w:jc w:val="center"/>
              <w:rPr>
                <w:color w:val="auto"/>
                <w:szCs w:val="21"/>
                <w:highlight w:val="none"/>
              </w:rPr>
            </w:pPr>
            <w:r>
              <w:rPr>
                <w:rFonts w:hint="eastAsia"/>
                <w:color w:val="auto"/>
                <w:szCs w:val="21"/>
                <w:highlight w:val="none"/>
              </w:rPr>
              <w:t>线对地</w:t>
            </w:r>
            <w:r>
              <w:rPr>
                <w:color w:val="auto"/>
                <w:szCs w:val="21"/>
                <w:highlight w:val="none"/>
              </w:rPr>
              <w:t>± 2kV</w:t>
            </w:r>
          </w:p>
        </w:tc>
      </w:tr>
      <w:tr w14:paraId="3BDCA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2979" w:type="dxa"/>
            <w:vAlign w:val="center"/>
          </w:tcPr>
          <w:p w14:paraId="69BF0731">
            <w:pPr>
              <w:autoSpaceDE w:val="0"/>
              <w:autoSpaceDN w:val="0"/>
              <w:adjustRightInd w:val="0"/>
              <w:snapToGrid w:val="0"/>
              <w:rPr>
                <w:color w:val="auto"/>
                <w:szCs w:val="21"/>
                <w:highlight w:val="none"/>
              </w:rPr>
            </w:pPr>
            <w:r>
              <w:rPr>
                <w:rFonts w:hint="eastAsia"/>
                <w:color w:val="auto"/>
                <w:szCs w:val="21"/>
                <w:highlight w:val="none"/>
              </w:rPr>
              <w:t>试验次数</w:t>
            </w:r>
          </w:p>
        </w:tc>
        <w:tc>
          <w:tcPr>
            <w:tcW w:w="5248" w:type="dxa"/>
            <w:gridSpan w:val="2"/>
            <w:vAlign w:val="center"/>
          </w:tcPr>
          <w:p w14:paraId="6083D058">
            <w:pPr>
              <w:autoSpaceDE w:val="0"/>
              <w:autoSpaceDN w:val="0"/>
              <w:adjustRightInd w:val="0"/>
              <w:snapToGrid w:val="0"/>
              <w:jc w:val="left"/>
              <w:rPr>
                <w:color w:val="auto"/>
                <w:szCs w:val="21"/>
                <w:highlight w:val="none"/>
              </w:rPr>
            </w:pPr>
            <w:r>
              <w:rPr>
                <w:rFonts w:hint="eastAsia"/>
                <w:color w:val="auto"/>
                <w:szCs w:val="21"/>
                <w:highlight w:val="none"/>
              </w:rPr>
              <w:t>每一极性至少3次，对于交流主电源端口分别在</w:t>
            </w:r>
            <w:r>
              <w:rPr>
                <w:color w:val="auto"/>
                <w:szCs w:val="21"/>
                <w:highlight w:val="none"/>
              </w:rPr>
              <w:t>电压</w:t>
            </w:r>
            <w:r>
              <w:rPr>
                <w:rFonts w:hint="eastAsia"/>
                <w:color w:val="auto"/>
                <w:szCs w:val="21"/>
                <w:highlight w:val="none"/>
              </w:rPr>
              <w:t>相位</w:t>
            </w:r>
            <w:r>
              <w:rPr>
                <w:color w:val="auto"/>
                <w:szCs w:val="21"/>
                <w:highlight w:val="none"/>
              </w:rPr>
              <w:t>0°、90°、180°和270°</w:t>
            </w:r>
            <w:r>
              <w:rPr>
                <w:rFonts w:hint="eastAsia"/>
                <w:color w:val="auto"/>
                <w:szCs w:val="21"/>
                <w:highlight w:val="none"/>
              </w:rPr>
              <w:t>下进行。</w:t>
            </w:r>
          </w:p>
        </w:tc>
      </w:tr>
    </w:tbl>
    <w:p w14:paraId="1C3B86E3">
      <w:pPr>
        <w:snapToGrid w:val="0"/>
        <w:spacing w:line="360" w:lineRule="auto"/>
        <w:ind w:firstLine="480" w:firstLineChars="200"/>
        <w:rPr>
          <w:color w:val="auto"/>
          <w:sz w:val="24"/>
          <w:highlight w:val="none"/>
        </w:rPr>
      </w:pPr>
      <w:r>
        <w:rPr>
          <w:rFonts w:hint="eastAsia"/>
          <w:color w:val="auto"/>
          <w:sz w:val="24"/>
          <w:szCs w:val="20"/>
          <w:highlight w:val="none"/>
        </w:rPr>
        <w:t>观察流量计试验期间有无出现</w:t>
      </w:r>
      <w:r>
        <w:rPr>
          <w:color w:val="auto"/>
          <w:sz w:val="24"/>
          <w:szCs w:val="20"/>
          <w:highlight w:val="none"/>
        </w:rPr>
        <w:t>功能</w:t>
      </w:r>
      <w:r>
        <w:rPr>
          <w:rFonts w:hint="eastAsia"/>
          <w:color w:val="auto"/>
          <w:sz w:val="24"/>
          <w:szCs w:val="20"/>
          <w:highlight w:val="none"/>
        </w:rPr>
        <w:t>或者</w:t>
      </w:r>
      <w:r>
        <w:rPr>
          <w:color w:val="auto"/>
          <w:sz w:val="24"/>
          <w:szCs w:val="20"/>
          <w:highlight w:val="none"/>
        </w:rPr>
        <w:t>性能暂时丧失</w:t>
      </w:r>
      <w:r>
        <w:rPr>
          <w:rFonts w:hint="eastAsia"/>
          <w:color w:val="auto"/>
          <w:sz w:val="24"/>
          <w:szCs w:val="20"/>
          <w:highlight w:val="none"/>
        </w:rPr>
        <w:t>或者降低</w:t>
      </w:r>
      <w:r>
        <w:rPr>
          <w:color w:val="auto"/>
          <w:sz w:val="24"/>
          <w:szCs w:val="20"/>
          <w:highlight w:val="none"/>
        </w:rPr>
        <w:t>，</w:t>
      </w:r>
      <w:r>
        <w:rPr>
          <w:rFonts w:hint="eastAsia"/>
          <w:color w:val="auto"/>
          <w:sz w:val="24"/>
          <w:szCs w:val="20"/>
          <w:highlight w:val="none"/>
        </w:rPr>
        <w:t>试验停止后工作是否正常，存储的数据是否保持不变</w:t>
      </w:r>
      <w:r>
        <w:rPr>
          <w:color w:val="auto"/>
          <w:sz w:val="24"/>
          <w:highlight w:val="none"/>
        </w:rPr>
        <w:t>。</w:t>
      </w:r>
    </w:p>
    <w:p w14:paraId="32B27022">
      <w:pPr>
        <w:autoSpaceDE w:val="0"/>
        <w:autoSpaceDN w:val="0"/>
        <w:adjustRightInd w:val="0"/>
        <w:snapToGrid w:val="0"/>
        <w:spacing w:line="360" w:lineRule="auto"/>
        <w:jc w:val="left"/>
        <w:rPr>
          <w:color w:val="auto"/>
          <w:sz w:val="24"/>
          <w:highlight w:val="none"/>
        </w:rPr>
      </w:pPr>
      <w:r>
        <w:rPr>
          <w:rFonts w:hint="eastAsia"/>
          <w:color w:val="auto"/>
          <w:sz w:val="24"/>
          <w:szCs w:val="20"/>
          <w:highlight w:val="none"/>
        </w:rPr>
        <w:t>10.</w:t>
      </w:r>
      <w:r>
        <w:rPr>
          <w:rFonts w:hint="eastAsia"/>
          <w:color w:val="auto"/>
          <w:sz w:val="24"/>
          <w:szCs w:val="20"/>
          <w:highlight w:val="none"/>
          <w:lang w:val="en-US" w:eastAsia="zh-CN"/>
        </w:rPr>
        <w:t>7</w:t>
      </w:r>
      <w:r>
        <w:rPr>
          <w:color w:val="auto"/>
          <w:sz w:val="24"/>
          <w:highlight w:val="none"/>
        </w:rPr>
        <w:t>.</w:t>
      </w:r>
      <w:r>
        <w:rPr>
          <w:rFonts w:hint="eastAsia"/>
          <w:color w:val="auto"/>
          <w:sz w:val="24"/>
          <w:highlight w:val="none"/>
        </w:rPr>
        <w:t>9</w:t>
      </w:r>
      <w:r>
        <w:rPr>
          <w:color w:val="auto"/>
          <w:sz w:val="24"/>
          <w:highlight w:val="none"/>
        </w:rPr>
        <w:t>.</w:t>
      </w:r>
      <w:r>
        <w:rPr>
          <w:rFonts w:hint="eastAsia"/>
          <w:color w:val="auto"/>
          <w:sz w:val="24"/>
          <w:szCs w:val="20"/>
          <w:highlight w:val="none"/>
        </w:rPr>
        <w:t xml:space="preserve">5 </w:t>
      </w:r>
      <w:r>
        <w:rPr>
          <w:color w:val="auto"/>
          <w:sz w:val="24"/>
          <w:highlight w:val="none"/>
        </w:rPr>
        <w:t>合格判据</w:t>
      </w:r>
    </w:p>
    <w:p w14:paraId="02848EA3">
      <w:pPr>
        <w:adjustRightInd w:val="0"/>
        <w:snapToGrid w:val="0"/>
        <w:spacing w:line="360" w:lineRule="auto"/>
        <w:ind w:firstLine="600" w:firstLineChars="250"/>
        <w:rPr>
          <w:color w:val="auto"/>
          <w:sz w:val="24"/>
          <w:highlight w:val="none"/>
        </w:rPr>
      </w:pPr>
      <w:r>
        <w:rPr>
          <w:rFonts w:hint="eastAsia"/>
          <w:color w:val="auto"/>
          <w:sz w:val="24"/>
          <w:highlight w:val="none"/>
        </w:rPr>
        <w:t>在</w:t>
      </w:r>
      <w:r>
        <w:rPr>
          <w:rFonts w:hint="eastAsia"/>
          <w:color w:val="auto"/>
          <w:sz w:val="24"/>
          <w:szCs w:val="20"/>
          <w:highlight w:val="none"/>
        </w:rPr>
        <w:t>电源线和/或信号线上浪涌（冲击）抗扰度</w:t>
      </w:r>
      <w:r>
        <w:rPr>
          <w:rFonts w:hint="eastAsia"/>
          <w:color w:val="auto"/>
          <w:sz w:val="24"/>
          <w:highlight w:val="none"/>
        </w:rPr>
        <w:t>试验期间，流量计允许出现功能和性能暂时丧失，试验结束后相应功能和性能应能自行恢复，存储的数据保持不变，</w:t>
      </w:r>
      <w:r>
        <w:rPr>
          <w:color w:val="auto"/>
          <w:sz w:val="24"/>
          <w:highlight w:val="none"/>
        </w:rPr>
        <w:t>符合</w:t>
      </w:r>
      <w:r>
        <w:rPr>
          <w:rFonts w:hint="eastAsia"/>
          <w:color w:val="auto"/>
          <w:sz w:val="24"/>
          <w:highlight w:val="none"/>
        </w:rPr>
        <w:t>7.7.2</w:t>
      </w:r>
      <w:r>
        <w:rPr>
          <w:color w:val="auto"/>
          <w:sz w:val="24"/>
          <w:highlight w:val="none"/>
        </w:rPr>
        <w:t>.</w:t>
      </w:r>
      <w:r>
        <w:rPr>
          <w:rFonts w:hint="eastAsia"/>
          <w:color w:val="auto"/>
          <w:sz w:val="24"/>
          <w:highlight w:val="none"/>
        </w:rPr>
        <w:t>5的</w:t>
      </w:r>
      <w:r>
        <w:rPr>
          <w:color w:val="auto"/>
          <w:sz w:val="24"/>
          <w:highlight w:val="none"/>
        </w:rPr>
        <w:t>要求。</w:t>
      </w:r>
    </w:p>
    <w:p w14:paraId="3260C53A">
      <w:pPr>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.10</w:t>
      </w:r>
      <w:r>
        <w:rPr>
          <w:rFonts w:hint="eastAsia"/>
          <w:color w:val="auto"/>
          <w:sz w:val="24"/>
          <w:highlight w:val="none"/>
        </w:rPr>
        <w:t>电压暂降和短时中断抗扰度试验</w:t>
      </w:r>
    </w:p>
    <w:p w14:paraId="457B1CE3">
      <w:pPr>
        <w:adjustRightInd w:val="0"/>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.10.</w:t>
      </w:r>
      <w:r>
        <w:rPr>
          <w:rFonts w:hint="eastAsia"/>
          <w:color w:val="auto"/>
          <w:sz w:val="24"/>
          <w:highlight w:val="none"/>
        </w:rPr>
        <w:t xml:space="preserve">1 </w:t>
      </w:r>
      <w:r>
        <w:rPr>
          <w:color w:val="auto"/>
          <w:sz w:val="24"/>
          <w:highlight w:val="none"/>
        </w:rPr>
        <w:t>试验目的</w:t>
      </w:r>
    </w:p>
    <w:p w14:paraId="1F1000A4">
      <w:pPr>
        <w:adjustRightInd w:val="0"/>
        <w:snapToGrid w:val="0"/>
        <w:spacing w:line="360" w:lineRule="auto"/>
        <w:ind w:firstLine="480" w:firstLineChars="200"/>
        <w:rPr>
          <w:color w:val="auto"/>
          <w:sz w:val="24"/>
          <w:highlight w:val="none"/>
        </w:rPr>
      </w:pPr>
      <w:r>
        <w:rPr>
          <w:color w:val="auto"/>
          <w:sz w:val="24"/>
          <w:highlight w:val="none"/>
        </w:rPr>
        <w:t>检</w:t>
      </w:r>
      <w:r>
        <w:rPr>
          <w:rFonts w:hint="eastAsia"/>
          <w:color w:val="auto"/>
          <w:sz w:val="24"/>
          <w:highlight w:val="none"/>
        </w:rPr>
        <w:t>验外部交流电源供电的</w:t>
      </w:r>
      <w:r>
        <w:rPr>
          <w:color w:val="auto"/>
          <w:sz w:val="24"/>
          <w:highlight w:val="none"/>
        </w:rPr>
        <w:t>流量计</w:t>
      </w:r>
      <w:r>
        <w:rPr>
          <w:rFonts w:hint="eastAsia"/>
          <w:color w:val="auto"/>
          <w:sz w:val="24"/>
          <w:highlight w:val="none"/>
        </w:rPr>
        <w:t>在电压暂降和短时中断抗扰度试验期间和试验后</w:t>
      </w:r>
      <w:r>
        <w:rPr>
          <w:color w:val="auto"/>
          <w:sz w:val="24"/>
          <w:highlight w:val="none"/>
        </w:rPr>
        <w:t>是否</w:t>
      </w:r>
      <w:r>
        <w:rPr>
          <w:rFonts w:hint="eastAsia"/>
          <w:color w:val="auto"/>
          <w:sz w:val="24"/>
          <w:highlight w:val="none"/>
        </w:rPr>
        <w:t>正常</w:t>
      </w:r>
      <w:r>
        <w:rPr>
          <w:color w:val="auto"/>
          <w:sz w:val="24"/>
          <w:highlight w:val="none"/>
        </w:rPr>
        <w:t>。</w:t>
      </w:r>
    </w:p>
    <w:p w14:paraId="43F554B1">
      <w:pPr>
        <w:adjustRightInd w:val="0"/>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.10.</w:t>
      </w:r>
      <w:r>
        <w:rPr>
          <w:rFonts w:hint="eastAsia"/>
          <w:color w:val="auto"/>
          <w:sz w:val="24"/>
          <w:highlight w:val="none"/>
        </w:rPr>
        <w:t xml:space="preserve">2 </w:t>
      </w:r>
      <w:r>
        <w:rPr>
          <w:color w:val="auto"/>
          <w:sz w:val="24"/>
          <w:highlight w:val="none"/>
        </w:rPr>
        <w:t>试验条件</w:t>
      </w:r>
    </w:p>
    <w:p w14:paraId="35BEDE39">
      <w:pPr>
        <w:adjustRightInd w:val="0"/>
        <w:snapToGrid w:val="0"/>
        <w:spacing w:line="360" w:lineRule="auto"/>
        <w:ind w:firstLine="480" w:firstLineChars="200"/>
        <w:rPr>
          <w:color w:val="auto"/>
          <w:sz w:val="24"/>
          <w:highlight w:val="none"/>
        </w:rPr>
      </w:pPr>
      <w:r>
        <w:rPr>
          <w:rFonts w:hint="eastAsia"/>
          <w:color w:val="auto"/>
          <w:sz w:val="24"/>
          <w:highlight w:val="none"/>
        </w:rPr>
        <w:t>试验在参比条件下进行。</w:t>
      </w:r>
    </w:p>
    <w:p w14:paraId="765FF4F7">
      <w:pPr>
        <w:adjustRightInd w:val="0"/>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.10.</w:t>
      </w:r>
      <w:r>
        <w:rPr>
          <w:rFonts w:hint="eastAsia"/>
          <w:color w:val="auto"/>
          <w:sz w:val="24"/>
          <w:highlight w:val="none"/>
        </w:rPr>
        <w:t xml:space="preserve">3 </w:t>
      </w:r>
      <w:r>
        <w:rPr>
          <w:color w:val="auto"/>
          <w:sz w:val="24"/>
          <w:highlight w:val="none"/>
        </w:rPr>
        <w:t>试验设备</w:t>
      </w:r>
    </w:p>
    <w:p w14:paraId="5A4593C7">
      <w:pPr>
        <w:adjustRightInd w:val="0"/>
        <w:snapToGrid w:val="0"/>
        <w:spacing w:line="360" w:lineRule="auto"/>
        <w:ind w:firstLine="480" w:firstLineChars="200"/>
        <w:rPr>
          <w:color w:val="auto"/>
          <w:sz w:val="24"/>
          <w:highlight w:val="none"/>
        </w:rPr>
      </w:pPr>
      <w:r>
        <w:rPr>
          <w:rFonts w:hint="eastAsia"/>
          <w:color w:val="auto"/>
          <w:sz w:val="24"/>
          <w:highlight w:val="none"/>
        </w:rPr>
        <w:t>电压暂降和短时中断抗扰度</w:t>
      </w:r>
      <w:r>
        <w:rPr>
          <w:rFonts w:hint="eastAsia" w:cs="宋体"/>
          <w:color w:val="auto"/>
          <w:sz w:val="24"/>
          <w:highlight w:val="none"/>
        </w:rPr>
        <w:t>试验装置</w:t>
      </w:r>
      <w:r>
        <w:rPr>
          <w:rFonts w:hint="eastAsia"/>
          <w:color w:val="auto"/>
          <w:sz w:val="24"/>
          <w:highlight w:val="none"/>
        </w:rPr>
        <w:t>。</w:t>
      </w:r>
    </w:p>
    <w:p w14:paraId="3A43106F">
      <w:pPr>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.10.</w:t>
      </w:r>
      <w:r>
        <w:rPr>
          <w:rFonts w:hint="eastAsia"/>
          <w:color w:val="auto"/>
          <w:sz w:val="24"/>
          <w:highlight w:val="none"/>
        </w:rPr>
        <w:t xml:space="preserve">4 </w:t>
      </w:r>
      <w:r>
        <w:rPr>
          <w:color w:val="auto"/>
          <w:sz w:val="24"/>
          <w:highlight w:val="none"/>
        </w:rPr>
        <w:t>试验程序</w:t>
      </w:r>
    </w:p>
    <w:p w14:paraId="39DA55AE">
      <w:pPr>
        <w:snapToGrid w:val="0"/>
        <w:spacing w:line="360" w:lineRule="auto"/>
        <w:ind w:firstLine="480" w:firstLineChars="200"/>
        <w:rPr>
          <w:color w:val="auto"/>
          <w:sz w:val="24"/>
          <w:highlight w:val="none"/>
        </w:rPr>
      </w:pPr>
      <w:r>
        <w:rPr>
          <w:rFonts w:hint="eastAsia"/>
          <w:color w:val="auto"/>
          <w:sz w:val="24"/>
          <w:highlight w:val="none"/>
        </w:rPr>
        <w:t>交流供电的流量计按</w:t>
      </w:r>
      <w:r>
        <w:rPr>
          <w:color w:val="auto"/>
          <w:sz w:val="24"/>
          <w:highlight w:val="none"/>
        </w:rPr>
        <w:t xml:space="preserve"> GB/T 17626.11</w:t>
      </w:r>
      <w:r>
        <w:rPr>
          <w:rFonts w:hint="eastAsia"/>
          <w:color w:val="auto"/>
          <w:sz w:val="24"/>
          <w:highlight w:val="none"/>
        </w:rPr>
        <w:t>的要求，直流供电的流量计带电源适配器按</w:t>
      </w:r>
      <w:r>
        <w:rPr>
          <w:color w:val="auto"/>
          <w:sz w:val="24"/>
          <w:highlight w:val="none"/>
        </w:rPr>
        <w:t xml:space="preserve"> GB/T 17626.11</w:t>
      </w:r>
      <w:r>
        <w:rPr>
          <w:rFonts w:hint="eastAsia"/>
          <w:color w:val="auto"/>
          <w:sz w:val="24"/>
          <w:highlight w:val="none"/>
        </w:rPr>
        <w:t>的要求，流量计在零流量工作状态下进行电压暂降和短时中断抗扰度试验。试验参数见表1</w:t>
      </w:r>
      <w:r>
        <w:rPr>
          <w:color w:val="auto"/>
          <w:sz w:val="24"/>
          <w:highlight w:val="none"/>
        </w:rPr>
        <w:t>8</w:t>
      </w:r>
      <w:r>
        <w:rPr>
          <w:rFonts w:hint="eastAsia"/>
          <w:color w:val="auto"/>
          <w:sz w:val="24"/>
          <w:highlight w:val="none"/>
        </w:rPr>
        <w:t>。</w:t>
      </w:r>
    </w:p>
    <w:p w14:paraId="0815C882">
      <w:pPr>
        <w:pStyle w:val="75"/>
        <w:numPr>
          <w:ilvl w:val="-1"/>
          <w:numId w:val="0"/>
        </w:numPr>
        <w:snapToGrid w:val="0"/>
        <w:spacing w:line="360" w:lineRule="auto"/>
        <w:ind w:left="0" w:firstLine="0" w:firstLineChars="0"/>
        <w:jc w:val="center"/>
        <w:rPr>
          <w:rFonts w:hint="eastAsia" w:ascii="黑体" w:hAnsi="黑体" w:eastAsia="黑体"/>
          <w:color w:val="auto"/>
          <w:szCs w:val="21"/>
          <w:highlight w:val="none"/>
        </w:rPr>
      </w:pPr>
      <w:r>
        <w:rPr>
          <w:rFonts w:hint="eastAsia" w:ascii="黑体" w:hAnsi="黑体" w:eastAsia="黑体"/>
          <w:color w:val="auto"/>
          <w:szCs w:val="21"/>
          <w:highlight w:val="none"/>
          <w:lang w:val="en-US" w:eastAsia="zh-CN"/>
        </w:rPr>
        <w:t>表 18</w:t>
      </w:r>
      <w:r>
        <w:rPr>
          <w:rFonts w:hint="eastAsia" w:ascii="黑体" w:hAnsi="黑体" w:eastAsia="黑体"/>
          <w:color w:val="auto"/>
          <w:szCs w:val="21"/>
          <w:highlight w:val="none"/>
        </w:rPr>
        <w:t>电压暂降和短时中断抗扰度试验参数</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4"/>
        <w:gridCol w:w="6252"/>
      </w:tblGrid>
      <w:tr w14:paraId="043C3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974" w:type="dxa"/>
            <w:vAlign w:val="center"/>
          </w:tcPr>
          <w:p w14:paraId="46B9E3F7">
            <w:pPr>
              <w:snapToGrid w:val="0"/>
              <w:jc w:val="center"/>
              <w:rPr>
                <w:color w:val="auto"/>
                <w:szCs w:val="21"/>
                <w:highlight w:val="none"/>
              </w:rPr>
            </w:pPr>
          </w:p>
        </w:tc>
        <w:tc>
          <w:tcPr>
            <w:tcW w:w="6252" w:type="dxa"/>
            <w:vAlign w:val="center"/>
          </w:tcPr>
          <w:p w14:paraId="646B522B">
            <w:pPr>
              <w:snapToGrid w:val="0"/>
              <w:jc w:val="center"/>
              <w:rPr>
                <w:color w:val="auto"/>
                <w:szCs w:val="21"/>
                <w:highlight w:val="none"/>
              </w:rPr>
            </w:pPr>
            <w:r>
              <w:rPr>
                <w:color w:val="auto"/>
                <w:szCs w:val="21"/>
                <w:highlight w:val="none"/>
              </w:rPr>
              <w:t>电压</w:t>
            </w:r>
            <w:r>
              <w:rPr>
                <w:rFonts w:hint="eastAsia"/>
                <w:color w:val="auto"/>
                <w:szCs w:val="21"/>
                <w:highlight w:val="none"/>
              </w:rPr>
              <w:t>暂</w:t>
            </w:r>
            <w:r>
              <w:rPr>
                <w:color w:val="auto"/>
                <w:szCs w:val="21"/>
                <w:highlight w:val="none"/>
              </w:rPr>
              <w:t>降</w:t>
            </w:r>
            <w:r>
              <w:rPr>
                <w:rFonts w:hint="eastAsia"/>
                <w:color w:val="auto"/>
                <w:szCs w:val="21"/>
                <w:highlight w:val="none"/>
              </w:rPr>
              <w:t>试验参数</w:t>
            </w:r>
          </w:p>
        </w:tc>
      </w:tr>
      <w:tr w14:paraId="02202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974" w:type="dxa"/>
            <w:vAlign w:val="center"/>
          </w:tcPr>
          <w:p w14:paraId="15AA8102">
            <w:pPr>
              <w:snapToGrid w:val="0"/>
              <w:jc w:val="center"/>
              <w:rPr>
                <w:color w:val="auto"/>
                <w:szCs w:val="21"/>
                <w:highlight w:val="none"/>
              </w:rPr>
            </w:pPr>
            <w:r>
              <w:rPr>
                <w:rFonts w:hint="eastAsia"/>
                <w:color w:val="auto"/>
                <w:szCs w:val="21"/>
                <w:highlight w:val="none"/>
              </w:rPr>
              <w:t>试验等级</w:t>
            </w:r>
          </w:p>
        </w:tc>
        <w:tc>
          <w:tcPr>
            <w:tcW w:w="6252" w:type="dxa"/>
            <w:vAlign w:val="center"/>
          </w:tcPr>
          <w:p w14:paraId="4923EBF7">
            <w:pPr>
              <w:snapToGrid w:val="0"/>
              <w:jc w:val="center"/>
              <w:rPr>
                <w:color w:val="auto"/>
                <w:szCs w:val="21"/>
                <w:highlight w:val="none"/>
              </w:rPr>
            </w:pPr>
            <w:r>
              <w:rPr>
                <w:color w:val="auto"/>
                <w:szCs w:val="21"/>
                <w:highlight w:val="none"/>
              </w:rPr>
              <w:t>0%</w:t>
            </w:r>
          </w:p>
        </w:tc>
      </w:tr>
      <w:tr w14:paraId="7EE1A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974" w:type="dxa"/>
            <w:vAlign w:val="center"/>
          </w:tcPr>
          <w:p w14:paraId="27481B2A">
            <w:pPr>
              <w:snapToGrid w:val="0"/>
              <w:jc w:val="center"/>
              <w:rPr>
                <w:color w:val="auto"/>
                <w:szCs w:val="21"/>
                <w:highlight w:val="none"/>
              </w:rPr>
            </w:pPr>
            <w:r>
              <w:rPr>
                <w:color w:val="auto"/>
                <w:szCs w:val="21"/>
                <w:highlight w:val="none"/>
              </w:rPr>
              <w:t>持续时间</w:t>
            </w:r>
          </w:p>
        </w:tc>
        <w:tc>
          <w:tcPr>
            <w:tcW w:w="6252" w:type="dxa"/>
            <w:vAlign w:val="center"/>
          </w:tcPr>
          <w:p w14:paraId="1446E591">
            <w:pPr>
              <w:snapToGrid w:val="0"/>
              <w:jc w:val="center"/>
              <w:rPr>
                <w:color w:val="auto"/>
                <w:szCs w:val="21"/>
                <w:highlight w:val="none"/>
              </w:rPr>
            </w:pPr>
            <w:r>
              <w:rPr>
                <w:color w:val="auto"/>
                <w:szCs w:val="21"/>
                <w:highlight w:val="none"/>
              </w:rPr>
              <w:t>0.5个周期</w:t>
            </w:r>
          </w:p>
        </w:tc>
      </w:tr>
      <w:tr w14:paraId="10BE5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974" w:type="dxa"/>
            <w:vAlign w:val="center"/>
          </w:tcPr>
          <w:p w14:paraId="317DE303">
            <w:pPr>
              <w:snapToGrid w:val="0"/>
              <w:jc w:val="center"/>
              <w:rPr>
                <w:color w:val="auto"/>
                <w:szCs w:val="21"/>
                <w:highlight w:val="none"/>
              </w:rPr>
            </w:pPr>
            <w:r>
              <w:rPr>
                <w:color w:val="auto"/>
                <w:szCs w:val="21"/>
                <w:highlight w:val="none"/>
              </w:rPr>
              <w:t>试验</w:t>
            </w:r>
            <w:r>
              <w:rPr>
                <w:rFonts w:hint="eastAsia"/>
                <w:color w:val="auto"/>
                <w:szCs w:val="21"/>
                <w:highlight w:val="none"/>
              </w:rPr>
              <w:t>次</w:t>
            </w:r>
            <w:r>
              <w:rPr>
                <w:color w:val="auto"/>
                <w:szCs w:val="21"/>
                <w:highlight w:val="none"/>
              </w:rPr>
              <w:t>数</w:t>
            </w:r>
          </w:p>
        </w:tc>
        <w:tc>
          <w:tcPr>
            <w:tcW w:w="6252" w:type="dxa"/>
            <w:vAlign w:val="center"/>
          </w:tcPr>
          <w:p w14:paraId="457ABD56">
            <w:pPr>
              <w:autoSpaceDE w:val="0"/>
              <w:autoSpaceDN w:val="0"/>
              <w:adjustRightInd w:val="0"/>
              <w:snapToGrid w:val="0"/>
              <w:jc w:val="center"/>
              <w:rPr>
                <w:color w:val="auto"/>
                <w:szCs w:val="21"/>
                <w:highlight w:val="none"/>
              </w:rPr>
            </w:pPr>
            <w:r>
              <w:rPr>
                <w:color w:val="auto"/>
                <w:szCs w:val="21"/>
                <w:highlight w:val="none"/>
              </w:rPr>
              <w:t>10次，每次间隔时间最少10s</w:t>
            </w:r>
          </w:p>
        </w:tc>
      </w:tr>
      <w:tr w14:paraId="1D936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226" w:type="dxa"/>
            <w:gridSpan w:val="2"/>
            <w:vAlign w:val="center"/>
          </w:tcPr>
          <w:p w14:paraId="723CB25C">
            <w:pPr>
              <w:autoSpaceDE w:val="0"/>
              <w:autoSpaceDN w:val="0"/>
              <w:adjustRightInd w:val="0"/>
              <w:snapToGrid w:val="0"/>
              <w:jc w:val="center"/>
              <w:rPr>
                <w:color w:val="auto"/>
                <w:szCs w:val="21"/>
                <w:highlight w:val="none"/>
              </w:rPr>
            </w:pPr>
            <w:r>
              <w:rPr>
                <w:rFonts w:hint="eastAsia"/>
                <w:color w:val="auto"/>
                <w:szCs w:val="21"/>
                <w:highlight w:val="none"/>
              </w:rPr>
              <w:t>短时</w:t>
            </w:r>
            <w:r>
              <w:rPr>
                <w:color w:val="auto"/>
                <w:szCs w:val="21"/>
                <w:highlight w:val="none"/>
              </w:rPr>
              <w:t>中断</w:t>
            </w:r>
            <w:r>
              <w:rPr>
                <w:rFonts w:hint="eastAsia"/>
                <w:color w:val="auto"/>
                <w:szCs w:val="21"/>
                <w:highlight w:val="none"/>
              </w:rPr>
              <w:t>试验参数</w:t>
            </w:r>
          </w:p>
        </w:tc>
      </w:tr>
      <w:tr w14:paraId="57857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74" w:type="dxa"/>
            <w:vAlign w:val="center"/>
          </w:tcPr>
          <w:p w14:paraId="3BD8FD88">
            <w:pPr>
              <w:snapToGrid w:val="0"/>
              <w:jc w:val="center"/>
              <w:rPr>
                <w:color w:val="auto"/>
                <w:szCs w:val="21"/>
                <w:highlight w:val="none"/>
              </w:rPr>
            </w:pPr>
            <w:r>
              <w:rPr>
                <w:rFonts w:hint="eastAsia"/>
                <w:color w:val="auto"/>
                <w:szCs w:val="21"/>
                <w:highlight w:val="none"/>
              </w:rPr>
              <w:t>试验等级</w:t>
            </w:r>
          </w:p>
        </w:tc>
        <w:tc>
          <w:tcPr>
            <w:tcW w:w="6252" w:type="dxa"/>
            <w:vAlign w:val="center"/>
          </w:tcPr>
          <w:p w14:paraId="0E832094">
            <w:pPr>
              <w:snapToGrid w:val="0"/>
              <w:jc w:val="center"/>
              <w:rPr>
                <w:color w:val="auto"/>
                <w:szCs w:val="21"/>
                <w:highlight w:val="none"/>
              </w:rPr>
            </w:pPr>
            <w:r>
              <w:rPr>
                <w:color w:val="auto"/>
                <w:szCs w:val="21"/>
                <w:highlight w:val="none"/>
              </w:rPr>
              <w:t>0%</w:t>
            </w:r>
          </w:p>
        </w:tc>
      </w:tr>
      <w:tr w14:paraId="07910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974" w:type="dxa"/>
            <w:vAlign w:val="center"/>
          </w:tcPr>
          <w:p w14:paraId="371540B2">
            <w:pPr>
              <w:snapToGrid w:val="0"/>
              <w:jc w:val="center"/>
              <w:rPr>
                <w:color w:val="auto"/>
                <w:szCs w:val="21"/>
                <w:highlight w:val="none"/>
              </w:rPr>
            </w:pPr>
            <w:r>
              <w:rPr>
                <w:color w:val="auto"/>
                <w:szCs w:val="21"/>
                <w:highlight w:val="none"/>
              </w:rPr>
              <w:t>持续时间</w:t>
            </w:r>
          </w:p>
        </w:tc>
        <w:tc>
          <w:tcPr>
            <w:tcW w:w="6252" w:type="dxa"/>
            <w:vAlign w:val="center"/>
          </w:tcPr>
          <w:p w14:paraId="455FCEE5">
            <w:pPr>
              <w:snapToGrid w:val="0"/>
              <w:jc w:val="center"/>
              <w:rPr>
                <w:color w:val="auto"/>
                <w:szCs w:val="21"/>
                <w:highlight w:val="none"/>
              </w:rPr>
            </w:pPr>
            <w:r>
              <w:rPr>
                <w:color w:val="auto"/>
                <w:szCs w:val="21"/>
                <w:highlight w:val="none"/>
              </w:rPr>
              <w:t>250个周期</w:t>
            </w:r>
          </w:p>
        </w:tc>
      </w:tr>
      <w:tr w14:paraId="5B617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974" w:type="dxa"/>
            <w:vAlign w:val="center"/>
          </w:tcPr>
          <w:p w14:paraId="61A1F8E9">
            <w:pPr>
              <w:snapToGrid w:val="0"/>
              <w:jc w:val="center"/>
              <w:rPr>
                <w:color w:val="auto"/>
                <w:szCs w:val="21"/>
                <w:highlight w:val="none"/>
              </w:rPr>
            </w:pPr>
            <w:r>
              <w:rPr>
                <w:color w:val="auto"/>
                <w:szCs w:val="21"/>
                <w:highlight w:val="none"/>
              </w:rPr>
              <w:t>试验</w:t>
            </w:r>
            <w:r>
              <w:rPr>
                <w:rFonts w:hint="eastAsia"/>
                <w:color w:val="auto"/>
                <w:szCs w:val="21"/>
                <w:highlight w:val="none"/>
              </w:rPr>
              <w:t>次</w:t>
            </w:r>
            <w:r>
              <w:rPr>
                <w:color w:val="auto"/>
                <w:szCs w:val="21"/>
                <w:highlight w:val="none"/>
              </w:rPr>
              <w:t>数</w:t>
            </w:r>
          </w:p>
        </w:tc>
        <w:tc>
          <w:tcPr>
            <w:tcW w:w="6252" w:type="dxa"/>
            <w:vAlign w:val="center"/>
          </w:tcPr>
          <w:p w14:paraId="1DD6FAD5">
            <w:pPr>
              <w:autoSpaceDE w:val="0"/>
              <w:autoSpaceDN w:val="0"/>
              <w:adjustRightInd w:val="0"/>
              <w:snapToGrid w:val="0"/>
              <w:jc w:val="center"/>
              <w:rPr>
                <w:color w:val="auto"/>
                <w:szCs w:val="21"/>
                <w:highlight w:val="none"/>
              </w:rPr>
            </w:pPr>
            <w:r>
              <w:rPr>
                <w:color w:val="auto"/>
                <w:szCs w:val="21"/>
                <w:highlight w:val="none"/>
              </w:rPr>
              <w:t>10次，每次间隔时间最少10s</w:t>
            </w:r>
          </w:p>
        </w:tc>
      </w:tr>
    </w:tbl>
    <w:p w14:paraId="4638BBF4">
      <w:pPr>
        <w:ind w:firstLine="480" w:firstLineChars="200"/>
        <w:rPr>
          <w:color w:val="auto"/>
          <w:sz w:val="24"/>
          <w:highlight w:val="none"/>
        </w:rPr>
      </w:pPr>
      <w:r>
        <w:rPr>
          <w:rFonts w:hint="eastAsia"/>
          <w:color w:val="auto"/>
          <w:sz w:val="24"/>
          <w:highlight w:val="none"/>
        </w:rPr>
        <w:t>观察流量计试验期间有无出现</w:t>
      </w:r>
      <w:r>
        <w:rPr>
          <w:color w:val="auto"/>
          <w:sz w:val="24"/>
          <w:highlight w:val="none"/>
        </w:rPr>
        <w:t>功能</w:t>
      </w:r>
      <w:r>
        <w:rPr>
          <w:rFonts w:hint="eastAsia"/>
          <w:color w:val="auto"/>
          <w:sz w:val="24"/>
          <w:highlight w:val="none"/>
        </w:rPr>
        <w:t>或者</w:t>
      </w:r>
      <w:r>
        <w:rPr>
          <w:color w:val="auto"/>
          <w:sz w:val="24"/>
          <w:highlight w:val="none"/>
        </w:rPr>
        <w:t>性能暂时丧失</w:t>
      </w:r>
      <w:r>
        <w:rPr>
          <w:rFonts w:hint="eastAsia"/>
          <w:color w:val="auto"/>
          <w:sz w:val="24"/>
          <w:highlight w:val="none"/>
        </w:rPr>
        <w:t>或者降低</w:t>
      </w:r>
      <w:r>
        <w:rPr>
          <w:color w:val="auto"/>
          <w:sz w:val="24"/>
          <w:highlight w:val="none"/>
        </w:rPr>
        <w:t>，</w:t>
      </w:r>
      <w:r>
        <w:rPr>
          <w:rFonts w:hint="eastAsia"/>
          <w:color w:val="auto"/>
          <w:sz w:val="24"/>
          <w:highlight w:val="none"/>
        </w:rPr>
        <w:t>试验停止后工作是否正常，存储的数据是否保持不变</w:t>
      </w:r>
      <w:r>
        <w:rPr>
          <w:color w:val="auto"/>
          <w:sz w:val="24"/>
          <w:highlight w:val="none"/>
        </w:rPr>
        <w:t>。</w:t>
      </w:r>
    </w:p>
    <w:p w14:paraId="098F4C25">
      <w:pPr>
        <w:autoSpaceDE w:val="0"/>
        <w:autoSpaceDN w:val="0"/>
        <w:adjustRightInd w:val="0"/>
        <w:snapToGrid w:val="0"/>
        <w:spacing w:line="360" w:lineRule="auto"/>
        <w:jc w:val="left"/>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.10.</w:t>
      </w:r>
      <w:r>
        <w:rPr>
          <w:rFonts w:hint="eastAsia"/>
          <w:color w:val="auto"/>
          <w:sz w:val="24"/>
          <w:highlight w:val="none"/>
        </w:rPr>
        <w:t xml:space="preserve">5 </w:t>
      </w:r>
      <w:r>
        <w:rPr>
          <w:color w:val="auto"/>
          <w:sz w:val="24"/>
          <w:highlight w:val="none"/>
        </w:rPr>
        <w:t>合格判据</w:t>
      </w:r>
    </w:p>
    <w:p w14:paraId="5968EC60">
      <w:pPr>
        <w:adjustRightInd w:val="0"/>
        <w:snapToGrid w:val="0"/>
        <w:spacing w:line="360" w:lineRule="auto"/>
        <w:ind w:firstLine="600" w:firstLineChars="250"/>
        <w:rPr>
          <w:color w:val="auto"/>
          <w:sz w:val="24"/>
          <w:highlight w:val="none"/>
        </w:rPr>
      </w:pPr>
      <w:r>
        <w:rPr>
          <w:rFonts w:hint="eastAsia"/>
          <w:color w:val="auto"/>
          <w:sz w:val="24"/>
          <w:highlight w:val="none"/>
        </w:rPr>
        <w:t>在电压暂降和短时中断抗扰度试验期间，流量计允许出现功能和性能暂时丧失，试验结束后相应功能和性能应能自行恢复，存储的数据保持不变，</w:t>
      </w:r>
      <w:r>
        <w:rPr>
          <w:color w:val="auto"/>
          <w:sz w:val="24"/>
          <w:highlight w:val="none"/>
        </w:rPr>
        <w:t>符合</w:t>
      </w:r>
      <w:r>
        <w:rPr>
          <w:rFonts w:hint="eastAsia"/>
          <w:color w:val="auto"/>
          <w:sz w:val="24"/>
          <w:highlight w:val="none"/>
        </w:rPr>
        <w:t>7.7.2</w:t>
      </w:r>
      <w:r>
        <w:rPr>
          <w:color w:val="auto"/>
          <w:sz w:val="24"/>
          <w:highlight w:val="none"/>
        </w:rPr>
        <w:t>.</w:t>
      </w:r>
      <w:r>
        <w:rPr>
          <w:rFonts w:hint="eastAsia"/>
          <w:color w:val="auto"/>
          <w:sz w:val="24"/>
          <w:highlight w:val="none"/>
        </w:rPr>
        <w:t>6的</w:t>
      </w:r>
      <w:r>
        <w:rPr>
          <w:color w:val="auto"/>
          <w:sz w:val="24"/>
          <w:highlight w:val="none"/>
        </w:rPr>
        <w:t>要求。</w:t>
      </w:r>
    </w:p>
    <w:p w14:paraId="2940FCE9">
      <w:pPr>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 xml:space="preserve">.11 </w:t>
      </w:r>
      <w:r>
        <w:rPr>
          <w:rFonts w:hint="eastAsia"/>
          <w:color w:val="auto"/>
          <w:sz w:val="24"/>
          <w:highlight w:val="none"/>
        </w:rPr>
        <w:t>计量性能影响</w:t>
      </w:r>
    </w:p>
    <w:p w14:paraId="3D334EE9">
      <w:pPr>
        <w:adjustRightInd w:val="0"/>
        <w:snapToGrid w:val="0"/>
        <w:spacing w:line="360" w:lineRule="auto"/>
        <w:rPr>
          <w:color w:val="auto"/>
          <w:sz w:val="24"/>
          <w:highlight w:val="none"/>
        </w:rPr>
      </w:pPr>
      <w:bookmarkStart w:id="251" w:name="_Toc501210822"/>
      <w:bookmarkStart w:id="252" w:name="_Toc457808617"/>
      <w:bookmarkStart w:id="253" w:name="_Toc513205960"/>
      <w:bookmarkStart w:id="254" w:name="_Toc457808155"/>
      <w:bookmarkStart w:id="255" w:name="_Toc457807291"/>
      <w:bookmarkStart w:id="256" w:name="_Toc74472855"/>
      <w:r>
        <w:rPr>
          <w:rFonts w:hint="eastAsia"/>
          <w:color w:val="auto"/>
          <w:sz w:val="24"/>
          <w:highlight w:val="none"/>
        </w:rPr>
        <w:t>10.</w:t>
      </w:r>
      <w:r>
        <w:rPr>
          <w:rFonts w:hint="eastAsia"/>
          <w:color w:val="auto"/>
          <w:sz w:val="24"/>
          <w:highlight w:val="none"/>
          <w:lang w:val="en-US" w:eastAsia="zh-CN"/>
        </w:rPr>
        <w:t>7</w:t>
      </w:r>
      <w:r>
        <w:rPr>
          <w:color w:val="auto"/>
          <w:sz w:val="24"/>
          <w:highlight w:val="none"/>
        </w:rPr>
        <w:t>.11.</w:t>
      </w:r>
      <w:r>
        <w:rPr>
          <w:rFonts w:hint="eastAsia"/>
          <w:color w:val="auto"/>
          <w:sz w:val="24"/>
          <w:highlight w:val="none"/>
        </w:rPr>
        <w:t xml:space="preserve">1 </w:t>
      </w:r>
      <w:r>
        <w:rPr>
          <w:color w:val="auto"/>
          <w:sz w:val="24"/>
          <w:highlight w:val="none"/>
        </w:rPr>
        <w:t>试验目的</w:t>
      </w:r>
    </w:p>
    <w:p w14:paraId="7467196F">
      <w:pPr>
        <w:adjustRightInd w:val="0"/>
        <w:snapToGrid w:val="0"/>
        <w:spacing w:line="360" w:lineRule="auto"/>
        <w:ind w:firstLine="480" w:firstLineChars="200"/>
        <w:rPr>
          <w:color w:val="auto"/>
          <w:sz w:val="24"/>
          <w:highlight w:val="none"/>
        </w:rPr>
      </w:pPr>
      <w:r>
        <w:rPr>
          <w:color w:val="auto"/>
          <w:sz w:val="24"/>
          <w:highlight w:val="none"/>
        </w:rPr>
        <w:t>检</w:t>
      </w:r>
      <w:r>
        <w:rPr>
          <w:rFonts w:hint="eastAsia"/>
          <w:color w:val="auto"/>
          <w:sz w:val="24"/>
          <w:highlight w:val="none"/>
        </w:rPr>
        <w:t>验</w:t>
      </w:r>
      <w:r>
        <w:rPr>
          <w:color w:val="auto"/>
          <w:sz w:val="24"/>
          <w:highlight w:val="none"/>
        </w:rPr>
        <w:t>流量计</w:t>
      </w:r>
      <w:r>
        <w:rPr>
          <w:rFonts w:hint="eastAsia"/>
          <w:color w:val="auto"/>
          <w:sz w:val="24"/>
          <w:highlight w:val="none"/>
        </w:rPr>
        <w:t>承受环境适应性试验后计量性能</w:t>
      </w:r>
      <w:r>
        <w:rPr>
          <w:color w:val="auto"/>
          <w:sz w:val="24"/>
          <w:highlight w:val="none"/>
        </w:rPr>
        <w:t>是否符合</w:t>
      </w:r>
      <w:r>
        <w:rPr>
          <w:rFonts w:hint="eastAsia"/>
          <w:color w:val="auto"/>
          <w:sz w:val="24"/>
          <w:highlight w:val="none"/>
        </w:rPr>
        <w:t>7</w:t>
      </w:r>
      <w:r>
        <w:rPr>
          <w:color w:val="auto"/>
          <w:sz w:val="24"/>
          <w:highlight w:val="none"/>
        </w:rPr>
        <w:t>.7.</w:t>
      </w:r>
      <w:r>
        <w:rPr>
          <w:rFonts w:hint="eastAsia"/>
          <w:color w:val="auto"/>
          <w:sz w:val="24"/>
          <w:highlight w:val="none"/>
        </w:rPr>
        <w:t>3的</w:t>
      </w:r>
      <w:r>
        <w:rPr>
          <w:color w:val="auto"/>
          <w:sz w:val="24"/>
          <w:highlight w:val="none"/>
        </w:rPr>
        <w:t>要求。</w:t>
      </w:r>
    </w:p>
    <w:p w14:paraId="32479A88">
      <w:pPr>
        <w:adjustRightInd w:val="0"/>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.11.</w:t>
      </w:r>
      <w:r>
        <w:rPr>
          <w:rFonts w:hint="eastAsia"/>
          <w:color w:val="auto"/>
          <w:sz w:val="24"/>
          <w:highlight w:val="none"/>
        </w:rPr>
        <w:t xml:space="preserve">2 </w:t>
      </w:r>
      <w:r>
        <w:rPr>
          <w:color w:val="auto"/>
          <w:sz w:val="24"/>
          <w:highlight w:val="none"/>
        </w:rPr>
        <w:t>试验条件</w:t>
      </w:r>
    </w:p>
    <w:p w14:paraId="000019C5">
      <w:pPr>
        <w:adjustRightInd w:val="0"/>
        <w:snapToGrid w:val="0"/>
        <w:spacing w:line="360" w:lineRule="auto"/>
        <w:ind w:firstLine="480" w:firstLineChars="200"/>
        <w:rPr>
          <w:color w:val="auto"/>
          <w:sz w:val="24"/>
          <w:highlight w:val="none"/>
        </w:rPr>
      </w:pPr>
      <w:r>
        <w:rPr>
          <w:rFonts w:hint="eastAsia"/>
          <w:color w:val="auto"/>
          <w:sz w:val="24"/>
          <w:highlight w:val="none"/>
        </w:rPr>
        <w:t>试验在参比条件下进行。</w:t>
      </w:r>
    </w:p>
    <w:p w14:paraId="1EE93D30">
      <w:pPr>
        <w:adjustRightInd w:val="0"/>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.11.</w:t>
      </w:r>
      <w:r>
        <w:rPr>
          <w:rFonts w:hint="eastAsia"/>
          <w:color w:val="auto"/>
          <w:sz w:val="24"/>
          <w:highlight w:val="none"/>
        </w:rPr>
        <w:t xml:space="preserve">3 </w:t>
      </w:r>
      <w:r>
        <w:rPr>
          <w:color w:val="auto"/>
          <w:sz w:val="24"/>
          <w:highlight w:val="none"/>
        </w:rPr>
        <w:t>试验设备</w:t>
      </w:r>
    </w:p>
    <w:p w14:paraId="74DD0AC4">
      <w:pPr>
        <w:adjustRightInd w:val="0"/>
        <w:snapToGrid w:val="0"/>
        <w:spacing w:line="360" w:lineRule="auto"/>
        <w:ind w:firstLine="480" w:firstLineChars="200"/>
        <w:rPr>
          <w:color w:val="auto"/>
          <w:sz w:val="24"/>
          <w:highlight w:val="none"/>
        </w:rPr>
      </w:pPr>
      <w:r>
        <w:rPr>
          <w:rFonts w:hint="eastAsia"/>
          <w:color w:val="auto"/>
          <w:sz w:val="24"/>
          <w:highlight w:val="none"/>
        </w:rPr>
        <w:t>液体流量标准</w:t>
      </w:r>
      <w:r>
        <w:rPr>
          <w:rFonts w:hint="eastAsia" w:cs="宋体"/>
          <w:color w:val="auto"/>
          <w:sz w:val="24"/>
          <w:highlight w:val="none"/>
        </w:rPr>
        <w:t>装置</w:t>
      </w:r>
      <w:r>
        <w:rPr>
          <w:rFonts w:hint="eastAsia"/>
          <w:color w:val="auto"/>
          <w:sz w:val="24"/>
          <w:highlight w:val="none"/>
        </w:rPr>
        <w:t>。</w:t>
      </w:r>
    </w:p>
    <w:p w14:paraId="5EF2EEE6">
      <w:pPr>
        <w:snapToGrid w:val="0"/>
        <w:spacing w:line="360" w:lineRule="auto"/>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.11.</w:t>
      </w:r>
      <w:r>
        <w:rPr>
          <w:rFonts w:hint="eastAsia"/>
          <w:color w:val="auto"/>
          <w:sz w:val="24"/>
          <w:highlight w:val="none"/>
        </w:rPr>
        <w:t xml:space="preserve">4 </w:t>
      </w:r>
      <w:r>
        <w:rPr>
          <w:color w:val="auto"/>
          <w:sz w:val="24"/>
          <w:highlight w:val="none"/>
        </w:rPr>
        <w:t>试验程序</w:t>
      </w:r>
    </w:p>
    <w:p w14:paraId="28C3C466">
      <w:pPr>
        <w:adjustRightInd w:val="0"/>
        <w:snapToGrid w:val="0"/>
        <w:spacing w:line="360" w:lineRule="auto"/>
        <w:ind w:firstLine="600" w:firstLineChars="250"/>
        <w:rPr>
          <w:color w:val="auto"/>
          <w:sz w:val="24"/>
          <w:highlight w:val="none"/>
        </w:rPr>
      </w:pPr>
      <w:r>
        <w:rPr>
          <w:rFonts w:hint="eastAsia"/>
          <w:color w:val="auto"/>
          <w:sz w:val="24"/>
          <w:highlight w:val="none"/>
        </w:rPr>
        <w:t>按10</w:t>
      </w:r>
      <w:r>
        <w:rPr>
          <w:color w:val="auto"/>
          <w:sz w:val="24"/>
          <w:highlight w:val="none"/>
        </w:rPr>
        <w:t>.2的方法</w:t>
      </w:r>
      <w:r>
        <w:rPr>
          <w:rFonts w:hint="eastAsia"/>
          <w:color w:val="auto"/>
          <w:sz w:val="24"/>
          <w:highlight w:val="none"/>
        </w:rPr>
        <w:t>复测流量计</w:t>
      </w:r>
      <w:r>
        <w:rPr>
          <w:rFonts w:hint="eastAsia"/>
          <w:i/>
          <w:iCs/>
          <w:color w:val="auto"/>
          <w:sz w:val="24"/>
          <w:highlight w:val="none"/>
        </w:rPr>
        <w:t>q</w:t>
      </w:r>
      <w:r>
        <w:rPr>
          <w:rFonts w:hint="eastAsia"/>
          <w:color w:val="auto"/>
          <w:sz w:val="24"/>
          <w:highlight w:val="none"/>
          <w:vertAlign w:val="subscript"/>
        </w:rPr>
        <w:t>max</w:t>
      </w:r>
      <w:r>
        <w:rPr>
          <w:rFonts w:hint="eastAsia"/>
          <w:color w:val="auto"/>
          <w:sz w:val="24"/>
          <w:highlight w:val="none"/>
        </w:rPr>
        <w:t>和</w:t>
      </w:r>
      <w:r>
        <w:rPr>
          <w:rFonts w:hint="eastAsia"/>
          <w:i/>
          <w:iCs/>
          <w:color w:val="auto"/>
          <w:sz w:val="24"/>
          <w:highlight w:val="none"/>
        </w:rPr>
        <w:t>q</w:t>
      </w:r>
      <w:r>
        <w:rPr>
          <w:rFonts w:hint="eastAsia"/>
          <w:color w:val="auto"/>
          <w:sz w:val="24"/>
          <w:highlight w:val="none"/>
          <w:vertAlign w:val="subscript"/>
        </w:rPr>
        <w:t>min</w:t>
      </w:r>
      <w:r>
        <w:rPr>
          <w:rFonts w:hint="eastAsia"/>
          <w:color w:val="auto"/>
          <w:sz w:val="24"/>
          <w:highlight w:val="none"/>
        </w:rPr>
        <w:t>流量点的示值误差和重复性。</w:t>
      </w:r>
    </w:p>
    <w:p w14:paraId="79524488">
      <w:pPr>
        <w:autoSpaceDE w:val="0"/>
        <w:autoSpaceDN w:val="0"/>
        <w:adjustRightInd w:val="0"/>
        <w:snapToGrid w:val="0"/>
        <w:spacing w:line="360" w:lineRule="auto"/>
        <w:jc w:val="left"/>
        <w:rPr>
          <w:color w:val="auto"/>
          <w:sz w:val="24"/>
          <w:highlight w:val="none"/>
        </w:rPr>
      </w:pPr>
      <w:r>
        <w:rPr>
          <w:rFonts w:hint="eastAsia"/>
          <w:color w:val="auto"/>
          <w:sz w:val="24"/>
          <w:highlight w:val="none"/>
        </w:rPr>
        <w:t>10.</w:t>
      </w:r>
      <w:r>
        <w:rPr>
          <w:rFonts w:hint="eastAsia"/>
          <w:color w:val="auto"/>
          <w:sz w:val="24"/>
          <w:highlight w:val="none"/>
          <w:lang w:val="en-US" w:eastAsia="zh-CN"/>
        </w:rPr>
        <w:t>7</w:t>
      </w:r>
      <w:r>
        <w:rPr>
          <w:color w:val="auto"/>
          <w:sz w:val="24"/>
          <w:highlight w:val="none"/>
        </w:rPr>
        <w:t>.1</w:t>
      </w:r>
      <w:r>
        <w:rPr>
          <w:rFonts w:hint="eastAsia"/>
          <w:color w:val="auto"/>
          <w:sz w:val="24"/>
          <w:highlight w:val="none"/>
        </w:rPr>
        <w:t>1</w:t>
      </w:r>
      <w:r>
        <w:rPr>
          <w:color w:val="auto"/>
          <w:sz w:val="24"/>
          <w:highlight w:val="none"/>
        </w:rPr>
        <w:t>.</w:t>
      </w:r>
      <w:r>
        <w:rPr>
          <w:rFonts w:hint="eastAsia"/>
          <w:color w:val="auto"/>
          <w:sz w:val="24"/>
          <w:highlight w:val="none"/>
        </w:rPr>
        <w:t xml:space="preserve">5 </w:t>
      </w:r>
      <w:r>
        <w:rPr>
          <w:color w:val="auto"/>
          <w:sz w:val="24"/>
          <w:highlight w:val="none"/>
        </w:rPr>
        <w:t>合格判据</w:t>
      </w:r>
    </w:p>
    <w:p w14:paraId="641C208C">
      <w:pPr>
        <w:adjustRightInd w:val="0"/>
        <w:snapToGrid w:val="0"/>
        <w:spacing w:line="360" w:lineRule="auto"/>
        <w:ind w:firstLine="600" w:firstLineChars="250"/>
        <w:rPr>
          <w:rFonts w:hint="eastAsia"/>
          <w:color w:val="auto"/>
          <w:sz w:val="24"/>
          <w:highlight w:val="none"/>
        </w:rPr>
      </w:pPr>
      <w:r>
        <w:rPr>
          <w:color w:val="auto"/>
          <w:sz w:val="24"/>
          <w:highlight w:val="none"/>
        </w:rPr>
        <w:t>流量计</w:t>
      </w:r>
      <w:r>
        <w:rPr>
          <w:rFonts w:hint="eastAsia"/>
          <w:color w:val="auto"/>
          <w:sz w:val="24"/>
          <w:highlight w:val="none"/>
        </w:rPr>
        <w:t>的计量性能应符合7.7.3的要求。</w:t>
      </w:r>
    </w:p>
    <w:p w14:paraId="61E61DE5">
      <w:pPr>
        <w:adjustRightInd/>
        <w:snapToGrid w:val="0"/>
        <w:spacing w:line="360" w:lineRule="auto"/>
        <w:ind w:firstLine="0" w:firstLineChars="0"/>
        <w:outlineLvl w:val="1"/>
        <w:rPr>
          <w:rFonts w:hint="default"/>
          <w:color w:val="auto"/>
          <w:highlight w:val="none"/>
          <w:lang w:val="en-US"/>
        </w:rPr>
      </w:pPr>
      <w:bookmarkStart w:id="257" w:name="_Toc11097"/>
      <w:r>
        <w:rPr>
          <w:rFonts w:hint="eastAsia"/>
          <w:color w:val="auto"/>
          <w:sz w:val="24"/>
          <w:highlight w:val="none"/>
          <w:lang w:val="en-US" w:eastAsia="zh-CN"/>
        </w:rPr>
        <w:t xml:space="preserve">10.8 </w:t>
      </w:r>
      <w:bookmarkEnd w:id="257"/>
      <w:r>
        <w:rPr>
          <w:rFonts w:hint="eastAsia"/>
          <w:color w:val="auto"/>
          <w:sz w:val="24"/>
          <w:highlight w:val="none"/>
          <w:lang w:val="en-US" w:eastAsia="zh-CN"/>
        </w:rPr>
        <w:t>流动扰动</w:t>
      </w:r>
    </w:p>
    <w:p w14:paraId="1A2A0139">
      <w:pPr>
        <w:adjustRightInd w:val="0"/>
        <w:snapToGrid w:val="0"/>
        <w:spacing w:line="360" w:lineRule="auto"/>
        <w:ind w:firstLine="0" w:firstLineChars="0"/>
        <w:outlineLvl w:val="9"/>
        <w:rPr>
          <w:rFonts w:hint="eastAsia" w:eastAsia="宋体"/>
          <w:color w:val="auto"/>
          <w:sz w:val="24"/>
          <w:highlight w:val="none"/>
          <w:lang w:val="en-US" w:eastAsia="zh-CN"/>
        </w:rPr>
      </w:pPr>
      <w:r>
        <w:rPr>
          <w:rFonts w:hint="eastAsia" w:eastAsia="宋体"/>
          <w:color w:val="auto"/>
          <w:sz w:val="24"/>
          <w:highlight w:val="none"/>
          <w:lang w:val="en-US" w:eastAsia="zh-CN"/>
        </w:rPr>
        <w:t>10.8.1 试验目的</w:t>
      </w:r>
    </w:p>
    <w:p w14:paraId="1CD5FA24">
      <w:pPr>
        <w:adjustRightInd w:val="0"/>
        <w:snapToGrid w:val="0"/>
        <w:spacing w:line="360" w:lineRule="auto"/>
        <w:ind w:firstLine="600" w:firstLineChars="250"/>
        <w:outlineLvl w:val="9"/>
        <w:rPr>
          <w:rFonts w:hint="eastAsia" w:eastAsia="宋体"/>
          <w:color w:val="auto"/>
          <w:sz w:val="24"/>
          <w:highlight w:val="none"/>
          <w:lang w:val="en-US" w:eastAsia="zh-CN"/>
        </w:rPr>
      </w:pPr>
      <w:r>
        <w:rPr>
          <w:rFonts w:hint="eastAsia" w:eastAsia="宋体"/>
          <w:color w:val="auto"/>
          <w:sz w:val="24"/>
          <w:highlight w:val="none"/>
          <w:lang w:val="en-US" w:eastAsia="zh-CN"/>
        </w:rPr>
        <w:t>检验流量计在</w:t>
      </w:r>
      <w:r>
        <w:rPr>
          <w:rFonts w:hint="eastAsia"/>
          <w:color w:val="auto"/>
          <w:sz w:val="24"/>
          <w:highlight w:val="none"/>
          <w:lang w:val="en-US" w:eastAsia="zh-CN"/>
        </w:rPr>
        <w:t>说明书中指定</w:t>
      </w:r>
      <w:r>
        <w:rPr>
          <w:rFonts w:hint="eastAsia" w:eastAsia="宋体"/>
          <w:color w:val="auto"/>
          <w:sz w:val="24"/>
          <w:highlight w:val="none"/>
          <w:lang w:val="en-US" w:eastAsia="zh-CN"/>
        </w:rPr>
        <w:t>上游</w:t>
      </w:r>
      <w:r>
        <w:rPr>
          <w:rFonts w:hint="eastAsia"/>
          <w:color w:val="auto"/>
          <w:sz w:val="24"/>
          <w:highlight w:val="none"/>
          <w:lang w:val="en-US" w:eastAsia="zh-CN"/>
        </w:rPr>
        <w:t>直管段</w:t>
      </w:r>
      <w:r>
        <w:rPr>
          <w:rFonts w:hint="eastAsia" w:eastAsia="宋体"/>
          <w:color w:val="auto"/>
          <w:sz w:val="24"/>
          <w:highlight w:val="none"/>
          <w:lang w:val="en-US" w:eastAsia="zh-CN"/>
        </w:rPr>
        <w:t>条件下的计量性能，验证流动扰动对流量计示值误差的影响程度，考核流量计对现场安装条件的适应性。</w:t>
      </w:r>
    </w:p>
    <w:p w14:paraId="05118682">
      <w:pPr>
        <w:adjustRightInd w:val="0"/>
        <w:snapToGrid w:val="0"/>
        <w:spacing w:line="360" w:lineRule="auto"/>
        <w:ind w:firstLine="0" w:firstLineChars="0"/>
        <w:outlineLvl w:val="9"/>
        <w:rPr>
          <w:rFonts w:hint="eastAsia" w:eastAsia="宋体"/>
          <w:color w:val="auto"/>
          <w:sz w:val="24"/>
          <w:highlight w:val="none"/>
          <w:lang w:val="en-US" w:eastAsia="zh-CN"/>
        </w:rPr>
      </w:pPr>
      <w:r>
        <w:rPr>
          <w:rFonts w:hint="eastAsia" w:eastAsia="宋体"/>
          <w:color w:val="auto"/>
          <w:sz w:val="24"/>
          <w:highlight w:val="none"/>
          <w:lang w:val="en-US" w:eastAsia="zh-CN"/>
        </w:rPr>
        <w:t>10.8.2 试验条件</w:t>
      </w:r>
    </w:p>
    <w:p w14:paraId="767EE9D0">
      <w:pPr>
        <w:adjustRightInd w:val="0"/>
        <w:snapToGrid w:val="0"/>
        <w:spacing w:line="360" w:lineRule="auto"/>
        <w:ind w:firstLine="0" w:firstLineChars="0"/>
        <w:outlineLvl w:val="9"/>
        <w:rPr>
          <w:rFonts w:hint="eastAsia" w:eastAsia="宋体"/>
          <w:color w:val="auto"/>
          <w:sz w:val="24"/>
          <w:highlight w:val="none"/>
          <w:lang w:val="en-US" w:eastAsia="zh-CN"/>
        </w:rPr>
      </w:pPr>
      <w:r>
        <w:rPr>
          <w:rFonts w:hint="eastAsia"/>
          <w:color w:val="auto"/>
          <w:sz w:val="24"/>
          <w:highlight w:val="none"/>
          <w:lang w:val="en-US" w:eastAsia="zh-CN"/>
        </w:rPr>
        <w:t xml:space="preserve">10.8.2.1 </w:t>
      </w:r>
      <w:r>
        <w:rPr>
          <w:rFonts w:hint="eastAsia" w:eastAsia="宋体"/>
          <w:color w:val="auto"/>
          <w:sz w:val="24"/>
          <w:highlight w:val="none"/>
          <w:lang w:val="en-US" w:eastAsia="zh-CN"/>
        </w:rPr>
        <w:t>试验在参比环境条件下开展，环境温度、相对湿度、大气压力及电源条件满足本大纲 10.1.1 的规定；</w:t>
      </w:r>
    </w:p>
    <w:p w14:paraId="111989E8">
      <w:pPr>
        <w:adjustRightInd w:val="0"/>
        <w:snapToGrid w:val="0"/>
        <w:spacing w:line="360" w:lineRule="auto"/>
        <w:ind w:firstLine="0" w:firstLineChars="0"/>
        <w:outlineLvl w:val="9"/>
        <w:rPr>
          <w:rFonts w:hint="eastAsia" w:eastAsia="宋体"/>
          <w:color w:val="auto"/>
          <w:sz w:val="24"/>
          <w:highlight w:val="none"/>
          <w:lang w:val="en-US" w:eastAsia="zh-CN"/>
        </w:rPr>
      </w:pPr>
      <w:r>
        <w:rPr>
          <w:rFonts w:hint="eastAsia"/>
          <w:color w:val="auto"/>
          <w:sz w:val="24"/>
          <w:highlight w:val="none"/>
          <w:lang w:val="en-US" w:eastAsia="zh-CN"/>
        </w:rPr>
        <w:t xml:space="preserve">10.8.2.2 </w:t>
      </w:r>
      <w:r>
        <w:rPr>
          <w:rFonts w:hint="eastAsia" w:eastAsia="宋体"/>
          <w:color w:val="auto"/>
          <w:sz w:val="24"/>
          <w:highlight w:val="none"/>
          <w:lang w:val="en-US" w:eastAsia="zh-CN"/>
        </w:rPr>
        <w:t>试验介质为清洁水，无气泡、无纤维及导磁性颗粒，介质温度、压力处于参比条件范围内，单流量点试验过程中温度波动不超过 ±0.5℃；</w:t>
      </w:r>
    </w:p>
    <w:p w14:paraId="7FD2DDED">
      <w:pPr>
        <w:adjustRightInd w:val="0"/>
        <w:snapToGrid w:val="0"/>
        <w:spacing w:line="360" w:lineRule="auto"/>
        <w:ind w:firstLine="0" w:firstLineChars="0"/>
        <w:outlineLvl w:val="9"/>
        <w:rPr>
          <w:rFonts w:hint="eastAsia" w:eastAsia="宋体"/>
          <w:color w:val="auto"/>
          <w:sz w:val="24"/>
          <w:highlight w:val="none"/>
          <w:lang w:val="en-US" w:eastAsia="zh-CN"/>
        </w:rPr>
      </w:pPr>
      <w:r>
        <w:rPr>
          <w:rFonts w:hint="eastAsia"/>
          <w:color w:val="auto"/>
          <w:sz w:val="24"/>
          <w:highlight w:val="none"/>
          <w:lang w:val="en-US" w:eastAsia="zh-CN"/>
        </w:rPr>
        <w:t xml:space="preserve">10.8.2.3 </w:t>
      </w:r>
      <w:r>
        <w:rPr>
          <w:rFonts w:hint="eastAsia" w:eastAsia="宋体"/>
          <w:color w:val="auto"/>
          <w:sz w:val="24"/>
          <w:highlight w:val="none"/>
          <w:lang w:val="en-US" w:eastAsia="zh-CN"/>
        </w:rPr>
        <w:t>流动扰动装置安装于流量计上游侧，扰动装置出口至流量计入口的直管段长度，按制造商声明的最小上游直管段长度执行；若制造商未明确声明，则按 5 倍公称通径（5D）设置</w:t>
      </w:r>
      <w:r>
        <w:rPr>
          <w:rFonts w:hint="eastAsia"/>
          <w:color w:val="auto"/>
          <w:sz w:val="24"/>
          <w:highlight w:val="none"/>
          <w:lang w:val="en-US" w:eastAsia="zh-CN"/>
        </w:rPr>
        <w:t>，应尽量保证流动扰动装置上游流场稳定</w:t>
      </w:r>
      <w:r>
        <w:rPr>
          <w:rFonts w:hint="eastAsia" w:eastAsia="宋体"/>
          <w:color w:val="auto"/>
          <w:sz w:val="24"/>
          <w:highlight w:val="none"/>
          <w:lang w:val="en-US" w:eastAsia="zh-CN"/>
        </w:rPr>
        <w:t>；</w:t>
      </w:r>
    </w:p>
    <w:p w14:paraId="743ACBB3">
      <w:pPr>
        <w:adjustRightInd w:val="0"/>
        <w:snapToGrid w:val="0"/>
        <w:spacing w:line="360" w:lineRule="auto"/>
        <w:ind w:firstLine="0" w:firstLineChars="0"/>
        <w:outlineLvl w:val="9"/>
        <w:rPr>
          <w:rFonts w:hint="eastAsia" w:eastAsia="宋体"/>
          <w:color w:val="auto"/>
          <w:sz w:val="24"/>
          <w:highlight w:val="none"/>
          <w:lang w:val="en-US" w:eastAsia="zh-CN"/>
        </w:rPr>
      </w:pPr>
      <w:r>
        <w:rPr>
          <w:rFonts w:hint="eastAsia"/>
          <w:color w:val="auto"/>
          <w:sz w:val="24"/>
          <w:highlight w:val="none"/>
          <w:lang w:val="en-US" w:eastAsia="zh-CN"/>
        </w:rPr>
        <w:t xml:space="preserve">10.8.2.5 </w:t>
      </w:r>
      <w:r>
        <w:rPr>
          <w:rFonts w:hint="eastAsia" w:eastAsia="宋体"/>
          <w:color w:val="auto"/>
          <w:sz w:val="24"/>
          <w:highlight w:val="none"/>
          <w:lang w:val="en-US" w:eastAsia="zh-CN"/>
        </w:rPr>
        <w:t>流量计下游直管段长度不小于 5D，试验管段内径与流量计公称内径的偏差不超过 ±3%。</w:t>
      </w:r>
    </w:p>
    <w:p w14:paraId="4F768915">
      <w:pPr>
        <w:adjustRightInd w:val="0"/>
        <w:snapToGrid w:val="0"/>
        <w:spacing w:line="360" w:lineRule="auto"/>
        <w:ind w:firstLine="0" w:firstLineChars="0"/>
        <w:outlineLvl w:val="9"/>
        <w:rPr>
          <w:rFonts w:hint="eastAsia" w:eastAsia="宋体"/>
          <w:color w:val="auto"/>
          <w:sz w:val="24"/>
          <w:highlight w:val="none"/>
          <w:lang w:val="en-US" w:eastAsia="zh-CN"/>
        </w:rPr>
      </w:pPr>
      <w:r>
        <w:rPr>
          <w:rFonts w:hint="eastAsia" w:eastAsia="宋体"/>
          <w:color w:val="auto"/>
          <w:sz w:val="24"/>
          <w:highlight w:val="none"/>
          <w:lang w:val="en-US" w:eastAsia="zh-CN"/>
        </w:rPr>
        <w:t>10.8.3 试验设备</w:t>
      </w:r>
    </w:p>
    <w:p w14:paraId="6D3E1BB2">
      <w:pPr>
        <w:adjustRightInd w:val="0"/>
        <w:snapToGrid w:val="0"/>
        <w:spacing w:line="360" w:lineRule="auto"/>
        <w:ind w:firstLine="0" w:firstLineChars="0"/>
        <w:outlineLvl w:val="9"/>
        <w:rPr>
          <w:rFonts w:hint="eastAsia" w:eastAsia="宋体"/>
          <w:color w:val="auto"/>
          <w:sz w:val="24"/>
          <w:highlight w:val="none"/>
          <w:lang w:val="en-US" w:eastAsia="zh-CN"/>
        </w:rPr>
      </w:pPr>
      <w:r>
        <w:rPr>
          <w:rFonts w:hint="eastAsia"/>
          <w:color w:val="auto"/>
          <w:sz w:val="24"/>
          <w:highlight w:val="none"/>
          <w:lang w:val="en-US" w:eastAsia="zh-CN"/>
        </w:rPr>
        <w:t xml:space="preserve">10.8.3.1 </w:t>
      </w:r>
      <w:r>
        <w:rPr>
          <w:rFonts w:hint="eastAsia" w:eastAsia="宋体"/>
          <w:color w:val="auto"/>
          <w:sz w:val="24"/>
          <w:highlight w:val="none"/>
          <w:lang w:val="en-US" w:eastAsia="zh-CN"/>
        </w:rPr>
        <w:t>流动扰动装置：共 3 类，结构形式、尺寸参数及加工精度应符合 GB/T 778.2-2018附录 I 的规定：</w:t>
      </w:r>
    </w:p>
    <w:p w14:paraId="511281C8">
      <w:pPr>
        <w:adjustRightInd w:val="0"/>
        <w:snapToGrid w:val="0"/>
        <w:spacing w:line="360" w:lineRule="auto"/>
        <w:ind w:firstLine="600" w:firstLineChars="250"/>
        <w:outlineLvl w:val="9"/>
        <w:rPr>
          <w:rFonts w:hint="eastAsia" w:eastAsia="宋体"/>
          <w:color w:val="auto"/>
          <w:sz w:val="24"/>
          <w:highlight w:val="none"/>
          <w:lang w:val="en-US" w:eastAsia="zh-CN"/>
        </w:rPr>
      </w:pPr>
      <w:r>
        <w:rPr>
          <w:rFonts w:hint="eastAsia" w:eastAsia="宋体"/>
          <w:color w:val="auto"/>
          <w:sz w:val="24"/>
          <w:highlight w:val="none"/>
          <w:lang w:val="en-US" w:eastAsia="zh-CN"/>
        </w:rPr>
        <w:t>1 型：左旋漩涡扰动器；</w:t>
      </w:r>
    </w:p>
    <w:p w14:paraId="4E92EBEB">
      <w:pPr>
        <w:adjustRightInd w:val="0"/>
        <w:snapToGrid w:val="0"/>
        <w:spacing w:line="360" w:lineRule="auto"/>
        <w:ind w:firstLine="600" w:firstLineChars="250"/>
        <w:outlineLvl w:val="9"/>
        <w:rPr>
          <w:rFonts w:hint="eastAsia" w:eastAsia="宋体"/>
          <w:color w:val="auto"/>
          <w:sz w:val="24"/>
          <w:highlight w:val="none"/>
          <w:lang w:val="en-US" w:eastAsia="zh-CN"/>
        </w:rPr>
      </w:pPr>
      <w:r>
        <w:rPr>
          <w:rFonts w:hint="eastAsia" w:eastAsia="宋体"/>
          <w:color w:val="auto"/>
          <w:sz w:val="24"/>
          <w:highlight w:val="none"/>
          <w:lang w:val="en-US" w:eastAsia="zh-CN"/>
        </w:rPr>
        <w:t>2 型：右旋漩涡扰动器；</w:t>
      </w:r>
    </w:p>
    <w:p w14:paraId="0B1490B4">
      <w:pPr>
        <w:adjustRightInd w:val="0"/>
        <w:snapToGrid w:val="0"/>
        <w:spacing w:line="360" w:lineRule="auto"/>
        <w:ind w:firstLine="600" w:firstLineChars="250"/>
        <w:outlineLvl w:val="9"/>
        <w:rPr>
          <w:rFonts w:hint="eastAsia" w:eastAsia="宋体"/>
          <w:color w:val="auto"/>
          <w:sz w:val="24"/>
          <w:highlight w:val="none"/>
          <w:lang w:val="en-US" w:eastAsia="zh-CN"/>
        </w:rPr>
      </w:pPr>
      <w:r>
        <w:rPr>
          <w:rFonts w:hint="eastAsia" w:eastAsia="宋体"/>
          <w:color w:val="auto"/>
          <w:sz w:val="24"/>
          <w:highlight w:val="none"/>
          <w:lang w:val="en-US" w:eastAsia="zh-CN"/>
        </w:rPr>
        <w:t>3 型：速度剖面扰动器</w:t>
      </w:r>
      <w:r>
        <w:rPr>
          <w:rFonts w:hint="eastAsia"/>
          <w:color w:val="auto"/>
          <w:sz w:val="24"/>
          <w:highlight w:val="none"/>
          <w:lang w:val="en-US" w:eastAsia="zh-CN"/>
        </w:rPr>
        <w:t>。</w:t>
      </w:r>
    </w:p>
    <w:p w14:paraId="1F6F193C">
      <w:pPr>
        <w:adjustRightInd w:val="0"/>
        <w:snapToGrid w:val="0"/>
        <w:spacing w:line="360" w:lineRule="auto"/>
        <w:ind w:firstLine="0" w:firstLineChars="0"/>
        <w:outlineLvl w:val="9"/>
        <w:rPr>
          <w:rFonts w:hint="eastAsia" w:eastAsia="宋体"/>
          <w:color w:val="auto"/>
          <w:sz w:val="24"/>
          <w:highlight w:val="none"/>
          <w:lang w:val="en-US" w:eastAsia="zh-CN"/>
        </w:rPr>
      </w:pPr>
      <w:r>
        <w:rPr>
          <w:rFonts w:hint="eastAsia"/>
          <w:color w:val="auto"/>
          <w:sz w:val="24"/>
          <w:highlight w:val="none"/>
          <w:lang w:val="en-US" w:eastAsia="zh-CN"/>
        </w:rPr>
        <w:t xml:space="preserve">10.8.3.2 </w:t>
      </w:r>
      <w:r>
        <w:rPr>
          <w:rFonts w:hint="eastAsia" w:eastAsia="宋体"/>
          <w:color w:val="auto"/>
          <w:sz w:val="24"/>
          <w:highlight w:val="none"/>
          <w:lang w:val="en-US" w:eastAsia="zh-CN"/>
        </w:rPr>
        <w:t>配套测量仪表：温度、压力测量仪表的测量误差对试验结果的影响不超过流量计最大允许误差的 1/5；</w:t>
      </w:r>
    </w:p>
    <w:p w14:paraId="634BEEAE">
      <w:pPr>
        <w:adjustRightInd w:val="0"/>
        <w:snapToGrid w:val="0"/>
        <w:spacing w:line="360" w:lineRule="auto"/>
        <w:ind w:firstLine="0" w:firstLineChars="0"/>
        <w:outlineLvl w:val="9"/>
        <w:rPr>
          <w:rFonts w:hint="eastAsia" w:eastAsia="宋体"/>
          <w:color w:val="auto"/>
          <w:sz w:val="24"/>
          <w:highlight w:val="none"/>
          <w:lang w:val="en-US" w:eastAsia="zh-CN"/>
        </w:rPr>
      </w:pPr>
      <w:r>
        <w:rPr>
          <w:rFonts w:hint="eastAsia"/>
          <w:color w:val="auto"/>
          <w:sz w:val="24"/>
          <w:highlight w:val="none"/>
          <w:lang w:val="en-US" w:eastAsia="zh-CN"/>
        </w:rPr>
        <w:t xml:space="preserve">10.8.3.3 </w:t>
      </w:r>
      <w:r>
        <w:rPr>
          <w:rFonts w:hint="eastAsia" w:eastAsia="宋体"/>
          <w:color w:val="auto"/>
          <w:sz w:val="24"/>
          <w:highlight w:val="none"/>
          <w:lang w:val="en-US" w:eastAsia="zh-CN"/>
        </w:rPr>
        <w:t>试验直管段：内壁清洁无积垢、凹痕，与扰动装置、流量计同轴安装，密封垫不得突入管道内腔。</w:t>
      </w:r>
    </w:p>
    <w:p w14:paraId="33D122FD">
      <w:pPr>
        <w:adjustRightInd w:val="0"/>
        <w:snapToGrid w:val="0"/>
        <w:spacing w:line="360" w:lineRule="auto"/>
        <w:ind w:firstLine="0" w:firstLineChars="0"/>
        <w:outlineLvl w:val="9"/>
        <w:rPr>
          <w:rFonts w:hint="eastAsia" w:eastAsia="宋体"/>
          <w:color w:val="auto"/>
          <w:sz w:val="24"/>
          <w:highlight w:val="none"/>
          <w:lang w:val="en-US" w:eastAsia="zh-CN"/>
        </w:rPr>
      </w:pPr>
      <w:r>
        <w:rPr>
          <w:rFonts w:hint="eastAsia" w:eastAsia="宋体"/>
          <w:color w:val="auto"/>
          <w:sz w:val="24"/>
          <w:highlight w:val="none"/>
          <w:lang w:val="en-US" w:eastAsia="zh-CN"/>
        </w:rPr>
        <w:t>10.8.4 试验程序</w:t>
      </w:r>
    </w:p>
    <w:p w14:paraId="5B46D5EC">
      <w:pPr>
        <w:adjustRightInd w:val="0"/>
        <w:snapToGrid w:val="0"/>
        <w:spacing w:line="360" w:lineRule="auto"/>
        <w:ind w:firstLine="600" w:firstLineChars="250"/>
        <w:outlineLvl w:val="9"/>
        <w:rPr>
          <w:rFonts w:hint="eastAsia" w:eastAsia="宋体"/>
          <w:color w:val="auto"/>
          <w:sz w:val="24"/>
          <w:highlight w:val="none"/>
          <w:lang w:val="en-US" w:eastAsia="zh-CN"/>
        </w:rPr>
      </w:pPr>
      <w:r>
        <w:rPr>
          <w:rFonts w:hint="eastAsia"/>
          <w:color w:val="auto"/>
          <w:sz w:val="24"/>
          <w:highlight w:val="none"/>
          <w:lang w:val="en-US" w:eastAsia="zh-CN"/>
        </w:rPr>
        <w:t>a）</w:t>
      </w:r>
      <w:r>
        <w:rPr>
          <w:rFonts w:hint="eastAsia" w:eastAsia="宋体"/>
          <w:color w:val="auto"/>
          <w:sz w:val="24"/>
          <w:highlight w:val="none"/>
          <w:lang w:val="en-US" w:eastAsia="zh-CN"/>
        </w:rPr>
        <w:t>基准误差测定：不安装流动扰动装置，按照本大纲 10.2.</w:t>
      </w:r>
      <w:r>
        <w:rPr>
          <w:rFonts w:hint="eastAsia"/>
          <w:color w:val="auto"/>
          <w:sz w:val="24"/>
          <w:highlight w:val="none"/>
          <w:lang w:val="en-US" w:eastAsia="zh-CN"/>
        </w:rPr>
        <w:t>1.4</w:t>
      </w:r>
      <w:r>
        <w:rPr>
          <w:rFonts w:hint="eastAsia" w:eastAsia="宋体"/>
          <w:color w:val="auto"/>
          <w:sz w:val="24"/>
          <w:highlight w:val="none"/>
          <w:lang w:val="en-US" w:eastAsia="zh-CN"/>
        </w:rPr>
        <w:t xml:space="preserve"> 规定的方法</w:t>
      </w:r>
      <w:r>
        <w:rPr>
          <w:rFonts w:hint="eastAsia"/>
          <w:color w:val="auto"/>
          <w:sz w:val="24"/>
          <w:highlight w:val="none"/>
          <w:lang w:val="en-US" w:eastAsia="zh-CN"/>
        </w:rPr>
        <w:t>测定每个流量点的</w:t>
      </w:r>
      <w:r>
        <w:rPr>
          <w:rFonts w:hint="eastAsia" w:eastAsia="宋体"/>
          <w:color w:val="auto"/>
          <w:sz w:val="24"/>
          <w:highlight w:val="none"/>
          <w:lang w:val="en-US" w:eastAsia="zh-CN"/>
        </w:rPr>
        <w:t>示值误差，取平均值作为基准示值误差。</w:t>
      </w:r>
    </w:p>
    <w:p w14:paraId="76F7C858">
      <w:pPr>
        <w:adjustRightInd w:val="0"/>
        <w:snapToGrid w:val="0"/>
        <w:spacing w:line="360" w:lineRule="auto"/>
        <w:ind w:firstLine="600" w:firstLineChars="250"/>
        <w:outlineLvl w:val="9"/>
        <w:rPr>
          <w:rFonts w:hint="eastAsia" w:eastAsia="宋体"/>
          <w:color w:val="auto"/>
          <w:sz w:val="24"/>
          <w:highlight w:val="none"/>
          <w:lang w:val="en-US" w:eastAsia="zh-CN"/>
        </w:rPr>
      </w:pPr>
      <w:r>
        <w:rPr>
          <w:rFonts w:hint="eastAsia"/>
          <w:color w:val="auto"/>
          <w:sz w:val="24"/>
          <w:highlight w:val="none"/>
          <w:lang w:val="en-US" w:eastAsia="zh-CN"/>
        </w:rPr>
        <w:t>b）</w:t>
      </w:r>
      <w:r>
        <w:rPr>
          <w:rFonts w:hint="eastAsia" w:eastAsia="宋体"/>
          <w:color w:val="auto"/>
          <w:sz w:val="24"/>
          <w:highlight w:val="none"/>
          <w:lang w:val="en-US" w:eastAsia="zh-CN"/>
        </w:rPr>
        <w:t>扰动装置安装：依次安装 1 型、2 型、3 型流动扰动装置，每类装置按规定位置同轴安装于流量计上游管路，确保连接密封无泄漏、无突出物干扰流场。</w:t>
      </w:r>
    </w:p>
    <w:p w14:paraId="434EFCB0">
      <w:pPr>
        <w:adjustRightInd w:val="0"/>
        <w:snapToGrid w:val="0"/>
        <w:spacing w:line="360" w:lineRule="auto"/>
        <w:ind w:firstLine="600" w:firstLineChars="250"/>
        <w:outlineLvl w:val="9"/>
        <w:rPr>
          <w:rFonts w:hint="eastAsia" w:eastAsia="宋体"/>
          <w:color w:val="auto"/>
          <w:sz w:val="24"/>
          <w:highlight w:val="none"/>
          <w:lang w:val="en-US" w:eastAsia="zh-CN"/>
        </w:rPr>
      </w:pPr>
      <w:r>
        <w:rPr>
          <w:rFonts w:hint="eastAsia"/>
          <w:color w:val="auto"/>
          <w:sz w:val="24"/>
          <w:highlight w:val="none"/>
          <w:lang w:val="en-US" w:eastAsia="zh-CN"/>
        </w:rPr>
        <w:t>3）</w:t>
      </w:r>
      <w:r>
        <w:rPr>
          <w:rFonts w:hint="eastAsia" w:eastAsia="宋体"/>
          <w:color w:val="auto"/>
          <w:sz w:val="24"/>
          <w:highlight w:val="none"/>
          <w:lang w:val="en-US" w:eastAsia="zh-CN"/>
        </w:rPr>
        <w:t>扰动工况误差测定：每类扰动装置安装完成后，使流体循环至流量、温度稳定，在相同流量点重复测定 3 次示值误差，记录每次试验的流量、示值、温度及压力数据。</w:t>
      </w:r>
    </w:p>
    <w:p w14:paraId="015FBE9F">
      <w:pPr>
        <w:adjustRightInd w:val="0"/>
        <w:snapToGrid w:val="0"/>
        <w:spacing w:line="360" w:lineRule="auto"/>
        <w:ind w:firstLine="600" w:firstLineChars="250"/>
        <w:outlineLvl w:val="9"/>
        <w:rPr>
          <w:rFonts w:hint="eastAsia" w:eastAsia="宋体"/>
          <w:color w:val="auto"/>
          <w:sz w:val="24"/>
          <w:highlight w:val="none"/>
          <w:lang w:val="en-US" w:eastAsia="zh-CN"/>
        </w:rPr>
      </w:pPr>
      <w:r>
        <w:rPr>
          <w:rFonts w:hint="eastAsia"/>
          <w:color w:val="auto"/>
          <w:sz w:val="24"/>
          <w:highlight w:val="none"/>
          <w:lang w:val="en-US" w:eastAsia="zh-CN"/>
        </w:rPr>
        <w:t>4）</w:t>
      </w:r>
      <w:r>
        <w:rPr>
          <w:rFonts w:hint="eastAsia" w:eastAsia="宋体"/>
          <w:color w:val="auto"/>
          <w:sz w:val="24"/>
          <w:highlight w:val="none"/>
          <w:lang w:val="en-US" w:eastAsia="zh-CN"/>
        </w:rPr>
        <w:t>试验全程中，除上游流动扰动外，其余影响量均保持在参比条件范围内，不得调整流量计参数与零点。</w:t>
      </w:r>
    </w:p>
    <w:p w14:paraId="765696A0">
      <w:pPr>
        <w:adjustRightInd w:val="0"/>
        <w:snapToGrid w:val="0"/>
        <w:spacing w:line="360" w:lineRule="auto"/>
        <w:ind w:firstLine="600" w:firstLineChars="250"/>
        <w:outlineLvl w:val="9"/>
        <w:rPr>
          <w:rFonts w:hint="eastAsia" w:eastAsia="宋体"/>
          <w:color w:val="auto"/>
          <w:sz w:val="24"/>
          <w:highlight w:val="none"/>
          <w:lang w:val="en-US" w:eastAsia="zh-CN"/>
        </w:rPr>
      </w:pPr>
      <w:r>
        <w:rPr>
          <w:rFonts w:hint="eastAsia"/>
          <w:color w:val="auto"/>
          <w:sz w:val="24"/>
          <w:highlight w:val="none"/>
          <w:lang w:val="en-US" w:eastAsia="zh-CN"/>
        </w:rPr>
        <w:t>5）</w:t>
      </w:r>
      <w:r>
        <w:rPr>
          <w:rFonts w:hint="eastAsia" w:eastAsia="宋体"/>
          <w:color w:val="auto"/>
          <w:sz w:val="24"/>
          <w:highlight w:val="none"/>
          <w:lang w:val="en-US" w:eastAsia="zh-CN"/>
        </w:rPr>
        <w:t>按要求填写型式评价原始记录，注明扰动装置类型、安装位置、试验条件及测试结果。</w:t>
      </w:r>
    </w:p>
    <w:p w14:paraId="2CEA14AC">
      <w:pPr>
        <w:adjustRightInd w:val="0"/>
        <w:snapToGrid w:val="0"/>
        <w:spacing w:line="360" w:lineRule="auto"/>
        <w:ind w:firstLine="0" w:firstLineChars="0"/>
        <w:outlineLvl w:val="9"/>
        <w:rPr>
          <w:rFonts w:hint="eastAsia" w:eastAsia="宋体"/>
          <w:color w:val="auto"/>
          <w:sz w:val="24"/>
          <w:highlight w:val="none"/>
          <w:lang w:val="en-US" w:eastAsia="zh-CN"/>
        </w:rPr>
      </w:pPr>
      <w:r>
        <w:rPr>
          <w:rFonts w:hint="eastAsia" w:eastAsia="宋体"/>
          <w:color w:val="auto"/>
          <w:sz w:val="24"/>
          <w:highlight w:val="none"/>
          <w:lang w:val="en-US" w:eastAsia="zh-CN"/>
        </w:rPr>
        <w:t>10.8.5 数据处理</w:t>
      </w:r>
    </w:p>
    <w:p w14:paraId="59D7C25D">
      <w:pPr>
        <w:adjustRightInd w:val="0"/>
        <w:snapToGrid w:val="0"/>
        <w:spacing w:line="360" w:lineRule="auto"/>
        <w:ind w:firstLine="0" w:firstLineChars="0"/>
        <w:outlineLvl w:val="9"/>
        <w:rPr>
          <w:rFonts w:hint="eastAsia" w:eastAsia="宋体"/>
          <w:color w:val="auto"/>
          <w:sz w:val="24"/>
          <w:highlight w:val="none"/>
          <w:lang w:val="en-US" w:eastAsia="zh-CN"/>
        </w:rPr>
      </w:pPr>
      <w:r>
        <w:rPr>
          <w:rFonts w:hint="eastAsia"/>
          <w:color w:val="auto"/>
          <w:sz w:val="24"/>
          <w:highlight w:val="none"/>
          <w:lang w:val="en-US" w:eastAsia="zh-CN"/>
        </w:rPr>
        <w:t xml:space="preserve">10.8.5.1 </w:t>
      </w:r>
      <w:r>
        <w:rPr>
          <w:rFonts w:hint="eastAsia" w:eastAsia="宋体"/>
          <w:color w:val="auto"/>
          <w:sz w:val="24"/>
          <w:highlight w:val="none"/>
          <w:lang w:val="en-US" w:eastAsia="zh-CN"/>
        </w:rPr>
        <w:t>单类扰动条件下的平均示值误差，按本大纲 10.2.1.5 规定的相对示值误差计算方法执行；</w:t>
      </w:r>
    </w:p>
    <w:p w14:paraId="6ED66236">
      <w:pPr>
        <w:adjustRightInd w:val="0"/>
        <w:snapToGrid w:val="0"/>
        <w:spacing w:line="360" w:lineRule="auto"/>
        <w:ind w:firstLine="0" w:firstLineChars="0"/>
        <w:outlineLvl w:val="9"/>
        <w:rPr>
          <w:rFonts w:hint="eastAsia" w:eastAsia="宋体"/>
          <w:color w:val="auto"/>
          <w:sz w:val="24"/>
          <w:highlight w:val="none"/>
          <w:lang w:val="en-US" w:eastAsia="zh-CN"/>
        </w:rPr>
      </w:pPr>
      <w:r>
        <w:rPr>
          <w:rFonts w:hint="eastAsia"/>
          <w:color w:val="auto"/>
          <w:sz w:val="24"/>
          <w:highlight w:val="none"/>
          <w:lang w:val="en-US" w:eastAsia="zh-CN"/>
        </w:rPr>
        <w:t xml:space="preserve">10.8.5.2 </w:t>
      </w:r>
      <w:r>
        <w:rPr>
          <w:rFonts w:hint="eastAsia" w:eastAsia="宋体"/>
          <w:color w:val="auto"/>
          <w:sz w:val="24"/>
          <w:highlight w:val="none"/>
          <w:lang w:val="en-US" w:eastAsia="zh-CN"/>
        </w:rPr>
        <w:t>流动扰动引起的示值误差变化量按下式计算：</w:t>
      </w:r>
    </w:p>
    <w:p w14:paraId="084AA006">
      <w:pPr>
        <w:adjustRightInd w:val="0"/>
        <w:snapToGrid w:val="0"/>
        <w:spacing w:line="360" w:lineRule="auto"/>
        <w:ind w:firstLine="700" w:firstLineChars="250"/>
        <w:jc w:val="right"/>
        <w:outlineLvl w:val="9"/>
        <w:rPr>
          <w:rFonts w:hint="default" w:eastAsia="宋体"/>
          <w:color w:val="auto"/>
          <w:sz w:val="24"/>
          <w:highlight w:val="none"/>
          <w:lang w:val="en-US" w:eastAsia="zh-CN"/>
        </w:rPr>
      </w:pPr>
      <m:oMath>
        <m:r>
          <m:rPr/>
          <w:rPr>
            <w:rFonts w:ascii="Cambria Math" w:hAnsi="Cambria Math"/>
            <w:color w:val="auto"/>
            <w:sz w:val="28"/>
            <w:szCs w:val="28"/>
            <w:highlight w:val="none"/>
            <w:lang w:val="en-US"/>
          </w:rPr>
          <m:t>△</m:t>
        </m:r>
        <m:r>
          <m:rPr/>
          <w:rPr>
            <w:rFonts w:hint="default" w:ascii="Cambria Math" w:hAnsi="Cambria Math"/>
            <w:color w:val="auto"/>
            <w:sz w:val="28"/>
            <w:szCs w:val="28"/>
            <w:highlight w:val="none"/>
            <w:lang w:val="en-US" w:eastAsia="zh-CN"/>
          </w:rPr>
          <m:t>E=</m:t>
        </m:r>
        <m:d>
          <m:dPr>
            <m:begChr m:val="|"/>
            <m:endChr m:val="|"/>
            <m:ctrlPr>
              <w:rPr>
                <w:rFonts w:hint="default" w:ascii="Cambria Math" w:hAnsi="Cambria Math"/>
                <w:i/>
                <w:color w:val="auto"/>
                <w:sz w:val="28"/>
                <w:szCs w:val="28"/>
                <w:highlight w:val="none"/>
                <w:lang w:val="en-US" w:eastAsia="zh-CN"/>
              </w:rPr>
            </m:ctrlPr>
          </m:dPr>
          <m:e>
            <m:sSub>
              <m:sSubPr>
                <m:ctrlPr>
                  <w:rPr>
                    <w:rFonts w:hint="default" w:ascii="Cambria Math" w:hAnsi="Cambria Math"/>
                    <w:i/>
                    <w:color w:val="auto"/>
                    <w:sz w:val="28"/>
                    <w:szCs w:val="28"/>
                    <w:highlight w:val="none"/>
                    <w:lang w:val="en-US" w:eastAsia="zh-CN"/>
                  </w:rPr>
                </m:ctrlPr>
              </m:sSubPr>
              <m:e>
                <m:r>
                  <m:rPr/>
                  <w:rPr>
                    <w:rFonts w:hint="default" w:ascii="Cambria Math" w:hAnsi="Cambria Math"/>
                    <w:color w:val="auto"/>
                    <w:sz w:val="28"/>
                    <w:szCs w:val="28"/>
                    <w:highlight w:val="none"/>
                    <w:lang w:val="en-US" w:eastAsia="zh-CN"/>
                  </w:rPr>
                  <m:t>E</m:t>
                </m:r>
                <m:ctrlPr>
                  <w:rPr>
                    <w:rFonts w:hint="default" w:ascii="Cambria Math" w:hAnsi="Cambria Math"/>
                    <w:i/>
                    <w:color w:val="auto"/>
                    <w:sz w:val="28"/>
                    <w:szCs w:val="28"/>
                    <w:highlight w:val="none"/>
                    <w:lang w:val="en-US" w:eastAsia="zh-CN"/>
                  </w:rPr>
                </m:ctrlPr>
              </m:e>
              <m:sub>
                <m:r>
                  <m:rPr/>
                  <w:rPr>
                    <w:rFonts w:hint="default" w:ascii="Cambria Math" w:hAnsi="Cambria Math"/>
                    <w:color w:val="auto"/>
                    <w:sz w:val="28"/>
                    <w:szCs w:val="28"/>
                    <w:highlight w:val="none"/>
                    <w:lang w:val="en-US" w:eastAsia="zh-CN"/>
                  </w:rPr>
                  <m:t>d</m:t>
                </m:r>
                <m:ctrlPr>
                  <w:rPr>
                    <w:rFonts w:hint="default" w:ascii="Cambria Math" w:hAnsi="Cambria Math"/>
                    <w:i/>
                    <w:color w:val="auto"/>
                    <w:sz w:val="28"/>
                    <w:szCs w:val="28"/>
                    <w:highlight w:val="none"/>
                    <w:lang w:val="en-US" w:eastAsia="zh-CN"/>
                  </w:rPr>
                </m:ctrlPr>
              </m:sub>
            </m:sSub>
            <m:r>
              <m:rPr/>
              <w:rPr>
                <w:rFonts w:hint="default" w:ascii="Cambria Math" w:hAnsi="Cambria Math"/>
                <w:color w:val="auto"/>
                <w:sz w:val="28"/>
                <w:szCs w:val="28"/>
                <w:highlight w:val="none"/>
                <w:lang w:val="en-US" w:eastAsia="zh-CN"/>
              </w:rPr>
              <m:t>−</m:t>
            </m:r>
            <m:sSub>
              <m:sSubPr>
                <m:ctrlPr>
                  <w:rPr>
                    <w:rFonts w:hint="default" w:ascii="Cambria Math" w:hAnsi="Cambria Math"/>
                    <w:i/>
                    <w:color w:val="auto"/>
                    <w:sz w:val="28"/>
                    <w:szCs w:val="28"/>
                    <w:highlight w:val="none"/>
                    <w:lang w:val="en-US" w:eastAsia="zh-CN"/>
                  </w:rPr>
                </m:ctrlPr>
              </m:sSubPr>
              <m:e>
                <m:r>
                  <m:rPr/>
                  <w:rPr>
                    <w:rFonts w:hint="default" w:ascii="Cambria Math" w:hAnsi="Cambria Math"/>
                    <w:color w:val="auto"/>
                    <w:sz w:val="28"/>
                    <w:szCs w:val="28"/>
                    <w:highlight w:val="none"/>
                    <w:lang w:val="en-US" w:eastAsia="zh-CN"/>
                  </w:rPr>
                  <m:t>E</m:t>
                </m:r>
                <m:ctrlPr>
                  <w:rPr>
                    <w:rFonts w:hint="default" w:ascii="Cambria Math" w:hAnsi="Cambria Math"/>
                    <w:i/>
                    <w:color w:val="auto"/>
                    <w:sz w:val="28"/>
                    <w:szCs w:val="28"/>
                    <w:highlight w:val="none"/>
                    <w:lang w:val="en-US" w:eastAsia="zh-CN"/>
                  </w:rPr>
                </m:ctrlPr>
              </m:e>
              <m:sub>
                <m:r>
                  <m:rPr/>
                  <w:rPr>
                    <w:rFonts w:hint="default" w:ascii="Cambria Math" w:hAnsi="Cambria Math"/>
                    <w:color w:val="auto"/>
                    <w:sz w:val="28"/>
                    <w:szCs w:val="28"/>
                    <w:highlight w:val="none"/>
                    <w:lang w:val="en-US" w:eastAsia="zh-CN"/>
                  </w:rPr>
                  <m:t>0</m:t>
                </m:r>
                <m:ctrlPr>
                  <w:rPr>
                    <w:rFonts w:hint="default" w:ascii="Cambria Math" w:hAnsi="Cambria Math"/>
                    <w:i/>
                    <w:color w:val="auto"/>
                    <w:sz w:val="28"/>
                    <w:szCs w:val="28"/>
                    <w:highlight w:val="none"/>
                    <w:lang w:val="en-US" w:eastAsia="zh-CN"/>
                  </w:rPr>
                </m:ctrlPr>
              </m:sub>
            </m:sSub>
            <m:ctrlPr>
              <w:rPr>
                <w:rFonts w:hint="default" w:ascii="Cambria Math" w:hAnsi="Cambria Math"/>
                <w:i/>
                <w:color w:val="auto"/>
                <w:sz w:val="28"/>
                <w:szCs w:val="28"/>
                <w:highlight w:val="none"/>
                <w:lang w:val="en-US" w:eastAsia="zh-CN"/>
              </w:rPr>
            </m:ctrlPr>
          </m:e>
        </m:d>
      </m:oMath>
      <w:r>
        <w:rPr>
          <w:rFonts w:hint="eastAsia" w:hAnsi="Cambria Math"/>
          <w:i w:val="0"/>
          <w:color w:val="auto"/>
          <w:sz w:val="28"/>
          <w:szCs w:val="28"/>
          <w:highlight w:val="none"/>
          <w:lang w:val="en-US" w:eastAsia="zh-CN"/>
        </w:rPr>
        <w:t xml:space="preserve">  </w:t>
      </w:r>
      <w:r>
        <w:rPr>
          <w:rFonts w:hint="eastAsia" w:hAnsi="Cambria Math"/>
          <w:i w:val="0"/>
          <w:color w:val="auto"/>
          <w:sz w:val="24"/>
          <w:highlight w:val="none"/>
          <w:lang w:val="en-US" w:eastAsia="zh-CN"/>
        </w:rPr>
        <w:t xml:space="preserve">                     (14)</w:t>
      </w:r>
    </w:p>
    <w:p w14:paraId="7DB3A98D">
      <w:pPr>
        <w:spacing w:line="360" w:lineRule="auto"/>
        <w:rPr>
          <w:rFonts w:hint="eastAsia"/>
          <w:color w:val="auto"/>
          <w:sz w:val="24"/>
          <w:highlight w:val="none"/>
        </w:rPr>
      </w:pPr>
      <w:r>
        <w:rPr>
          <w:rFonts w:hint="eastAsia" w:ascii="宋体" w:hAnsi="宋体"/>
          <w:color w:val="auto"/>
          <w:sz w:val="24"/>
          <w:highlight w:val="none"/>
        </w:rPr>
        <w:t>式中：</w:t>
      </w:r>
      <w:r>
        <w:rPr>
          <w:rFonts w:hint="eastAsia" w:ascii="宋体" w:hAnsi="宋体" w:eastAsia="宋体" w:cs="宋体"/>
          <w:color w:val="auto"/>
          <w:sz w:val="24"/>
          <w:highlight w:val="none"/>
        </w:rPr>
        <w:t>△</w:t>
      </w:r>
      <w:r>
        <w:rPr>
          <w:rFonts w:hint="default" w:ascii="Times New Roman" w:hAnsi="Times New Roman" w:eastAsia="宋体" w:cs="Times New Roman"/>
          <w:i/>
          <w:iCs/>
          <w:color w:val="auto"/>
          <w:sz w:val="24"/>
          <w:highlight w:val="none"/>
          <w:lang w:val="en-US" w:eastAsia="zh-CN"/>
        </w:rPr>
        <w:t>E</w:t>
      </w:r>
      <w:r>
        <w:rPr>
          <w:color w:val="auto"/>
          <w:sz w:val="24"/>
          <w:highlight w:val="none"/>
        </w:rPr>
        <w:t>——</w:t>
      </w:r>
      <w:r>
        <w:rPr>
          <w:rFonts w:hint="eastAsia"/>
          <w:color w:val="auto"/>
          <w:sz w:val="24"/>
          <w:highlight w:val="none"/>
          <w:lang w:val="en-US" w:eastAsia="zh-CN"/>
        </w:rPr>
        <w:t>流动扰动引起的</w:t>
      </w:r>
      <w:r>
        <w:rPr>
          <w:rFonts w:hint="eastAsia"/>
          <w:color w:val="auto"/>
          <w:sz w:val="24"/>
          <w:highlight w:val="none"/>
        </w:rPr>
        <w:t>的示值误差</w:t>
      </w:r>
      <w:r>
        <w:rPr>
          <w:rFonts w:hint="eastAsia"/>
          <w:color w:val="auto"/>
          <w:sz w:val="24"/>
          <w:highlight w:val="none"/>
          <w:lang w:val="en-US" w:eastAsia="zh-CN"/>
        </w:rPr>
        <w:t>变化量</w:t>
      </w:r>
      <w:r>
        <w:rPr>
          <w:rFonts w:hint="eastAsia"/>
          <w:color w:val="auto"/>
          <w:sz w:val="24"/>
          <w:highlight w:val="none"/>
        </w:rPr>
        <w:t>；</w:t>
      </w:r>
    </w:p>
    <w:p w14:paraId="3EEF1387">
      <w:pPr>
        <w:spacing w:line="360" w:lineRule="auto"/>
        <w:rPr>
          <w:rFonts w:hint="eastAsia"/>
          <w:color w:val="auto"/>
          <w:sz w:val="24"/>
          <w:highlight w:val="none"/>
          <w:lang w:val="en-US" w:eastAsia="zh-CN"/>
        </w:rPr>
      </w:pPr>
      <w:r>
        <w:rPr>
          <w:rFonts w:hint="eastAsia"/>
          <w:color w:val="auto"/>
          <w:sz w:val="24"/>
          <w:highlight w:val="none"/>
          <w:lang w:val="en-US" w:eastAsia="zh-CN"/>
        </w:rPr>
        <w:t xml:space="preserve">      </w:t>
      </w:r>
      <w:r>
        <w:rPr>
          <w:rFonts w:hint="default" w:ascii="Times New Roman" w:hAnsi="Times New Roman" w:eastAsia="宋体" w:cs="Times New Roman"/>
          <w:i/>
          <w:iCs/>
          <w:color w:val="auto"/>
          <w:sz w:val="24"/>
          <w:highlight w:val="none"/>
          <w:lang w:val="en-US" w:eastAsia="zh-CN"/>
        </w:rPr>
        <w:t>E</w:t>
      </w:r>
      <w:r>
        <w:rPr>
          <w:rFonts w:hint="eastAsia" w:cs="Times New Roman"/>
          <w:i/>
          <w:iCs/>
          <w:color w:val="auto"/>
          <w:sz w:val="24"/>
          <w:highlight w:val="none"/>
          <w:vertAlign w:val="subscript"/>
          <w:lang w:val="en-US" w:eastAsia="zh-CN"/>
        </w:rPr>
        <w:t>d</w:t>
      </w:r>
      <w:r>
        <w:rPr>
          <w:color w:val="auto"/>
          <w:sz w:val="24"/>
          <w:highlight w:val="none"/>
        </w:rPr>
        <w:t>——</w:t>
      </w:r>
      <w:r>
        <w:rPr>
          <w:rFonts w:hint="eastAsia"/>
          <w:color w:val="auto"/>
          <w:sz w:val="24"/>
          <w:highlight w:val="none"/>
          <w:lang w:val="en-US" w:eastAsia="zh-CN"/>
        </w:rPr>
        <w:t>某类扰动装置下的平均示值误差；</w:t>
      </w:r>
    </w:p>
    <w:p w14:paraId="13EB00B1">
      <w:pPr>
        <w:spacing w:line="360" w:lineRule="auto"/>
        <w:rPr>
          <w:rFonts w:hint="default"/>
          <w:color w:val="auto"/>
          <w:sz w:val="24"/>
          <w:highlight w:val="none"/>
          <w:lang w:val="en-US" w:eastAsia="zh-CN"/>
        </w:rPr>
      </w:pPr>
      <w:r>
        <w:rPr>
          <w:rFonts w:hint="eastAsia"/>
          <w:color w:val="auto"/>
          <w:sz w:val="24"/>
          <w:highlight w:val="none"/>
          <w:lang w:val="en-US" w:eastAsia="zh-CN"/>
        </w:rPr>
        <w:t xml:space="preserve">      </w:t>
      </w:r>
      <w:r>
        <w:rPr>
          <w:rFonts w:hint="default" w:ascii="Times New Roman" w:hAnsi="Times New Roman" w:eastAsia="宋体" w:cs="Times New Roman"/>
          <w:i/>
          <w:iCs/>
          <w:color w:val="auto"/>
          <w:sz w:val="24"/>
          <w:highlight w:val="none"/>
          <w:lang w:val="en-US" w:eastAsia="zh-CN"/>
        </w:rPr>
        <w:t>E</w:t>
      </w:r>
      <w:r>
        <w:rPr>
          <w:rFonts w:hint="eastAsia" w:cs="Times New Roman"/>
          <w:i/>
          <w:iCs/>
          <w:color w:val="auto"/>
          <w:sz w:val="24"/>
          <w:highlight w:val="none"/>
          <w:vertAlign w:val="subscript"/>
          <w:lang w:val="en-US" w:eastAsia="zh-CN"/>
        </w:rPr>
        <w:t>0</w:t>
      </w:r>
      <w:r>
        <w:rPr>
          <w:color w:val="auto"/>
          <w:sz w:val="24"/>
          <w:highlight w:val="none"/>
        </w:rPr>
        <w:t>——</w:t>
      </w:r>
      <w:r>
        <w:rPr>
          <w:rFonts w:hint="eastAsia"/>
          <w:color w:val="auto"/>
          <w:sz w:val="24"/>
          <w:highlight w:val="none"/>
          <w:lang w:val="en-US" w:eastAsia="zh-CN"/>
        </w:rPr>
        <w:t>无扰动条件下的平均示值误差。</w:t>
      </w:r>
    </w:p>
    <w:p w14:paraId="1CB959FC">
      <w:pPr>
        <w:adjustRightInd w:val="0"/>
        <w:snapToGrid w:val="0"/>
        <w:spacing w:line="360" w:lineRule="auto"/>
        <w:ind w:firstLine="0" w:firstLineChars="0"/>
        <w:outlineLvl w:val="9"/>
        <w:rPr>
          <w:rFonts w:hint="eastAsia" w:eastAsia="宋体"/>
          <w:color w:val="auto"/>
          <w:sz w:val="24"/>
          <w:highlight w:val="none"/>
          <w:lang w:val="en-US" w:eastAsia="zh-CN"/>
        </w:rPr>
      </w:pPr>
      <w:r>
        <w:rPr>
          <w:rFonts w:hint="eastAsia" w:eastAsia="宋体"/>
          <w:color w:val="auto"/>
          <w:sz w:val="24"/>
          <w:highlight w:val="none"/>
          <w:lang w:val="en-US" w:eastAsia="zh-CN"/>
        </w:rPr>
        <w:t>10.8.6 合格判据</w:t>
      </w:r>
    </w:p>
    <w:p w14:paraId="193D0299">
      <w:pPr>
        <w:adjustRightInd w:val="0"/>
        <w:snapToGrid w:val="0"/>
        <w:spacing w:line="360" w:lineRule="auto"/>
        <w:ind w:firstLine="600" w:firstLineChars="250"/>
        <w:outlineLvl w:val="9"/>
        <w:rPr>
          <w:rFonts w:hint="eastAsia" w:eastAsia="宋体"/>
          <w:color w:val="auto"/>
          <w:sz w:val="24"/>
          <w:highlight w:val="none"/>
          <w:lang w:val="en-US" w:eastAsia="zh-CN"/>
        </w:rPr>
      </w:pPr>
      <w:r>
        <w:rPr>
          <w:rFonts w:hint="eastAsia"/>
          <w:color w:val="auto"/>
          <w:sz w:val="24"/>
          <w:highlight w:val="none"/>
          <w:lang w:val="en-US" w:eastAsia="zh-CN"/>
        </w:rPr>
        <w:t>a）</w:t>
      </w:r>
      <w:r>
        <w:rPr>
          <w:rFonts w:hint="eastAsia" w:eastAsia="宋体"/>
          <w:color w:val="auto"/>
          <w:sz w:val="24"/>
          <w:highlight w:val="none"/>
          <w:lang w:val="en-US" w:eastAsia="zh-CN"/>
        </w:rPr>
        <w:t>在三类流动扰动工况下，流量计的相对示值误差均应符合本大纲第 6.1 条规定的相应准确度等级的最大允许误差要求；</w:t>
      </w:r>
    </w:p>
    <w:p w14:paraId="4623F8E6">
      <w:pPr>
        <w:adjustRightInd w:val="0"/>
        <w:snapToGrid w:val="0"/>
        <w:spacing w:line="360" w:lineRule="auto"/>
        <w:ind w:firstLine="600" w:firstLineChars="250"/>
        <w:outlineLvl w:val="9"/>
        <w:rPr>
          <w:rFonts w:hint="eastAsia" w:eastAsia="宋体"/>
          <w:color w:val="auto"/>
          <w:sz w:val="24"/>
          <w:highlight w:val="none"/>
          <w:lang w:val="en-US" w:eastAsia="zh-CN"/>
        </w:rPr>
      </w:pPr>
      <w:r>
        <w:rPr>
          <w:rFonts w:hint="eastAsia"/>
          <w:color w:val="auto"/>
          <w:sz w:val="24"/>
          <w:highlight w:val="none"/>
          <w:lang w:val="en-US" w:eastAsia="zh-CN"/>
        </w:rPr>
        <w:t>b）</w:t>
      </w:r>
      <w:r>
        <w:rPr>
          <w:rFonts w:hint="eastAsia" w:eastAsia="宋体"/>
          <w:color w:val="auto"/>
          <w:sz w:val="24"/>
          <w:highlight w:val="none"/>
          <w:lang w:val="en-US" w:eastAsia="zh-CN"/>
        </w:rPr>
        <w:t>单类扰动引起的示值误差变化量，应不超过相应准确度等级最大允许误差绝对值的 1/2。</w:t>
      </w:r>
    </w:p>
    <w:p w14:paraId="2619808A">
      <w:pPr>
        <w:pStyle w:val="2"/>
        <w:keepLines/>
        <w:numPr>
          <w:ilvl w:val="0"/>
          <w:numId w:val="11"/>
        </w:numPr>
        <w:spacing w:before="300" w:line="576" w:lineRule="auto"/>
        <w:ind w:left="0" w:firstLine="0" w:firstLineChars="0"/>
        <w:rPr>
          <w:rFonts w:hint="eastAsia" w:ascii="黑体" w:hAnsi="黑体" w:eastAsia="黑体" w:cstheme="minorBidi"/>
          <w:color w:val="auto"/>
          <w:kern w:val="44"/>
          <w:sz w:val="24"/>
          <w:highlight w:val="none"/>
        </w:rPr>
      </w:pPr>
      <w:bookmarkStart w:id="258" w:name="_Toc184135387"/>
      <w:bookmarkStart w:id="259" w:name="_Toc16267"/>
      <w:bookmarkStart w:id="260" w:name="_Toc6451"/>
      <w:r>
        <w:rPr>
          <w:rFonts w:ascii="黑体" w:hAnsi="黑体" w:eastAsia="黑体" w:cstheme="minorBidi"/>
          <w:color w:val="auto"/>
          <w:kern w:val="44"/>
          <w:sz w:val="24"/>
          <w:highlight w:val="none"/>
        </w:rPr>
        <w:t>试验项目所用的计量器具和设备表</w:t>
      </w:r>
      <w:bookmarkEnd w:id="251"/>
      <w:bookmarkEnd w:id="252"/>
      <w:bookmarkEnd w:id="253"/>
      <w:bookmarkEnd w:id="254"/>
      <w:bookmarkEnd w:id="255"/>
      <w:bookmarkEnd w:id="256"/>
      <w:bookmarkEnd w:id="258"/>
      <w:bookmarkEnd w:id="259"/>
      <w:bookmarkEnd w:id="260"/>
    </w:p>
    <w:p w14:paraId="3B64F444">
      <w:pPr>
        <w:snapToGrid w:val="0"/>
        <w:spacing w:line="360" w:lineRule="auto"/>
        <w:ind w:firstLine="480" w:firstLineChars="200"/>
        <w:rPr>
          <w:color w:val="auto"/>
          <w:sz w:val="24"/>
          <w:szCs w:val="20"/>
          <w:highlight w:val="none"/>
        </w:rPr>
      </w:pPr>
      <w:r>
        <w:rPr>
          <w:color w:val="auto"/>
          <w:sz w:val="24"/>
          <w:szCs w:val="20"/>
          <w:highlight w:val="none"/>
        </w:rPr>
        <w:t>试验项目所用的计量器具和设备表见表19</w:t>
      </w:r>
      <w:r>
        <w:rPr>
          <w:rFonts w:hint="eastAsia"/>
          <w:color w:val="auto"/>
          <w:sz w:val="24"/>
          <w:szCs w:val="20"/>
          <w:highlight w:val="none"/>
        </w:rPr>
        <w:t>。</w:t>
      </w:r>
    </w:p>
    <w:p w14:paraId="2AFBAF25">
      <w:pPr>
        <w:pStyle w:val="75"/>
        <w:numPr>
          <w:ilvl w:val="-1"/>
          <w:numId w:val="0"/>
        </w:numPr>
        <w:snapToGrid w:val="0"/>
        <w:spacing w:line="360" w:lineRule="auto"/>
        <w:ind w:left="0" w:firstLine="0" w:firstLineChars="0"/>
        <w:jc w:val="center"/>
        <w:rPr>
          <w:rFonts w:hint="eastAsia" w:ascii="黑体" w:hAnsi="黑体" w:eastAsia="黑体"/>
          <w:color w:val="auto"/>
          <w:szCs w:val="21"/>
          <w:highlight w:val="none"/>
        </w:rPr>
      </w:pPr>
      <w:r>
        <w:rPr>
          <w:rFonts w:hint="eastAsia" w:ascii="黑体" w:hAnsi="黑体" w:eastAsia="黑体"/>
          <w:color w:val="auto"/>
          <w:szCs w:val="21"/>
          <w:highlight w:val="none"/>
          <w:lang w:val="en-US" w:eastAsia="zh-CN"/>
        </w:rPr>
        <w:t xml:space="preserve">表19 </w:t>
      </w:r>
      <w:r>
        <w:rPr>
          <w:rFonts w:ascii="黑体" w:hAnsi="黑体" w:eastAsia="黑体"/>
          <w:color w:val="auto"/>
          <w:szCs w:val="21"/>
          <w:highlight w:val="none"/>
        </w:rPr>
        <w:t>试验项目所用的计量器具和设备表</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
        <w:gridCol w:w="1100"/>
        <w:gridCol w:w="3218"/>
        <w:gridCol w:w="3685"/>
      </w:tblGrid>
      <w:tr w14:paraId="2D36B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502" w:type="dxa"/>
            <w:tcBorders>
              <w:top w:val="single" w:color="auto" w:sz="4" w:space="0"/>
              <w:left w:val="single" w:color="auto" w:sz="4" w:space="0"/>
              <w:bottom w:val="single" w:color="auto" w:sz="4" w:space="0"/>
              <w:right w:val="single" w:color="auto" w:sz="4" w:space="0"/>
            </w:tcBorders>
            <w:vAlign w:val="center"/>
          </w:tcPr>
          <w:p w14:paraId="147ADB23">
            <w:pPr>
              <w:snapToGrid w:val="0"/>
              <w:jc w:val="center"/>
              <w:rPr>
                <w:color w:val="auto"/>
                <w:szCs w:val="21"/>
                <w:highlight w:val="none"/>
              </w:rPr>
            </w:pPr>
            <w:r>
              <w:rPr>
                <w:rFonts w:hint="eastAsia" w:cs="宋体"/>
                <w:color w:val="auto"/>
                <w:szCs w:val="21"/>
                <w:highlight w:val="none"/>
              </w:rPr>
              <w:t>序号</w:t>
            </w:r>
          </w:p>
        </w:tc>
        <w:tc>
          <w:tcPr>
            <w:tcW w:w="1100" w:type="dxa"/>
            <w:tcBorders>
              <w:top w:val="single" w:color="auto" w:sz="4" w:space="0"/>
              <w:left w:val="single" w:color="auto" w:sz="4" w:space="0"/>
              <w:bottom w:val="single" w:color="auto" w:sz="4" w:space="0"/>
              <w:right w:val="single" w:color="auto" w:sz="4" w:space="0"/>
            </w:tcBorders>
            <w:vAlign w:val="center"/>
          </w:tcPr>
          <w:p w14:paraId="48358623">
            <w:pPr>
              <w:snapToGrid w:val="0"/>
              <w:jc w:val="center"/>
              <w:rPr>
                <w:color w:val="auto"/>
                <w:szCs w:val="21"/>
                <w:highlight w:val="none"/>
              </w:rPr>
            </w:pPr>
            <w:r>
              <w:rPr>
                <w:rFonts w:hint="eastAsia" w:cs="宋体"/>
                <w:color w:val="auto"/>
                <w:szCs w:val="21"/>
                <w:highlight w:val="none"/>
              </w:rPr>
              <w:t>试验参数或项目</w:t>
            </w:r>
          </w:p>
        </w:tc>
        <w:tc>
          <w:tcPr>
            <w:tcW w:w="3218" w:type="dxa"/>
            <w:tcBorders>
              <w:top w:val="single" w:color="auto" w:sz="4" w:space="0"/>
              <w:left w:val="single" w:color="auto" w:sz="4" w:space="0"/>
              <w:bottom w:val="single" w:color="auto" w:sz="4" w:space="0"/>
              <w:right w:val="single" w:color="auto" w:sz="4" w:space="0"/>
            </w:tcBorders>
            <w:vAlign w:val="center"/>
          </w:tcPr>
          <w:p w14:paraId="4867BDF0">
            <w:pPr>
              <w:snapToGrid w:val="0"/>
              <w:jc w:val="center"/>
              <w:rPr>
                <w:color w:val="auto"/>
                <w:szCs w:val="21"/>
                <w:highlight w:val="none"/>
              </w:rPr>
            </w:pPr>
            <w:r>
              <w:rPr>
                <w:rFonts w:hint="eastAsia" w:cs="宋体"/>
                <w:color w:val="auto"/>
                <w:szCs w:val="21"/>
                <w:highlight w:val="none"/>
              </w:rPr>
              <w:t>试验设备名称</w:t>
            </w:r>
          </w:p>
        </w:tc>
        <w:tc>
          <w:tcPr>
            <w:tcW w:w="3685" w:type="dxa"/>
            <w:tcBorders>
              <w:top w:val="single" w:color="auto" w:sz="4" w:space="0"/>
              <w:left w:val="single" w:color="auto" w:sz="4" w:space="0"/>
              <w:bottom w:val="single" w:color="auto" w:sz="4" w:space="0"/>
              <w:right w:val="single" w:color="auto" w:sz="4" w:space="0"/>
            </w:tcBorders>
            <w:vAlign w:val="center"/>
          </w:tcPr>
          <w:p w14:paraId="4EEE7621">
            <w:pPr>
              <w:snapToGrid w:val="0"/>
              <w:jc w:val="center"/>
              <w:rPr>
                <w:color w:val="auto"/>
                <w:szCs w:val="21"/>
                <w:highlight w:val="none"/>
              </w:rPr>
            </w:pPr>
            <w:r>
              <w:rPr>
                <w:rFonts w:hint="eastAsia" w:cs="宋体"/>
                <w:color w:val="auto"/>
                <w:szCs w:val="21"/>
                <w:highlight w:val="none"/>
              </w:rPr>
              <w:t>主要性能指标及要求</w:t>
            </w:r>
          </w:p>
        </w:tc>
      </w:tr>
      <w:tr w14:paraId="1ED80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502" w:type="dxa"/>
            <w:vMerge w:val="restart"/>
            <w:tcBorders>
              <w:top w:val="single" w:color="auto" w:sz="4" w:space="0"/>
              <w:left w:val="single" w:color="auto" w:sz="4" w:space="0"/>
              <w:right w:val="single" w:color="auto" w:sz="4" w:space="0"/>
            </w:tcBorders>
            <w:vAlign w:val="center"/>
          </w:tcPr>
          <w:p w14:paraId="2715050F">
            <w:pPr>
              <w:snapToGrid w:val="0"/>
              <w:jc w:val="center"/>
              <w:rPr>
                <w:color w:val="auto"/>
                <w:szCs w:val="21"/>
                <w:highlight w:val="none"/>
              </w:rPr>
            </w:pPr>
            <w:r>
              <w:rPr>
                <w:rFonts w:cs="宋体"/>
                <w:color w:val="auto"/>
                <w:szCs w:val="21"/>
                <w:highlight w:val="none"/>
              </w:rPr>
              <w:t>1</w:t>
            </w:r>
          </w:p>
        </w:tc>
        <w:tc>
          <w:tcPr>
            <w:tcW w:w="1100" w:type="dxa"/>
            <w:vMerge w:val="restart"/>
            <w:tcBorders>
              <w:top w:val="single" w:color="auto" w:sz="4" w:space="0"/>
              <w:left w:val="single" w:color="auto" w:sz="4" w:space="0"/>
              <w:right w:val="single" w:color="auto" w:sz="4" w:space="0"/>
            </w:tcBorders>
            <w:vAlign w:val="center"/>
          </w:tcPr>
          <w:p w14:paraId="6C6FCB31">
            <w:pPr>
              <w:snapToGrid w:val="0"/>
              <w:jc w:val="center"/>
              <w:rPr>
                <w:color w:val="auto"/>
                <w:szCs w:val="21"/>
                <w:highlight w:val="none"/>
              </w:rPr>
            </w:pPr>
            <w:r>
              <w:rPr>
                <w:rFonts w:hint="eastAsia"/>
                <w:color w:val="auto"/>
                <w:szCs w:val="21"/>
                <w:highlight w:val="none"/>
              </w:rPr>
              <w:t>计量性能试验</w:t>
            </w:r>
          </w:p>
        </w:tc>
        <w:tc>
          <w:tcPr>
            <w:tcW w:w="3218" w:type="dxa"/>
            <w:tcBorders>
              <w:top w:val="single" w:color="auto" w:sz="4" w:space="0"/>
              <w:left w:val="single" w:color="auto" w:sz="4" w:space="0"/>
              <w:bottom w:val="single" w:color="auto" w:sz="4" w:space="0"/>
              <w:right w:val="single" w:color="auto" w:sz="4" w:space="0"/>
            </w:tcBorders>
            <w:vAlign w:val="center"/>
          </w:tcPr>
          <w:p w14:paraId="17D3003A">
            <w:pPr>
              <w:snapToGrid w:val="0"/>
              <w:jc w:val="left"/>
              <w:rPr>
                <w:rFonts w:cs="宋体"/>
                <w:color w:val="auto"/>
                <w:szCs w:val="21"/>
                <w:highlight w:val="none"/>
              </w:rPr>
            </w:pPr>
            <w:r>
              <w:rPr>
                <w:rFonts w:hint="eastAsia" w:cs="宋体"/>
                <w:color w:val="auto"/>
                <w:szCs w:val="21"/>
                <w:highlight w:val="none"/>
              </w:rPr>
              <w:t>液体流量标准装置</w:t>
            </w:r>
          </w:p>
          <w:p w14:paraId="14BC7A6E">
            <w:pPr>
              <w:snapToGrid w:val="0"/>
              <w:jc w:val="left"/>
              <w:rPr>
                <w:color w:val="auto"/>
                <w:szCs w:val="21"/>
                <w:highlight w:val="none"/>
              </w:rPr>
            </w:pPr>
            <w:r>
              <w:rPr>
                <w:rFonts w:hint="eastAsia" w:cs="宋体"/>
                <w:color w:val="auto"/>
                <w:szCs w:val="21"/>
                <w:highlight w:val="none"/>
              </w:rPr>
              <w:t>（如</w:t>
            </w:r>
            <w:r>
              <w:rPr>
                <w:color w:val="auto"/>
                <w:szCs w:val="21"/>
                <w:highlight w:val="none"/>
              </w:rPr>
              <w:t>质量法</w:t>
            </w:r>
            <w:r>
              <w:rPr>
                <w:rFonts w:hint="eastAsia" w:cs="宋体"/>
                <w:color w:val="auto"/>
                <w:szCs w:val="21"/>
                <w:highlight w:val="none"/>
              </w:rPr>
              <w:t>液体流量标准装置、标准表法液体流量标准装置等）</w:t>
            </w:r>
          </w:p>
        </w:tc>
        <w:tc>
          <w:tcPr>
            <w:tcW w:w="3685" w:type="dxa"/>
            <w:tcBorders>
              <w:top w:val="single" w:color="auto" w:sz="4" w:space="0"/>
              <w:left w:val="single" w:color="auto" w:sz="4" w:space="0"/>
              <w:bottom w:val="single" w:color="auto" w:sz="4" w:space="0"/>
              <w:right w:val="single" w:color="auto" w:sz="4" w:space="0"/>
            </w:tcBorders>
            <w:vAlign w:val="center"/>
          </w:tcPr>
          <w:p w14:paraId="1DB17AC5">
            <w:pPr>
              <w:snapToGrid w:val="0"/>
              <w:rPr>
                <w:rFonts w:cs="宋体"/>
                <w:color w:val="auto"/>
                <w:szCs w:val="21"/>
                <w:highlight w:val="none"/>
              </w:rPr>
            </w:pPr>
            <w:r>
              <w:rPr>
                <w:rFonts w:hint="eastAsia" w:cs="宋体"/>
                <w:color w:val="auto"/>
                <w:szCs w:val="21"/>
                <w:highlight w:val="none"/>
              </w:rPr>
              <w:t>扩展不确定度：</w:t>
            </w:r>
          </w:p>
          <w:p w14:paraId="3CBFA2DF">
            <w:pPr>
              <w:snapToGrid w:val="0"/>
              <w:rPr>
                <w:color w:val="auto"/>
                <w:szCs w:val="21"/>
                <w:highlight w:val="none"/>
              </w:rPr>
            </w:pPr>
            <w:r>
              <w:rPr>
                <w:rFonts w:hint="eastAsia" w:cs="宋体"/>
                <w:color w:val="auto"/>
                <w:szCs w:val="21"/>
                <w:highlight w:val="none"/>
              </w:rPr>
              <w:t>体积流量的扩展不确定度应不大于被检流量计最大允许误差绝对值的1/3</w:t>
            </w:r>
            <w:r>
              <w:rPr>
                <w:rFonts w:hint="eastAsia"/>
                <w:color w:val="auto"/>
                <w:kern w:val="0"/>
                <w:szCs w:val="21"/>
                <w:highlight w:val="none"/>
              </w:rPr>
              <w:t>，</w:t>
            </w:r>
            <w:r>
              <w:rPr>
                <w:i/>
                <w:color w:val="auto"/>
                <w:kern w:val="0"/>
                <w:szCs w:val="21"/>
                <w:highlight w:val="none"/>
              </w:rPr>
              <w:t>k</w:t>
            </w:r>
            <w:r>
              <w:rPr>
                <w:color w:val="auto"/>
                <w:kern w:val="0"/>
                <w:szCs w:val="21"/>
                <w:highlight w:val="none"/>
              </w:rPr>
              <w:t>=2</w:t>
            </w:r>
          </w:p>
        </w:tc>
      </w:tr>
      <w:tr w14:paraId="1FFE3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502" w:type="dxa"/>
            <w:vMerge w:val="continue"/>
            <w:tcBorders>
              <w:left w:val="single" w:color="auto" w:sz="4" w:space="0"/>
              <w:right w:val="single" w:color="auto" w:sz="4" w:space="0"/>
            </w:tcBorders>
            <w:vAlign w:val="center"/>
          </w:tcPr>
          <w:p w14:paraId="618C60BD">
            <w:pPr>
              <w:snapToGrid w:val="0"/>
              <w:jc w:val="center"/>
              <w:rPr>
                <w:rFonts w:cs="宋体"/>
                <w:color w:val="auto"/>
                <w:szCs w:val="21"/>
                <w:highlight w:val="none"/>
              </w:rPr>
            </w:pPr>
          </w:p>
        </w:tc>
        <w:tc>
          <w:tcPr>
            <w:tcW w:w="1100" w:type="dxa"/>
            <w:vMerge w:val="continue"/>
            <w:tcBorders>
              <w:left w:val="single" w:color="auto" w:sz="4" w:space="0"/>
              <w:right w:val="single" w:color="auto" w:sz="4" w:space="0"/>
            </w:tcBorders>
            <w:vAlign w:val="center"/>
          </w:tcPr>
          <w:p w14:paraId="61682B4B">
            <w:pPr>
              <w:snapToGrid w:val="0"/>
              <w:jc w:val="center"/>
              <w:rPr>
                <w:color w:val="auto"/>
                <w:szCs w:val="21"/>
                <w:highlight w:val="none"/>
              </w:rPr>
            </w:pPr>
          </w:p>
        </w:tc>
        <w:tc>
          <w:tcPr>
            <w:tcW w:w="3218" w:type="dxa"/>
            <w:tcBorders>
              <w:top w:val="single" w:color="auto" w:sz="4" w:space="0"/>
              <w:left w:val="single" w:color="auto" w:sz="4" w:space="0"/>
              <w:bottom w:val="single" w:color="auto" w:sz="4" w:space="0"/>
              <w:right w:val="single" w:color="auto" w:sz="4" w:space="0"/>
            </w:tcBorders>
            <w:vAlign w:val="center"/>
          </w:tcPr>
          <w:p w14:paraId="7451C704">
            <w:pPr>
              <w:snapToGrid w:val="0"/>
              <w:jc w:val="left"/>
              <w:rPr>
                <w:rFonts w:cs="宋体"/>
                <w:color w:val="auto"/>
                <w:szCs w:val="21"/>
                <w:highlight w:val="none"/>
              </w:rPr>
            </w:pPr>
            <w:r>
              <w:rPr>
                <w:rFonts w:hint="eastAsia" w:cs="宋体"/>
                <w:color w:val="auto"/>
                <w:szCs w:val="21"/>
                <w:highlight w:val="none"/>
              </w:rPr>
              <w:t>温度测量仪表（</w:t>
            </w:r>
            <w:r>
              <w:rPr>
                <w:rFonts w:hint="eastAsia" w:cs="黑体"/>
                <w:color w:val="auto"/>
                <w:kern w:val="0"/>
                <w:szCs w:val="20"/>
                <w:highlight w:val="none"/>
              </w:rPr>
              <w:t>测量流经流量计的流体温度</w:t>
            </w:r>
            <w:r>
              <w:rPr>
                <w:rFonts w:hint="eastAsia" w:cs="宋体"/>
                <w:color w:val="auto"/>
                <w:szCs w:val="21"/>
                <w:highlight w:val="none"/>
              </w:rPr>
              <w:t>）</w:t>
            </w:r>
          </w:p>
        </w:tc>
        <w:tc>
          <w:tcPr>
            <w:tcW w:w="3685" w:type="dxa"/>
            <w:tcBorders>
              <w:top w:val="single" w:color="auto" w:sz="4" w:space="0"/>
              <w:left w:val="single" w:color="auto" w:sz="4" w:space="0"/>
              <w:bottom w:val="single" w:color="auto" w:sz="4" w:space="0"/>
              <w:right w:val="single" w:color="auto" w:sz="4" w:space="0"/>
            </w:tcBorders>
            <w:vAlign w:val="center"/>
          </w:tcPr>
          <w:p w14:paraId="004CDE71">
            <w:pPr>
              <w:snapToGrid w:val="0"/>
              <w:jc w:val="left"/>
              <w:rPr>
                <w:rFonts w:cs="宋体"/>
                <w:color w:val="auto"/>
                <w:szCs w:val="21"/>
                <w:highlight w:val="none"/>
              </w:rPr>
            </w:pPr>
            <w:r>
              <w:rPr>
                <w:rFonts w:hint="eastAsia" w:cs="黑体"/>
                <w:color w:val="auto"/>
                <w:kern w:val="0"/>
                <w:szCs w:val="20"/>
                <w:highlight w:val="none"/>
              </w:rPr>
              <w:t>所用温度计的测量误差对试验结果造成的影响应在流量计最大允许误差的</w:t>
            </w:r>
            <w:r>
              <w:rPr>
                <w:rFonts w:cs="黑体"/>
                <w:color w:val="auto"/>
                <w:kern w:val="0"/>
                <w:szCs w:val="20"/>
                <w:highlight w:val="none"/>
              </w:rPr>
              <w:t>1/5</w:t>
            </w:r>
            <w:r>
              <w:rPr>
                <w:rFonts w:hint="eastAsia" w:cs="黑体"/>
                <w:color w:val="auto"/>
                <w:kern w:val="0"/>
                <w:szCs w:val="20"/>
                <w:highlight w:val="none"/>
              </w:rPr>
              <w:t>以内</w:t>
            </w:r>
          </w:p>
        </w:tc>
      </w:tr>
      <w:tr w14:paraId="582E2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502" w:type="dxa"/>
            <w:vMerge w:val="continue"/>
            <w:tcBorders>
              <w:left w:val="single" w:color="auto" w:sz="4" w:space="0"/>
              <w:bottom w:val="single" w:color="auto" w:sz="4" w:space="0"/>
              <w:right w:val="single" w:color="auto" w:sz="4" w:space="0"/>
            </w:tcBorders>
            <w:vAlign w:val="center"/>
          </w:tcPr>
          <w:p w14:paraId="7787C7DA">
            <w:pPr>
              <w:snapToGrid w:val="0"/>
              <w:jc w:val="center"/>
              <w:rPr>
                <w:rFonts w:cs="宋体"/>
                <w:color w:val="auto"/>
                <w:szCs w:val="21"/>
                <w:highlight w:val="none"/>
              </w:rPr>
            </w:pPr>
          </w:p>
        </w:tc>
        <w:tc>
          <w:tcPr>
            <w:tcW w:w="1100" w:type="dxa"/>
            <w:vMerge w:val="continue"/>
            <w:tcBorders>
              <w:left w:val="single" w:color="auto" w:sz="4" w:space="0"/>
              <w:bottom w:val="single" w:color="auto" w:sz="4" w:space="0"/>
              <w:right w:val="single" w:color="auto" w:sz="4" w:space="0"/>
            </w:tcBorders>
            <w:vAlign w:val="center"/>
          </w:tcPr>
          <w:p w14:paraId="2F0B0070">
            <w:pPr>
              <w:snapToGrid w:val="0"/>
              <w:jc w:val="center"/>
              <w:rPr>
                <w:color w:val="auto"/>
                <w:szCs w:val="21"/>
                <w:highlight w:val="none"/>
              </w:rPr>
            </w:pPr>
          </w:p>
        </w:tc>
        <w:tc>
          <w:tcPr>
            <w:tcW w:w="3218" w:type="dxa"/>
            <w:tcBorders>
              <w:top w:val="single" w:color="auto" w:sz="4" w:space="0"/>
              <w:left w:val="single" w:color="auto" w:sz="4" w:space="0"/>
              <w:bottom w:val="single" w:color="auto" w:sz="4" w:space="0"/>
              <w:right w:val="single" w:color="auto" w:sz="4" w:space="0"/>
            </w:tcBorders>
            <w:vAlign w:val="center"/>
          </w:tcPr>
          <w:p w14:paraId="541CA779">
            <w:pPr>
              <w:snapToGrid w:val="0"/>
              <w:jc w:val="left"/>
              <w:rPr>
                <w:rFonts w:cs="宋体"/>
                <w:color w:val="auto"/>
                <w:szCs w:val="21"/>
                <w:highlight w:val="none"/>
              </w:rPr>
            </w:pPr>
            <w:r>
              <w:rPr>
                <w:rFonts w:hint="eastAsia" w:cs="宋体"/>
                <w:color w:val="auto"/>
                <w:szCs w:val="21"/>
                <w:highlight w:val="none"/>
              </w:rPr>
              <w:t>压力测量仪表（</w:t>
            </w:r>
            <w:r>
              <w:rPr>
                <w:rFonts w:hint="eastAsia" w:cs="黑体"/>
                <w:color w:val="auto"/>
                <w:kern w:val="0"/>
                <w:szCs w:val="20"/>
                <w:highlight w:val="none"/>
              </w:rPr>
              <w:t>测量流经流量计的流体压力</w:t>
            </w:r>
            <w:r>
              <w:rPr>
                <w:rFonts w:hint="eastAsia" w:cs="宋体"/>
                <w:color w:val="auto"/>
                <w:szCs w:val="21"/>
                <w:highlight w:val="none"/>
              </w:rPr>
              <w:t>）</w:t>
            </w:r>
          </w:p>
        </w:tc>
        <w:tc>
          <w:tcPr>
            <w:tcW w:w="3685" w:type="dxa"/>
            <w:tcBorders>
              <w:top w:val="single" w:color="auto" w:sz="4" w:space="0"/>
              <w:left w:val="single" w:color="auto" w:sz="4" w:space="0"/>
              <w:bottom w:val="single" w:color="auto" w:sz="4" w:space="0"/>
              <w:right w:val="single" w:color="auto" w:sz="4" w:space="0"/>
            </w:tcBorders>
            <w:vAlign w:val="center"/>
          </w:tcPr>
          <w:p w14:paraId="6A519E2D">
            <w:pPr>
              <w:snapToGrid w:val="0"/>
              <w:jc w:val="left"/>
              <w:rPr>
                <w:rFonts w:cs="宋体"/>
                <w:color w:val="auto"/>
                <w:szCs w:val="21"/>
                <w:highlight w:val="none"/>
              </w:rPr>
            </w:pPr>
            <w:r>
              <w:rPr>
                <w:rFonts w:hint="eastAsia" w:cs="黑体"/>
                <w:color w:val="auto"/>
                <w:kern w:val="0"/>
                <w:szCs w:val="20"/>
                <w:highlight w:val="none"/>
              </w:rPr>
              <w:t>所用压力计的测量误差对试验结果造成的影响应在流量计最大允许误差的</w:t>
            </w:r>
            <w:r>
              <w:rPr>
                <w:rFonts w:cs="黑体"/>
                <w:color w:val="auto"/>
                <w:kern w:val="0"/>
                <w:szCs w:val="20"/>
                <w:highlight w:val="none"/>
              </w:rPr>
              <w:t>1/5</w:t>
            </w:r>
            <w:r>
              <w:rPr>
                <w:rFonts w:hint="eastAsia" w:cs="黑体"/>
                <w:color w:val="auto"/>
                <w:kern w:val="0"/>
                <w:szCs w:val="20"/>
                <w:highlight w:val="none"/>
              </w:rPr>
              <w:t>以内</w:t>
            </w:r>
          </w:p>
        </w:tc>
      </w:tr>
      <w:tr w14:paraId="41422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02" w:type="dxa"/>
            <w:tcBorders>
              <w:top w:val="single" w:color="auto" w:sz="4" w:space="0"/>
              <w:left w:val="single" w:color="auto" w:sz="4" w:space="0"/>
              <w:bottom w:val="single" w:color="auto" w:sz="4" w:space="0"/>
              <w:right w:val="single" w:color="auto" w:sz="4" w:space="0"/>
            </w:tcBorders>
            <w:vAlign w:val="center"/>
          </w:tcPr>
          <w:p w14:paraId="7CA78D9E">
            <w:pPr>
              <w:snapToGrid w:val="0"/>
              <w:jc w:val="center"/>
              <w:rPr>
                <w:rFonts w:cs="宋体"/>
                <w:color w:val="auto"/>
                <w:szCs w:val="21"/>
                <w:highlight w:val="none"/>
              </w:rPr>
            </w:pPr>
            <w:r>
              <w:rPr>
                <w:rFonts w:hint="eastAsia" w:cs="宋体"/>
                <w:color w:val="auto"/>
                <w:szCs w:val="21"/>
                <w:highlight w:val="none"/>
              </w:rPr>
              <w:t>2</w:t>
            </w:r>
          </w:p>
        </w:tc>
        <w:tc>
          <w:tcPr>
            <w:tcW w:w="1100" w:type="dxa"/>
            <w:tcBorders>
              <w:top w:val="single" w:color="auto" w:sz="4" w:space="0"/>
              <w:left w:val="single" w:color="auto" w:sz="4" w:space="0"/>
              <w:bottom w:val="single" w:color="auto" w:sz="4" w:space="0"/>
              <w:right w:val="single" w:color="auto" w:sz="4" w:space="0"/>
            </w:tcBorders>
            <w:vAlign w:val="center"/>
          </w:tcPr>
          <w:p w14:paraId="42F0D644">
            <w:pPr>
              <w:snapToGrid w:val="0"/>
              <w:jc w:val="center"/>
              <w:rPr>
                <w:color w:val="auto"/>
                <w:szCs w:val="21"/>
                <w:highlight w:val="none"/>
              </w:rPr>
            </w:pPr>
            <w:r>
              <w:rPr>
                <w:color w:val="auto"/>
                <w:szCs w:val="21"/>
                <w:highlight w:val="none"/>
              </w:rPr>
              <w:t>耐压强度</w:t>
            </w:r>
          </w:p>
        </w:tc>
        <w:tc>
          <w:tcPr>
            <w:tcW w:w="3218" w:type="dxa"/>
            <w:tcBorders>
              <w:top w:val="single" w:color="auto" w:sz="4" w:space="0"/>
              <w:left w:val="single" w:color="auto" w:sz="4" w:space="0"/>
              <w:bottom w:val="single" w:color="auto" w:sz="4" w:space="0"/>
              <w:right w:val="single" w:color="auto" w:sz="4" w:space="0"/>
            </w:tcBorders>
            <w:vAlign w:val="center"/>
          </w:tcPr>
          <w:p w14:paraId="2C58CFE3">
            <w:pPr>
              <w:widowControl/>
              <w:snapToGrid w:val="0"/>
              <w:rPr>
                <w:color w:val="auto"/>
                <w:kern w:val="0"/>
                <w:szCs w:val="21"/>
                <w:highlight w:val="none"/>
              </w:rPr>
            </w:pPr>
            <w:r>
              <w:rPr>
                <w:rFonts w:hint="eastAsia" w:cs="宋体"/>
                <w:color w:val="auto"/>
                <w:szCs w:val="21"/>
                <w:highlight w:val="none"/>
              </w:rPr>
              <w:t>带压力指示的</w:t>
            </w:r>
            <w:r>
              <w:rPr>
                <w:color w:val="auto"/>
                <w:szCs w:val="21"/>
                <w:highlight w:val="none"/>
              </w:rPr>
              <w:t>耐</w:t>
            </w:r>
            <w:r>
              <w:rPr>
                <w:rFonts w:hint="eastAsia" w:cs="宋体"/>
                <w:color w:val="auto"/>
                <w:szCs w:val="21"/>
                <w:highlight w:val="none"/>
              </w:rPr>
              <w:t>静压试验装置</w:t>
            </w:r>
          </w:p>
        </w:tc>
        <w:tc>
          <w:tcPr>
            <w:tcW w:w="3685" w:type="dxa"/>
            <w:tcBorders>
              <w:top w:val="single" w:color="auto" w:sz="4" w:space="0"/>
              <w:left w:val="single" w:color="auto" w:sz="4" w:space="0"/>
              <w:bottom w:val="single" w:color="auto" w:sz="4" w:space="0"/>
              <w:right w:val="single" w:color="auto" w:sz="4" w:space="0"/>
            </w:tcBorders>
            <w:vAlign w:val="center"/>
          </w:tcPr>
          <w:p w14:paraId="662C017E">
            <w:pPr>
              <w:snapToGrid w:val="0"/>
              <w:rPr>
                <w:color w:val="auto"/>
                <w:szCs w:val="21"/>
                <w:highlight w:val="none"/>
              </w:rPr>
            </w:pPr>
            <w:r>
              <w:rPr>
                <w:rFonts w:hint="eastAsia"/>
                <w:color w:val="auto"/>
                <w:kern w:val="0"/>
                <w:szCs w:val="21"/>
                <w:highlight w:val="none"/>
              </w:rPr>
              <w:t>准确度等级：</w:t>
            </w:r>
            <w:r>
              <w:rPr>
                <w:color w:val="auto"/>
                <w:szCs w:val="21"/>
                <w:highlight w:val="none"/>
              </w:rPr>
              <w:t>1.6级</w:t>
            </w:r>
          </w:p>
        </w:tc>
      </w:tr>
      <w:tr w14:paraId="279BB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02" w:type="dxa"/>
            <w:vMerge w:val="restart"/>
            <w:tcBorders>
              <w:top w:val="single" w:color="auto" w:sz="4" w:space="0"/>
              <w:left w:val="single" w:color="auto" w:sz="4" w:space="0"/>
              <w:right w:val="single" w:color="auto" w:sz="4" w:space="0"/>
            </w:tcBorders>
            <w:vAlign w:val="center"/>
          </w:tcPr>
          <w:p w14:paraId="225D7230">
            <w:pPr>
              <w:snapToGrid w:val="0"/>
              <w:jc w:val="center"/>
              <w:rPr>
                <w:rFonts w:cs="宋体"/>
                <w:color w:val="auto"/>
                <w:szCs w:val="21"/>
                <w:highlight w:val="none"/>
              </w:rPr>
            </w:pPr>
            <w:r>
              <w:rPr>
                <w:rFonts w:hint="eastAsia" w:cs="宋体"/>
                <w:color w:val="auto"/>
                <w:szCs w:val="21"/>
                <w:highlight w:val="none"/>
              </w:rPr>
              <w:t>3</w:t>
            </w:r>
          </w:p>
        </w:tc>
        <w:tc>
          <w:tcPr>
            <w:tcW w:w="1100" w:type="dxa"/>
            <w:vMerge w:val="restart"/>
            <w:tcBorders>
              <w:top w:val="single" w:color="auto" w:sz="4" w:space="0"/>
              <w:left w:val="single" w:color="auto" w:sz="4" w:space="0"/>
              <w:right w:val="single" w:color="auto" w:sz="4" w:space="0"/>
            </w:tcBorders>
            <w:vAlign w:val="center"/>
          </w:tcPr>
          <w:p w14:paraId="75F26756">
            <w:pPr>
              <w:snapToGrid w:val="0"/>
              <w:jc w:val="center"/>
              <w:rPr>
                <w:color w:val="auto"/>
                <w:szCs w:val="21"/>
                <w:highlight w:val="none"/>
              </w:rPr>
            </w:pPr>
            <w:r>
              <w:rPr>
                <w:rFonts w:hint="eastAsia" w:cs="宋体"/>
                <w:color w:val="auto"/>
                <w:szCs w:val="21"/>
                <w:highlight w:val="none"/>
              </w:rPr>
              <w:t>电源电压变化</w:t>
            </w:r>
          </w:p>
        </w:tc>
        <w:tc>
          <w:tcPr>
            <w:tcW w:w="3218" w:type="dxa"/>
            <w:tcBorders>
              <w:top w:val="single" w:color="auto" w:sz="4" w:space="0"/>
              <w:left w:val="single" w:color="auto" w:sz="4" w:space="0"/>
              <w:bottom w:val="single" w:color="auto" w:sz="4" w:space="0"/>
              <w:right w:val="single" w:color="auto" w:sz="4" w:space="0"/>
            </w:tcBorders>
            <w:vAlign w:val="center"/>
          </w:tcPr>
          <w:p w14:paraId="6F734E84">
            <w:pPr>
              <w:widowControl/>
              <w:snapToGrid w:val="0"/>
              <w:rPr>
                <w:rFonts w:cs="宋体"/>
                <w:color w:val="auto"/>
                <w:szCs w:val="21"/>
                <w:highlight w:val="none"/>
              </w:rPr>
            </w:pPr>
            <w:r>
              <w:rPr>
                <w:rFonts w:hint="eastAsia" w:cs="宋体"/>
                <w:color w:val="auto"/>
                <w:szCs w:val="21"/>
                <w:highlight w:val="none"/>
              </w:rPr>
              <w:t>交流变频电源</w:t>
            </w:r>
          </w:p>
        </w:tc>
        <w:tc>
          <w:tcPr>
            <w:tcW w:w="3685" w:type="dxa"/>
            <w:tcBorders>
              <w:top w:val="single" w:color="auto" w:sz="4" w:space="0"/>
              <w:left w:val="single" w:color="auto" w:sz="4" w:space="0"/>
              <w:bottom w:val="single" w:color="auto" w:sz="4" w:space="0"/>
              <w:right w:val="single" w:color="auto" w:sz="4" w:space="0"/>
            </w:tcBorders>
            <w:vAlign w:val="center"/>
          </w:tcPr>
          <w:p w14:paraId="35981CF5">
            <w:pPr>
              <w:snapToGrid w:val="0"/>
              <w:rPr>
                <w:color w:val="auto"/>
                <w:kern w:val="0"/>
                <w:szCs w:val="21"/>
                <w:highlight w:val="none"/>
              </w:rPr>
            </w:pPr>
            <w:r>
              <w:rPr>
                <w:rFonts w:hint="eastAsia"/>
                <w:color w:val="auto"/>
                <w:kern w:val="0"/>
                <w:szCs w:val="21"/>
                <w:highlight w:val="none"/>
              </w:rPr>
              <w:t>MPE：±2%</w:t>
            </w:r>
          </w:p>
        </w:tc>
      </w:tr>
      <w:tr w14:paraId="76D2F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02" w:type="dxa"/>
            <w:vMerge w:val="continue"/>
            <w:tcBorders>
              <w:left w:val="single" w:color="auto" w:sz="4" w:space="0"/>
              <w:bottom w:val="single" w:color="auto" w:sz="4" w:space="0"/>
              <w:right w:val="single" w:color="auto" w:sz="4" w:space="0"/>
            </w:tcBorders>
            <w:vAlign w:val="center"/>
          </w:tcPr>
          <w:p w14:paraId="1BFC03E7">
            <w:pPr>
              <w:snapToGrid w:val="0"/>
              <w:jc w:val="center"/>
              <w:rPr>
                <w:rFonts w:cs="宋体"/>
                <w:color w:val="auto"/>
                <w:szCs w:val="21"/>
                <w:highlight w:val="none"/>
              </w:rPr>
            </w:pPr>
          </w:p>
        </w:tc>
        <w:tc>
          <w:tcPr>
            <w:tcW w:w="1100" w:type="dxa"/>
            <w:vMerge w:val="continue"/>
            <w:tcBorders>
              <w:left w:val="single" w:color="auto" w:sz="4" w:space="0"/>
              <w:bottom w:val="single" w:color="auto" w:sz="4" w:space="0"/>
              <w:right w:val="single" w:color="auto" w:sz="4" w:space="0"/>
            </w:tcBorders>
            <w:vAlign w:val="center"/>
          </w:tcPr>
          <w:p w14:paraId="2E2E7907">
            <w:pPr>
              <w:snapToGrid w:val="0"/>
              <w:jc w:val="center"/>
              <w:rPr>
                <w:rFonts w:cs="宋体"/>
                <w:color w:val="auto"/>
                <w:szCs w:val="21"/>
                <w:highlight w:val="none"/>
              </w:rPr>
            </w:pPr>
          </w:p>
        </w:tc>
        <w:tc>
          <w:tcPr>
            <w:tcW w:w="3218" w:type="dxa"/>
            <w:tcBorders>
              <w:top w:val="single" w:color="auto" w:sz="4" w:space="0"/>
              <w:left w:val="single" w:color="auto" w:sz="4" w:space="0"/>
              <w:bottom w:val="single" w:color="auto" w:sz="4" w:space="0"/>
              <w:right w:val="single" w:color="auto" w:sz="4" w:space="0"/>
            </w:tcBorders>
            <w:vAlign w:val="center"/>
          </w:tcPr>
          <w:p w14:paraId="47E5DFA7">
            <w:pPr>
              <w:widowControl/>
              <w:snapToGrid w:val="0"/>
              <w:rPr>
                <w:rFonts w:cs="宋体"/>
                <w:color w:val="auto"/>
                <w:szCs w:val="21"/>
                <w:highlight w:val="none"/>
              </w:rPr>
            </w:pPr>
            <w:r>
              <w:rPr>
                <w:rFonts w:hint="eastAsia"/>
                <w:color w:val="auto"/>
                <w:szCs w:val="21"/>
                <w:highlight w:val="none"/>
              </w:rPr>
              <w:t>直流稳压电源</w:t>
            </w:r>
          </w:p>
        </w:tc>
        <w:tc>
          <w:tcPr>
            <w:tcW w:w="3685" w:type="dxa"/>
            <w:tcBorders>
              <w:top w:val="single" w:color="auto" w:sz="4" w:space="0"/>
              <w:left w:val="single" w:color="auto" w:sz="4" w:space="0"/>
              <w:bottom w:val="single" w:color="auto" w:sz="4" w:space="0"/>
              <w:right w:val="single" w:color="auto" w:sz="4" w:space="0"/>
            </w:tcBorders>
            <w:vAlign w:val="center"/>
          </w:tcPr>
          <w:p w14:paraId="58C1E8E7">
            <w:pPr>
              <w:snapToGrid w:val="0"/>
              <w:jc w:val="left"/>
              <w:rPr>
                <w:color w:val="auto"/>
                <w:kern w:val="0"/>
                <w:szCs w:val="21"/>
                <w:highlight w:val="none"/>
              </w:rPr>
            </w:pPr>
            <w:r>
              <w:rPr>
                <w:rFonts w:hint="eastAsia"/>
                <w:color w:val="auto"/>
                <w:kern w:val="0"/>
                <w:szCs w:val="21"/>
                <w:highlight w:val="none"/>
              </w:rPr>
              <w:t>输出范围：0V</w:t>
            </w:r>
            <w:r>
              <w:rPr>
                <w:color w:val="auto"/>
                <w:kern w:val="0"/>
                <w:szCs w:val="21"/>
                <w:highlight w:val="none"/>
              </w:rPr>
              <w:t>～36</w:t>
            </w:r>
            <w:r>
              <w:rPr>
                <w:rFonts w:hint="eastAsia"/>
                <w:color w:val="auto"/>
                <w:kern w:val="0"/>
                <w:szCs w:val="21"/>
                <w:highlight w:val="none"/>
              </w:rPr>
              <w:t>V可调；</w:t>
            </w:r>
          </w:p>
          <w:p w14:paraId="2210BA97">
            <w:pPr>
              <w:snapToGrid w:val="0"/>
              <w:rPr>
                <w:color w:val="auto"/>
                <w:kern w:val="0"/>
                <w:szCs w:val="21"/>
                <w:highlight w:val="none"/>
              </w:rPr>
            </w:pPr>
            <w:r>
              <w:rPr>
                <w:rFonts w:hint="eastAsia"/>
                <w:color w:val="auto"/>
                <w:kern w:val="0"/>
                <w:szCs w:val="21"/>
                <w:highlight w:val="none"/>
              </w:rPr>
              <w:t>输出电压</w:t>
            </w:r>
            <w:r>
              <w:rPr>
                <w:rFonts w:hint="eastAsia" w:cs="宋体"/>
                <w:color w:val="auto"/>
                <w:szCs w:val="21"/>
                <w:highlight w:val="none"/>
              </w:rPr>
              <w:t>的</w:t>
            </w:r>
            <w:r>
              <w:rPr>
                <w:rFonts w:hint="eastAsia"/>
                <w:color w:val="auto"/>
                <w:kern w:val="0"/>
                <w:szCs w:val="21"/>
                <w:highlight w:val="none"/>
              </w:rPr>
              <w:t>稳定性的</w:t>
            </w:r>
            <w:r>
              <w:rPr>
                <w:rFonts w:hint="eastAsia" w:cs="宋体"/>
                <w:color w:val="auto"/>
                <w:szCs w:val="21"/>
                <w:highlight w:val="none"/>
              </w:rPr>
              <w:t>扩展不确定度应不大于</w:t>
            </w:r>
            <w:r>
              <w:rPr>
                <w:i/>
                <w:iCs/>
                <w:color w:val="auto"/>
                <w:kern w:val="0"/>
                <w:szCs w:val="21"/>
                <w:highlight w:val="none"/>
              </w:rPr>
              <w:t>U</w:t>
            </w:r>
            <w:r>
              <w:rPr>
                <w:color w:val="auto"/>
                <w:kern w:val="0"/>
                <w:szCs w:val="21"/>
                <w:highlight w:val="none"/>
                <w:vertAlign w:val="subscript"/>
              </w:rPr>
              <w:t>rel</w:t>
            </w:r>
            <w:r>
              <w:rPr>
                <w:color w:val="auto"/>
                <w:kern w:val="0"/>
                <w:szCs w:val="21"/>
                <w:highlight w:val="none"/>
              </w:rPr>
              <w:t>：0.2%（</w:t>
            </w:r>
            <w:r>
              <w:rPr>
                <w:i/>
                <w:iCs/>
                <w:color w:val="auto"/>
                <w:kern w:val="0"/>
                <w:szCs w:val="21"/>
                <w:highlight w:val="none"/>
              </w:rPr>
              <w:t>k</w:t>
            </w:r>
            <w:r>
              <w:rPr>
                <w:color w:val="auto"/>
                <w:kern w:val="0"/>
                <w:szCs w:val="21"/>
                <w:highlight w:val="none"/>
              </w:rPr>
              <w:t>=2）</w:t>
            </w:r>
            <w:r>
              <w:rPr>
                <w:rFonts w:hint="eastAsia"/>
                <w:color w:val="auto"/>
                <w:kern w:val="0"/>
                <w:szCs w:val="21"/>
                <w:highlight w:val="none"/>
              </w:rPr>
              <w:t>。</w:t>
            </w:r>
          </w:p>
        </w:tc>
      </w:tr>
      <w:tr w14:paraId="26759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02" w:type="dxa"/>
            <w:tcBorders>
              <w:left w:val="single" w:color="auto" w:sz="4" w:space="0"/>
              <w:bottom w:val="single" w:color="auto" w:sz="4" w:space="0"/>
              <w:right w:val="single" w:color="auto" w:sz="4" w:space="0"/>
            </w:tcBorders>
            <w:vAlign w:val="center"/>
          </w:tcPr>
          <w:p w14:paraId="1550CBBE">
            <w:pPr>
              <w:snapToGrid w:val="0"/>
              <w:jc w:val="center"/>
              <w:rPr>
                <w:rFonts w:cs="宋体"/>
                <w:color w:val="auto"/>
                <w:szCs w:val="21"/>
                <w:highlight w:val="none"/>
              </w:rPr>
            </w:pPr>
            <w:r>
              <w:rPr>
                <w:rFonts w:hint="eastAsia" w:cs="宋体"/>
                <w:color w:val="auto"/>
                <w:szCs w:val="21"/>
                <w:highlight w:val="none"/>
              </w:rPr>
              <w:t>4</w:t>
            </w:r>
          </w:p>
        </w:tc>
        <w:tc>
          <w:tcPr>
            <w:tcW w:w="1100" w:type="dxa"/>
            <w:tcBorders>
              <w:left w:val="single" w:color="auto" w:sz="4" w:space="0"/>
              <w:bottom w:val="single" w:color="auto" w:sz="4" w:space="0"/>
              <w:right w:val="single" w:color="auto" w:sz="4" w:space="0"/>
            </w:tcBorders>
            <w:vAlign w:val="center"/>
          </w:tcPr>
          <w:p w14:paraId="57A4EC66">
            <w:pPr>
              <w:snapToGrid w:val="0"/>
              <w:jc w:val="center"/>
              <w:rPr>
                <w:rFonts w:cs="宋体"/>
                <w:color w:val="auto"/>
                <w:szCs w:val="21"/>
                <w:highlight w:val="none"/>
              </w:rPr>
            </w:pPr>
            <w:r>
              <w:rPr>
                <w:rFonts w:hint="eastAsia" w:cs="宋体"/>
                <w:color w:val="auto"/>
                <w:szCs w:val="21"/>
                <w:highlight w:val="none"/>
              </w:rPr>
              <w:t>绝缘电阻</w:t>
            </w:r>
          </w:p>
        </w:tc>
        <w:tc>
          <w:tcPr>
            <w:tcW w:w="3218" w:type="dxa"/>
            <w:tcBorders>
              <w:left w:val="single" w:color="auto" w:sz="4" w:space="0"/>
              <w:bottom w:val="single" w:color="auto" w:sz="4" w:space="0"/>
              <w:right w:val="single" w:color="auto" w:sz="4" w:space="0"/>
            </w:tcBorders>
            <w:vAlign w:val="center"/>
          </w:tcPr>
          <w:p w14:paraId="6D0DDD9E">
            <w:pPr>
              <w:snapToGrid w:val="0"/>
              <w:jc w:val="left"/>
              <w:rPr>
                <w:rFonts w:cs="宋体"/>
                <w:color w:val="auto"/>
                <w:szCs w:val="21"/>
                <w:highlight w:val="none"/>
              </w:rPr>
            </w:pPr>
            <w:r>
              <w:rPr>
                <w:rFonts w:hint="eastAsia" w:cs="宋体"/>
                <w:color w:val="auto"/>
                <w:szCs w:val="21"/>
                <w:highlight w:val="none"/>
              </w:rPr>
              <w:t>兆欧表或绝缘电阻测试仪</w:t>
            </w:r>
          </w:p>
        </w:tc>
        <w:tc>
          <w:tcPr>
            <w:tcW w:w="3685" w:type="dxa"/>
            <w:tcBorders>
              <w:top w:val="single" w:color="auto" w:sz="4" w:space="0"/>
              <w:left w:val="single" w:color="auto" w:sz="4" w:space="0"/>
              <w:bottom w:val="single" w:color="auto" w:sz="4" w:space="0"/>
              <w:right w:val="single" w:color="auto" w:sz="4" w:space="0"/>
            </w:tcBorders>
            <w:vAlign w:val="center"/>
          </w:tcPr>
          <w:p w14:paraId="47FBEB10">
            <w:pPr>
              <w:snapToGrid w:val="0"/>
              <w:rPr>
                <w:rFonts w:cs="宋体"/>
                <w:color w:val="auto"/>
                <w:szCs w:val="21"/>
                <w:highlight w:val="none"/>
              </w:rPr>
            </w:pPr>
            <w:r>
              <w:rPr>
                <w:rFonts w:hint="eastAsia"/>
                <w:color w:val="auto"/>
                <w:kern w:val="0"/>
                <w:szCs w:val="21"/>
                <w:highlight w:val="none"/>
              </w:rPr>
              <w:t>准确度等级：</w:t>
            </w:r>
            <w:r>
              <w:rPr>
                <w:rFonts w:cs="宋体"/>
                <w:color w:val="auto"/>
                <w:szCs w:val="21"/>
                <w:highlight w:val="none"/>
              </w:rPr>
              <w:t>10</w:t>
            </w:r>
            <w:r>
              <w:rPr>
                <w:rFonts w:hint="eastAsia" w:cs="宋体"/>
                <w:color w:val="auto"/>
                <w:szCs w:val="21"/>
                <w:highlight w:val="none"/>
              </w:rPr>
              <w:t>级</w:t>
            </w:r>
          </w:p>
        </w:tc>
      </w:tr>
      <w:tr w14:paraId="7FB7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02" w:type="dxa"/>
            <w:tcBorders>
              <w:left w:val="single" w:color="auto" w:sz="4" w:space="0"/>
              <w:bottom w:val="single" w:color="auto" w:sz="4" w:space="0"/>
              <w:right w:val="single" w:color="auto" w:sz="4" w:space="0"/>
            </w:tcBorders>
            <w:vAlign w:val="center"/>
          </w:tcPr>
          <w:p w14:paraId="08460A80">
            <w:pPr>
              <w:snapToGrid w:val="0"/>
              <w:jc w:val="center"/>
              <w:rPr>
                <w:rFonts w:cs="宋体"/>
                <w:color w:val="auto"/>
                <w:szCs w:val="21"/>
                <w:highlight w:val="none"/>
              </w:rPr>
            </w:pPr>
            <w:r>
              <w:rPr>
                <w:rFonts w:hint="eastAsia" w:cs="宋体"/>
                <w:color w:val="auto"/>
                <w:szCs w:val="21"/>
                <w:highlight w:val="none"/>
              </w:rPr>
              <w:t>5</w:t>
            </w:r>
          </w:p>
        </w:tc>
        <w:tc>
          <w:tcPr>
            <w:tcW w:w="1100" w:type="dxa"/>
            <w:tcBorders>
              <w:left w:val="single" w:color="auto" w:sz="4" w:space="0"/>
              <w:bottom w:val="single" w:color="auto" w:sz="4" w:space="0"/>
              <w:right w:val="single" w:color="auto" w:sz="4" w:space="0"/>
            </w:tcBorders>
            <w:vAlign w:val="center"/>
          </w:tcPr>
          <w:p w14:paraId="020D8747">
            <w:pPr>
              <w:snapToGrid w:val="0"/>
              <w:jc w:val="center"/>
              <w:rPr>
                <w:rFonts w:cs="宋体"/>
                <w:color w:val="auto"/>
                <w:szCs w:val="21"/>
                <w:highlight w:val="none"/>
              </w:rPr>
            </w:pPr>
            <w:r>
              <w:rPr>
                <w:rFonts w:hint="eastAsia" w:cs="宋体"/>
                <w:color w:val="auto"/>
                <w:szCs w:val="21"/>
                <w:highlight w:val="none"/>
              </w:rPr>
              <w:t>绝缘强度</w:t>
            </w:r>
          </w:p>
        </w:tc>
        <w:tc>
          <w:tcPr>
            <w:tcW w:w="3218" w:type="dxa"/>
            <w:tcBorders>
              <w:left w:val="single" w:color="auto" w:sz="4" w:space="0"/>
              <w:bottom w:val="single" w:color="auto" w:sz="4" w:space="0"/>
              <w:right w:val="single" w:color="auto" w:sz="4" w:space="0"/>
            </w:tcBorders>
            <w:vAlign w:val="center"/>
          </w:tcPr>
          <w:p w14:paraId="5C0B59CD">
            <w:pPr>
              <w:snapToGrid w:val="0"/>
              <w:jc w:val="left"/>
              <w:rPr>
                <w:rFonts w:cs="宋体"/>
                <w:color w:val="auto"/>
                <w:szCs w:val="21"/>
                <w:highlight w:val="none"/>
              </w:rPr>
            </w:pPr>
            <w:r>
              <w:rPr>
                <w:rFonts w:hint="eastAsia" w:cs="宋体"/>
                <w:color w:val="auto"/>
                <w:szCs w:val="21"/>
                <w:highlight w:val="none"/>
              </w:rPr>
              <w:t>绝缘强度测试仪</w:t>
            </w:r>
          </w:p>
        </w:tc>
        <w:tc>
          <w:tcPr>
            <w:tcW w:w="3685" w:type="dxa"/>
            <w:tcBorders>
              <w:top w:val="single" w:color="auto" w:sz="4" w:space="0"/>
              <w:left w:val="single" w:color="auto" w:sz="4" w:space="0"/>
              <w:bottom w:val="single" w:color="auto" w:sz="4" w:space="0"/>
              <w:right w:val="single" w:color="auto" w:sz="4" w:space="0"/>
            </w:tcBorders>
            <w:vAlign w:val="center"/>
          </w:tcPr>
          <w:p w14:paraId="3A80F15B">
            <w:pPr>
              <w:snapToGrid w:val="0"/>
              <w:rPr>
                <w:rFonts w:cs="宋体"/>
                <w:color w:val="auto"/>
                <w:szCs w:val="21"/>
                <w:highlight w:val="none"/>
              </w:rPr>
            </w:pPr>
            <w:r>
              <w:rPr>
                <w:rFonts w:hint="eastAsia"/>
                <w:color w:val="auto"/>
                <w:kern w:val="0"/>
                <w:szCs w:val="21"/>
                <w:highlight w:val="none"/>
              </w:rPr>
              <w:t>准确度等级：</w:t>
            </w:r>
            <w:r>
              <w:rPr>
                <w:rFonts w:hint="eastAsia" w:cs="宋体"/>
                <w:color w:val="auto"/>
                <w:szCs w:val="21"/>
                <w:highlight w:val="none"/>
              </w:rPr>
              <w:t>10级</w:t>
            </w:r>
          </w:p>
        </w:tc>
      </w:tr>
      <w:tr w14:paraId="573D7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02" w:type="dxa"/>
            <w:tcBorders>
              <w:top w:val="single" w:color="auto" w:sz="4" w:space="0"/>
              <w:left w:val="single" w:color="auto" w:sz="4" w:space="0"/>
              <w:bottom w:val="single" w:color="auto" w:sz="4" w:space="0"/>
              <w:right w:val="single" w:color="auto" w:sz="4" w:space="0"/>
            </w:tcBorders>
            <w:vAlign w:val="center"/>
          </w:tcPr>
          <w:p w14:paraId="50CE2055">
            <w:pPr>
              <w:snapToGrid w:val="0"/>
              <w:jc w:val="center"/>
              <w:rPr>
                <w:color w:val="auto"/>
                <w:szCs w:val="21"/>
                <w:highlight w:val="none"/>
              </w:rPr>
            </w:pPr>
            <w:r>
              <w:rPr>
                <w:rFonts w:hint="eastAsia" w:cs="宋体"/>
                <w:color w:val="auto"/>
                <w:szCs w:val="21"/>
                <w:highlight w:val="none"/>
              </w:rPr>
              <w:t>6</w:t>
            </w:r>
          </w:p>
        </w:tc>
        <w:tc>
          <w:tcPr>
            <w:tcW w:w="1100" w:type="dxa"/>
            <w:tcBorders>
              <w:top w:val="single" w:color="auto" w:sz="4" w:space="0"/>
              <w:left w:val="single" w:color="auto" w:sz="4" w:space="0"/>
              <w:bottom w:val="single" w:color="auto" w:sz="4" w:space="0"/>
              <w:right w:val="single" w:color="auto" w:sz="4" w:space="0"/>
            </w:tcBorders>
            <w:vAlign w:val="center"/>
          </w:tcPr>
          <w:p w14:paraId="0EBB37EC">
            <w:pPr>
              <w:snapToGrid w:val="0"/>
              <w:jc w:val="center"/>
              <w:rPr>
                <w:color w:val="auto"/>
                <w:szCs w:val="21"/>
                <w:highlight w:val="none"/>
              </w:rPr>
            </w:pPr>
            <w:r>
              <w:rPr>
                <w:rFonts w:hint="eastAsia"/>
                <w:color w:val="auto"/>
                <w:szCs w:val="21"/>
                <w:highlight w:val="none"/>
              </w:rPr>
              <w:t>直流反向保护</w:t>
            </w:r>
          </w:p>
        </w:tc>
        <w:tc>
          <w:tcPr>
            <w:tcW w:w="3218" w:type="dxa"/>
            <w:tcBorders>
              <w:top w:val="single" w:color="auto" w:sz="4" w:space="0"/>
              <w:left w:val="single" w:color="auto" w:sz="4" w:space="0"/>
              <w:bottom w:val="single" w:color="auto" w:sz="4" w:space="0"/>
              <w:right w:val="single" w:color="auto" w:sz="4" w:space="0"/>
            </w:tcBorders>
            <w:vAlign w:val="center"/>
          </w:tcPr>
          <w:p w14:paraId="3F5D0072">
            <w:pPr>
              <w:snapToGrid w:val="0"/>
              <w:jc w:val="left"/>
              <w:rPr>
                <w:color w:val="auto"/>
                <w:szCs w:val="21"/>
                <w:highlight w:val="none"/>
              </w:rPr>
            </w:pPr>
            <w:r>
              <w:rPr>
                <w:rFonts w:hint="eastAsia"/>
                <w:color w:val="auto"/>
                <w:szCs w:val="21"/>
                <w:highlight w:val="none"/>
              </w:rPr>
              <w:t>直流稳压电源</w:t>
            </w:r>
          </w:p>
        </w:tc>
        <w:tc>
          <w:tcPr>
            <w:tcW w:w="3685" w:type="dxa"/>
            <w:tcBorders>
              <w:top w:val="single" w:color="auto" w:sz="4" w:space="0"/>
              <w:left w:val="single" w:color="auto" w:sz="4" w:space="0"/>
              <w:bottom w:val="single" w:color="auto" w:sz="4" w:space="0"/>
              <w:right w:val="single" w:color="auto" w:sz="4" w:space="0"/>
            </w:tcBorders>
            <w:vAlign w:val="center"/>
          </w:tcPr>
          <w:p w14:paraId="6DE6F997">
            <w:pPr>
              <w:snapToGrid w:val="0"/>
              <w:jc w:val="left"/>
              <w:rPr>
                <w:color w:val="auto"/>
                <w:kern w:val="0"/>
                <w:szCs w:val="21"/>
                <w:highlight w:val="none"/>
              </w:rPr>
            </w:pPr>
            <w:r>
              <w:rPr>
                <w:rFonts w:hint="eastAsia"/>
                <w:color w:val="auto"/>
                <w:kern w:val="0"/>
                <w:szCs w:val="21"/>
                <w:highlight w:val="none"/>
              </w:rPr>
              <w:t>输出范围：0V</w:t>
            </w:r>
            <w:r>
              <w:rPr>
                <w:color w:val="auto"/>
                <w:kern w:val="0"/>
                <w:szCs w:val="21"/>
                <w:highlight w:val="none"/>
              </w:rPr>
              <w:t>～36</w:t>
            </w:r>
            <w:r>
              <w:rPr>
                <w:rFonts w:hint="eastAsia"/>
                <w:color w:val="auto"/>
                <w:kern w:val="0"/>
                <w:szCs w:val="21"/>
                <w:highlight w:val="none"/>
              </w:rPr>
              <w:t>V可调；</w:t>
            </w:r>
          </w:p>
          <w:p w14:paraId="51021070">
            <w:pPr>
              <w:snapToGrid w:val="0"/>
              <w:jc w:val="left"/>
              <w:rPr>
                <w:color w:val="auto"/>
                <w:szCs w:val="21"/>
                <w:highlight w:val="none"/>
              </w:rPr>
            </w:pPr>
            <w:r>
              <w:rPr>
                <w:rFonts w:hint="eastAsia"/>
                <w:color w:val="auto"/>
                <w:kern w:val="0"/>
                <w:szCs w:val="21"/>
                <w:highlight w:val="none"/>
              </w:rPr>
              <w:t>输出电压</w:t>
            </w:r>
            <w:r>
              <w:rPr>
                <w:rFonts w:hint="eastAsia" w:cs="宋体"/>
                <w:color w:val="auto"/>
                <w:szCs w:val="21"/>
                <w:highlight w:val="none"/>
              </w:rPr>
              <w:t>的</w:t>
            </w:r>
            <w:r>
              <w:rPr>
                <w:rFonts w:hint="eastAsia"/>
                <w:color w:val="auto"/>
                <w:kern w:val="0"/>
                <w:szCs w:val="21"/>
                <w:highlight w:val="none"/>
              </w:rPr>
              <w:t>稳定性的</w:t>
            </w:r>
            <w:r>
              <w:rPr>
                <w:rFonts w:hint="eastAsia" w:cs="宋体"/>
                <w:color w:val="auto"/>
                <w:szCs w:val="21"/>
                <w:highlight w:val="none"/>
              </w:rPr>
              <w:t>扩展不确定度应不大于</w:t>
            </w:r>
            <w:r>
              <w:rPr>
                <w:i/>
                <w:iCs/>
                <w:color w:val="auto"/>
                <w:kern w:val="0"/>
                <w:szCs w:val="21"/>
                <w:highlight w:val="none"/>
              </w:rPr>
              <w:t>U</w:t>
            </w:r>
            <w:r>
              <w:rPr>
                <w:color w:val="auto"/>
                <w:kern w:val="0"/>
                <w:szCs w:val="21"/>
                <w:highlight w:val="none"/>
                <w:vertAlign w:val="subscript"/>
              </w:rPr>
              <w:t>rel</w:t>
            </w:r>
            <w:r>
              <w:rPr>
                <w:color w:val="auto"/>
                <w:kern w:val="0"/>
                <w:szCs w:val="21"/>
                <w:highlight w:val="none"/>
              </w:rPr>
              <w:t>：0.2%（</w:t>
            </w:r>
            <w:r>
              <w:rPr>
                <w:i/>
                <w:iCs/>
                <w:color w:val="auto"/>
                <w:kern w:val="0"/>
                <w:szCs w:val="21"/>
                <w:highlight w:val="none"/>
              </w:rPr>
              <w:t>k</w:t>
            </w:r>
            <w:r>
              <w:rPr>
                <w:color w:val="auto"/>
                <w:kern w:val="0"/>
                <w:szCs w:val="21"/>
                <w:highlight w:val="none"/>
              </w:rPr>
              <w:t>=2）</w:t>
            </w:r>
          </w:p>
        </w:tc>
      </w:tr>
      <w:tr w14:paraId="0FF35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02" w:type="dxa"/>
            <w:tcBorders>
              <w:top w:val="single" w:color="auto" w:sz="4" w:space="0"/>
              <w:left w:val="single" w:color="auto" w:sz="4" w:space="0"/>
              <w:bottom w:val="single" w:color="auto" w:sz="4" w:space="0"/>
              <w:right w:val="single" w:color="auto" w:sz="4" w:space="0"/>
            </w:tcBorders>
            <w:vAlign w:val="center"/>
          </w:tcPr>
          <w:p w14:paraId="6C50EBD9">
            <w:pPr>
              <w:snapToGrid w:val="0"/>
              <w:jc w:val="center"/>
              <w:rPr>
                <w:color w:val="auto"/>
                <w:szCs w:val="21"/>
                <w:highlight w:val="none"/>
              </w:rPr>
            </w:pPr>
            <w:r>
              <w:rPr>
                <w:rFonts w:hint="eastAsia" w:cs="宋体"/>
                <w:color w:val="auto"/>
                <w:szCs w:val="21"/>
                <w:highlight w:val="none"/>
              </w:rPr>
              <w:t>7</w:t>
            </w:r>
          </w:p>
        </w:tc>
        <w:tc>
          <w:tcPr>
            <w:tcW w:w="1100" w:type="dxa"/>
            <w:tcBorders>
              <w:top w:val="single" w:color="auto" w:sz="4" w:space="0"/>
              <w:left w:val="single" w:color="auto" w:sz="4" w:space="0"/>
              <w:bottom w:val="single" w:color="auto" w:sz="4" w:space="0"/>
              <w:right w:val="single" w:color="auto" w:sz="4" w:space="0"/>
            </w:tcBorders>
            <w:vAlign w:val="center"/>
          </w:tcPr>
          <w:p w14:paraId="7774E2AF">
            <w:pPr>
              <w:snapToGrid w:val="0"/>
              <w:jc w:val="center"/>
              <w:rPr>
                <w:color w:val="auto"/>
                <w:szCs w:val="21"/>
                <w:highlight w:val="none"/>
              </w:rPr>
            </w:pPr>
            <w:r>
              <w:rPr>
                <w:rFonts w:hint="eastAsia" w:cs="宋体"/>
                <w:color w:val="auto"/>
                <w:szCs w:val="21"/>
                <w:highlight w:val="none"/>
              </w:rPr>
              <w:t>气候环境适应性</w:t>
            </w:r>
          </w:p>
        </w:tc>
        <w:tc>
          <w:tcPr>
            <w:tcW w:w="3218" w:type="dxa"/>
            <w:tcBorders>
              <w:top w:val="single" w:color="auto" w:sz="4" w:space="0"/>
              <w:left w:val="single" w:color="auto" w:sz="4" w:space="0"/>
              <w:bottom w:val="single" w:color="auto" w:sz="4" w:space="0"/>
              <w:right w:val="single" w:color="auto" w:sz="4" w:space="0"/>
            </w:tcBorders>
            <w:vAlign w:val="center"/>
          </w:tcPr>
          <w:p w14:paraId="5A294158">
            <w:pPr>
              <w:snapToGrid w:val="0"/>
              <w:jc w:val="left"/>
              <w:rPr>
                <w:color w:val="auto"/>
                <w:szCs w:val="21"/>
                <w:highlight w:val="none"/>
              </w:rPr>
            </w:pPr>
            <w:r>
              <w:rPr>
                <w:rFonts w:hint="eastAsia" w:cs="宋体"/>
                <w:color w:val="auto"/>
                <w:szCs w:val="21"/>
                <w:highlight w:val="none"/>
              </w:rPr>
              <w:t>高低温湿热试验箱</w:t>
            </w:r>
          </w:p>
        </w:tc>
        <w:tc>
          <w:tcPr>
            <w:tcW w:w="3685" w:type="dxa"/>
            <w:tcBorders>
              <w:top w:val="single" w:color="auto" w:sz="4" w:space="0"/>
              <w:left w:val="single" w:color="auto" w:sz="4" w:space="0"/>
              <w:bottom w:val="single" w:color="auto" w:sz="4" w:space="0"/>
              <w:right w:val="single" w:color="auto" w:sz="4" w:space="0"/>
            </w:tcBorders>
            <w:vAlign w:val="center"/>
          </w:tcPr>
          <w:p w14:paraId="7BBCAADA">
            <w:pPr>
              <w:snapToGrid w:val="0"/>
              <w:rPr>
                <w:color w:val="auto"/>
                <w:szCs w:val="21"/>
                <w:highlight w:val="none"/>
              </w:rPr>
            </w:pPr>
            <w:r>
              <w:rPr>
                <w:rFonts w:hint="eastAsia" w:cs="宋体"/>
                <w:color w:val="auto"/>
                <w:szCs w:val="21"/>
                <w:highlight w:val="none"/>
              </w:rPr>
              <w:t>技术性能：符合</w:t>
            </w:r>
            <w:r>
              <w:rPr>
                <w:color w:val="auto"/>
                <w:szCs w:val="21"/>
                <w:highlight w:val="none"/>
              </w:rPr>
              <w:t xml:space="preserve">GB/T </w:t>
            </w:r>
            <w:r>
              <w:rPr>
                <w:rFonts w:hint="eastAsia"/>
                <w:color w:val="auto"/>
                <w:szCs w:val="21"/>
                <w:highlight w:val="none"/>
              </w:rPr>
              <w:t>2423.1、</w:t>
            </w:r>
            <w:r>
              <w:rPr>
                <w:color w:val="auto"/>
                <w:szCs w:val="21"/>
                <w:highlight w:val="none"/>
              </w:rPr>
              <w:t xml:space="preserve">GB/T </w:t>
            </w:r>
            <w:r>
              <w:rPr>
                <w:rFonts w:hint="eastAsia"/>
                <w:color w:val="auto"/>
                <w:szCs w:val="21"/>
                <w:highlight w:val="none"/>
              </w:rPr>
              <w:t>2423.2和</w:t>
            </w:r>
            <w:r>
              <w:rPr>
                <w:color w:val="auto"/>
                <w:szCs w:val="21"/>
                <w:highlight w:val="none"/>
              </w:rPr>
              <w:t xml:space="preserve">GB/T </w:t>
            </w:r>
            <w:r>
              <w:rPr>
                <w:rFonts w:hint="eastAsia"/>
                <w:color w:val="auto"/>
                <w:szCs w:val="21"/>
                <w:highlight w:val="none"/>
              </w:rPr>
              <w:t>2423.3</w:t>
            </w:r>
            <w:r>
              <w:rPr>
                <w:rFonts w:hint="eastAsia" w:cs="宋体"/>
                <w:color w:val="auto"/>
                <w:szCs w:val="21"/>
                <w:highlight w:val="none"/>
              </w:rPr>
              <w:t>的要求</w:t>
            </w:r>
          </w:p>
        </w:tc>
      </w:tr>
      <w:tr w14:paraId="1CB30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02" w:type="dxa"/>
            <w:tcBorders>
              <w:top w:val="single" w:color="auto" w:sz="4" w:space="0"/>
              <w:left w:val="single" w:color="auto" w:sz="4" w:space="0"/>
              <w:right w:val="single" w:color="auto" w:sz="4" w:space="0"/>
            </w:tcBorders>
            <w:vAlign w:val="center"/>
          </w:tcPr>
          <w:p w14:paraId="0665AE80">
            <w:pPr>
              <w:snapToGrid w:val="0"/>
              <w:jc w:val="center"/>
              <w:rPr>
                <w:color w:val="auto"/>
                <w:szCs w:val="21"/>
                <w:highlight w:val="none"/>
              </w:rPr>
            </w:pPr>
            <w:r>
              <w:rPr>
                <w:rFonts w:hint="eastAsia" w:cs="宋体"/>
                <w:color w:val="auto"/>
                <w:szCs w:val="21"/>
                <w:highlight w:val="none"/>
              </w:rPr>
              <w:t>8</w:t>
            </w:r>
          </w:p>
        </w:tc>
        <w:tc>
          <w:tcPr>
            <w:tcW w:w="1100" w:type="dxa"/>
            <w:tcBorders>
              <w:top w:val="single" w:color="auto" w:sz="4" w:space="0"/>
              <w:left w:val="single" w:color="auto" w:sz="4" w:space="0"/>
              <w:right w:val="single" w:color="auto" w:sz="4" w:space="0"/>
            </w:tcBorders>
            <w:vAlign w:val="center"/>
          </w:tcPr>
          <w:p w14:paraId="05E42099">
            <w:pPr>
              <w:snapToGrid w:val="0"/>
              <w:jc w:val="center"/>
              <w:rPr>
                <w:color w:val="auto"/>
                <w:szCs w:val="21"/>
                <w:highlight w:val="none"/>
              </w:rPr>
            </w:pPr>
            <w:r>
              <w:rPr>
                <w:rFonts w:hint="eastAsia" w:cs="宋体"/>
                <w:color w:val="auto"/>
                <w:szCs w:val="21"/>
                <w:highlight w:val="none"/>
              </w:rPr>
              <w:t>冲击</w:t>
            </w:r>
          </w:p>
        </w:tc>
        <w:tc>
          <w:tcPr>
            <w:tcW w:w="3218" w:type="dxa"/>
            <w:tcBorders>
              <w:top w:val="single" w:color="auto" w:sz="4" w:space="0"/>
              <w:left w:val="single" w:color="auto" w:sz="4" w:space="0"/>
              <w:right w:val="single" w:color="auto" w:sz="4" w:space="0"/>
            </w:tcBorders>
            <w:vAlign w:val="center"/>
          </w:tcPr>
          <w:p w14:paraId="1BC3349F">
            <w:pPr>
              <w:snapToGrid w:val="0"/>
              <w:jc w:val="left"/>
              <w:rPr>
                <w:color w:val="auto"/>
                <w:szCs w:val="21"/>
                <w:highlight w:val="none"/>
              </w:rPr>
            </w:pPr>
            <w:r>
              <w:rPr>
                <w:rFonts w:hint="eastAsia" w:cs="宋体"/>
                <w:color w:val="auto"/>
                <w:szCs w:val="21"/>
                <w:highlight w:val="none"/>
              </w:rPr>
              <w:t>冲击试验台</w:t>
            </w:r>
          </w:p>
        </w:tc>
        <w:tc>
          <w:tcPr>
            <w:tcW w:w="3685" w:type="dxa"/>
            <w:tcBorders>
              <w:left w:val="single" w:color="auto" w:sz="4" w:space="0"/>
              <w:right w:val="single" w:color="auto" w:sz="4" w:space="0"/>
            </w:tcBorders>
            <w:vAlign w:val="center"/>
          </w:tcPr>
          <w:p w14:paraId="2AC68397">
            <w:pPr>
              <w:snapToGrid w:val="0"/>
              <w:rPr>
                <w:color w:val="auto"/>
                <w:szCs w:val="21"/>
                <w:highlight w:val="none"/>
              </w:rPr>
            </w:pPr>
            <w:r>
              <w:rPr>
                <w:rFonts w:hint="eastAsia" w:cs="宋体"/>
                <w:color w:val="auto"/>
                <w:szCs w:val="21"/>
                <w:highlight w:val="none"/>
              </w:rPr>
              <w:t>技术性能：符合</w:t>
            </w:r>
            <w:r>
              <w:rPr>
                <w:color w:val="auto"/>
                <w:szCs w:val="21"/>
                <w:highlight w:val="none"/>
              </w:rPr>
              <w:t>GB/T 25480-2010</w:t>
            </w:r>
            <w:r>
              <w:rPr>
                <w:rFonts w:hint="eastAsia" w:cs="宋体"/>
                <w:color w:val="auto"/>
                <w:szCs w:val="21"/>
                <w:highlight w:val="none"/>
              </w:rPr>
              <w:t>的要求</w:t>
            </w:r>
          </w:p>
        </w:tc>
      </w:tr>
      <w:tr w14:paraId="245E0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02" w:type="dxa"/>
            <w:tcBorders>
              <w:top w:val="single" w:color="auto" w:sz="4" w:space="0"/>
              <w:left w:val="single" w:color="auto" w:sz="4" w:space="0"/>
              <w:bottom w:val="single" w:color="auto" w:sz="4" w:space="0"/>
              <w:right w:val="single" w:color="auto" w:sz="4" w:space="0"/>
            </w:tcBorders>
            <w:vAlign w:val="center"/>
          </w:tcPr>
          <w:p w14:paraId="1BB2373D">
            <w:pPr>
              <w:snapToGrid w:val="0"/>
              <w:jc w:val="center"/>
              <w:rPr>
                <w:color w:val="auto"/>
                <w:szCs w:val="21"/>
                <w:highlight w:val="none"/>
              </w:rPr>
            </w:pPr>
            <w:r>
              <w:rPr>
                <w:rFonts w:hint="eastAsia" w:cs="宋体"/>
                <w:color w:val="auto"/>
                <w:szCs w:val="21"/>
                <w:highlight w:val="none"/>
              </w:rPr>
              <w:t>9</w:t>
            </w:r>
          </w:p>
        </w:tc>
        <w:tc>
          <w:tcPr>
            <w:tcW w:w="1100" w:type="dxa"/>
            <w:tcBorders>
              <w:top w:val="single" w:color="auto" w:sz="4" w:space="0"/>
              <w:left w:val="single" w:color="auto" w:sz="4" w:space="0"/>
              <w:bottom w:val="single" w:color="auto" w:sz="4" w:space="0"/>
              <w:right w:val="single" w:color="auto" w:sz="4" w:space="0"/>
            </w:tcBorders>
            <w:vAlign w:val="center"/>
          </w:tcPr>
          <w:p w14:paraId="1EFDCDB1">
            <w:pPr>
              <w:snapToGrid w:val="0"/>
              <w:jc w:val="center"/>
              <w:rPr>
                <w:color w:val="auto"/>
                <w:szCs w:val="21"/>
                <w:highlight w:val="none"/>
              </w:rPr>
            </w:pPr>
            <w:r>
              <w:rPr>
                <w:rFonts w:hint="eastAsia"/>
                <w:color w:val="auto"/>
                <w:szCs w:val="21"/>
                <w:highlight w:val="none"/>
              </w:rPr>
              <w:t>静电放电抗扰度</w:t>
            </w:r>
          </w:p>
        </w:tc>
        <w:tc>
          <w:tcPr>
            <w:tcW w:w="3218" w:type="dxa"/>
            <w:tcBorders>
              <w:top w:val="single" w:color="auto" w:sz="4" w:space="0"/>
              <w:left w:val="single" w:color="auto" w:sz="4" w:space="0"/>
              <w:bottom w:val="single" w:color="auto" w:sz="4" w:space="0"/>
              <w:right w:val="single" w:color="auto" w:sz="4" w:space="0"/>
            </w:tcBorders>
            <w:vAlign w:val="center"/>
          </w:tcPr>
          <w:p w14:paraId="09C8D16D">
            <w:pPr>
              <w:snapToGrid w:val="0"/>
              <w:jc w:val="left"/>
              <w:rPr>
                <w:color w:val="auto"/>
                <w:szCs w:val="21"/>
                <w:highlight w:val="none"/>
              </w:rPr>
            </w:pPr>
            <w:r>
              <w:rPr>
                <w:rFonts w:hint="eastAsia" w:cs="宋体"/>
                <w:color w:val="auto"/>
                <w:szCs w:val="21"/>
                <w:highlight w:val="none"/>
              </w:rPr>
              <w:t>静电放电抗扰度试验装置</w:t>
            </w:r>
          </w:p>
        </w:tc>
        <w:tc>
          <w:tcPr>
            <w:tcW w:w="3685" w:type="dxa"/>
            <w:tcBorders>
              <w:top w:val="single" w:color="auto" w:sz="4" w:space="0"/>
              <w:left w:val="single" w:color="auto" w:sz="4" w:space="0"/>
              <w:bottom w:val="single" w:color="auto" w:sz="4" w:space="0"/>
              <w:right w:val="single" w:color="auto" w:sz="4" w:space="0"/>
            </w:tcBorders>
            <w:vAlign w:val="center"/>
          </w:tcPr>
          <w:p w14:paraId="7816F911">
            <w:pPr>
              <w:snapToGrid w:val="0"/>
              <w:rPr>
                <w:color w:val="auto"/>
                <w:szCs w:val="21"/>
                <w:highlight w:val="none"/>
              </w:rPr>
            </w:pPr>
            <w:r>
              <w:rPr>
                <w:rFonts w:hint="eastAsia" w:cs="宋体"/>
                <w:color w:val="auto"/>
                <w:szCs w:val="21"/>
                <w:highlight w:val="none"/>
              </w:rPr>
              <w:t>技术性能：符合</w:t>
            </w:r>
            <w:r>
              <w:rPr>
                <w:color w:val="auto"/>
                <w:szCs w:val="21"/>
                <w:highlight w:val="none"/>
              </w:rPr>
              <w:t>GB/T 17626.2</w:t>
            </w:r>
            <w:r>
              <w:rPr>
                <w:rFonts w:hint="eastAsia" w:cs="宋体"/>
                <w:color w:val="auto"/>
                <w:szCs w:val="21"/>
                <w:highlight w:val="none"/>
              </w:rPr>
              <w:t>的要求</w:t>
            </w:r>
          </w:p>
        </w:tc>
      </w:tr>
      <w:tr w14:paraId="525F3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02" w:type="dxa"/>
            <w:tcBorders>
              <w:top w:val="single" w:color="auto" w:sz="4" w:space="0"/>
              <w:left w:val="single" w:color="auto" w:sz="4" w:space="0"/>
              <w:bottom w:val="single" w:color="auto" w:sz="4" w:space="0"/>
              <w:right w:val="single" w:color="auto" w:sz="4" w:space="0"/>
            </w:tcBorders>
            <w:vAlign w:val="center"/>
          </w:tcPr>
          <w:p w14:paraId="45B55491">
            <w:pPr>
              <w:snapToGrid w:val="0"/>
              <w:jc w:val="center"/>
              <w:rPr>
                <w:rFonts w:cs="宋体"/>
                <w:color w:val="auto"/>
                <w:szCs w:val="21"/>
                <w:highlight w:val="none"/>
              </w:rPr>
            </w:pPr>
            <w:r>
              <w:rPr>
                <w:rFonts w:hint="eastAsia" w:cs="宋体"/>
                <w:color w:val="auto"/>
                <w:szCs w:val="21"/>
                <w:highlight w:val="none"/>
              </w:rPr>
              <w:t>10</w:t>
            </w:r>
          </w:p>
        </w:tc>
        <w:tc>
          <w:tcPr>
            <w:tcW w:w="1100" w:type="dxa"/>
            <w:tcBorders>
              <w:top w:val="single" w:color="auto" w:sz="4" w:space="0"/>
              <w:left w:val="single" w:color="auto" w:sz="4" w:space="0"/>
              <w:bottom w:val="single" w:color="auto" w:sz="4" w:space="0"/>
              <w:right w:val="single" w:color="auto" w:sz="4" w:space="0"/>
            </w:tcBorders>
            <w:vAlign w:val="center"/>
          </w:tcPr>
          <w:p w14:paraId="587A29D2">
            <w:pPr>
              <w:snapToGrid w:val="0"/>
              <w:jc w:val="center"/>
              <w:rPr>
                <w:color w:val="auto"/>
                <w:szCs w:val="21"/>
                <w:highlight w:val="none"/>
              </w:rPr>
            </w:pPr>
            <w:r>
              <w:rPr>
                <w:rFonts w:hint="eastAsia"/>
                <w:color w:val="auto"/>
                <w:szCs w:val="21"/>
                <w:highlight w:val="none"/>
              </w:rPr>
              <w:t>射频电磁场辐射抗扰度</w:t>
            </w:r>
          </w:p>
        </w:tc>
        <w:tc>
          <w:tcPr>
            <w:tcW w:w="3218" w:type="dxa"/>
            <w:tcBorders>
              <w:top w:val="single" w:color="auto" w:sz="4" w:space="0"/>
              <w:left w:val="single" w:color="auto" w:sz="4" w:space="0"/>
              <w:bottom w:val="single" w:color="auto" w:sz="4" w:space="0"/>
              <w:right w:val="single" w:color="auto" w:sz="4" w:space="0"/>
            </w:tcBorders>
            <w:vAlign w:val="center"/>
          </w:tcPr>
          <w:p w14:paraId="61A353C0">
            <w:pPr>
              <w:snapToGrid w:val="0"/>
              <w:jc w:val="left"/>
              <w:rPr>
                <w:color w:val="auto"/>
                <w:szCs w:val="21"/>
                <w:highlight w:val="none"/>
              </w:rPr>
            </w:pPr>
            <w:r>
              <w:rPr>
                <w:rFonts w:hint="eastAsia" w:cs="宋体"/>
                <w:color w:val="auto"/>
                <w:szCs w:val="21"/>
                <w:highlight w:val="none"/>
              </w:rPr>
              <w:t>电波暗室和辐射电磁场抗扰度试验装置</w:t>
            </w:r>
          </w:p>
        </w:tc>
        <w:tc>
          <w:tcPr>
            <w:tcW w:w="3685" w:type="dxa"/>
            <w:tcBorders>
              <w:top w:val="single" w:color="auto" w:sz="4" w:space="0"/>
              <w:left w:val="single" w:color="auto" w:sz="4" w:space="0"/>
              <w:bottom w:val="single" w:color="auto" w:sz="4" w:space="0"/>
              <w:right w:val="single" w:color="auto" w:sz="4" w:space="0"/>
            </w:tcBorders>
            <w:vAlign w:val="center"/>
          </w:tcPr>
          <w:p w14:paraId="51D0CD42">
            <w:pPr>
              <w:snapToGrid w:val="0"/>
              <w:rPr>
                <w:color w:val="auto"/>
                <w:szCs w:val="21"/>
                <w:highlight w:val="none"/>
              </w:rPr>
            </w:pPr>
            <w:r>
              <w:rPr>
                <w:rFonts w:hint="eastAsia" w:cs="宋体"/>
                <w:color w:val="auto"/>
                <w:szCs w:val="21"/>
                <w:highlight w:val="none"/>
              </w:rPr>
              <w:t>技术性能：符合</w:t>
            </w:r>
            <w:r>
              <w:rPr>
                <w:color w:val="auto"/>
                <w:szCs w:val="21"/>
                <w:highlight w:val="none"/>
              </w:rPr>
              <w:t>GB/T 17626.3</w:t>
            </w:r>
            <w:r>
              <w:rPr>
                <w:rFonts w:hint="eastAsia" w:cs="宋体"/>
                <w:color w:val="auto"/>
                <w:szCs w:val="21"/>
                <w:highlight w:val="none"/>
              </w:rPr>
              <w:t>的要求</w:t>
            </w:r>
          </w:p>
        </w:tc>
      </w:tr>
      <w:tr w14:paraId="153AE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02" w:type="dxa"/>
            <w:tcBorders>
              <w:top w:val="single" w:color="auto" w:sz="4" w:space="0"/>
              <w:left w:val="single" w:color="auto" w:sz="4" w:space="0"/>
              <w:bottom w:val="single" w:color="auto" w:sz="4" w:space="0"/>
              <w:right w:val="single" w:color="auto" w:sz="4" w:space="0"/>
            </w:tcBorders>
            <w:vAlign w:val="center"/>
          </w:tcPr>
          <w:p w14:paraId="2981C4B4">
            <w:pPr>
              <w:snapToGrid w:val="0"/>
              <w:jc w:val="center"/>
              <w:rPr>
                <w:rFonts w:cs="宋体"/>
                <w:color w:val="auto"/>
                <w:szCs w:val="21"/>
                <w:highlight w:val="none"/>
              </w:rPr>
            </w:pPr>
            <w:r>
              <w:rPr>
                <w:rFonts w:hint="eastAsia" w:cs="宋体"/>
                <w:color w:val="auto"/>
                <w:szCs w:val="21"/>
                <w:highlight w:val="none"/>
              </w:rPr>
              <w:t>11</w:t>
            </w:r>
          </w:p>
        </w:tc>
        <w:tc>
          <w:tcPr>
            <w:tcW w:w="1100" w:type="dxa"/>
            <w:tcBorders>
              <w:top w:val="single" w:color="auto" w:sz="4" w:space="0"/>
              <w:left w:val="single" w:color="auto" w:sz="4" w:space="0"/>
              <w:bottom w:val="single" w:color="auto" w:sz="4" w:space="0"/>
              <w:right w:val="single" w:color="auto" w:sz="4" w:space="0"/>
            </w:tcBorders>
            <w:vAlign w:val="center"/>
          </w:tcPr>
          <w:p w14:paraId="7263F698">
            <w:pPr>
              <w:snapToGrid w:val="0"/>
              <w:jc w:val="center"/>
              <w:rPr>
                <w:color w:val="auto"/>
                <w:szCs w:val="21"/>
                <w:highlight w:val="none"/>
              </w:rPr>
            </w:pPr>
            <w:r>
              <w:rPr>
                <w:rFonts w:hint="eastAsia"/>
                <w:color w:val="auto"/>
                <w:szCs w:val="21"/>
                <w:highlight w:val="none"/>
              </w:rPr>
              <w:t>电快速瞬变脉冲群抗扰度</w:t>
            </w:r>
          </w:p>
        </w:tc>
        <w:tc>
          <w:tcPr>
            <w:tcW w:w="3218" w:type="dxa"/>
            <w:tcBorders>
              <w:top w:val="single" w:color="auto" w:sz="4" w:space="0"/>
              <w:left w:val="single" w:color="auto" w:sz="4" w:space="0"/>
              <w:bottom w:val="single" w:color="auto" w:sz="4" w:space="0"/>
              <w:right w:val="single" w:color="auto" w:sz="4" w:space="0"/>
            </w:tcBorders>
            <w:vAlign w:val="center"/>
          </w:tcPr>
          <w:p w14:paraId="7FF810D0">
            <w:pPr>
              <w:snapToGrid w:val="0"/>
              <w:jc w:val="left"/>
              <w:rPr>
                <w:color w:val="auto"/>
                <w:szCs w:val="21"/>
                <w:highlight w:val="none"/>
              </w:rPr>
            </w:pPr>
            <w:r>
              <w:rPr>
                <w:rFonts w:hint="eastAsia" w:cs="宋体"/>
                <w:color w:val="auto"/>
                <w:szCs w:val="21"/>
                <w:highlight w:val="none"/>
              </w:rPr>
              <w:t>电快速瞬变脉冲群抗扰度试验装置</w:t>
            </w:r>
          </w:p>
        </w:tc>
        <w:tc>
          <w:tcPr>
            <w:tcW w:w="3685" w:type="dxa"/>
            <w:tcBorders>
              <w:top w:val="single" w:color="auto" w:sz="4" w:space="0"/>
              <w:left w:val="single" w:color="auto" w:sz="4" w:space="0"/>
              <w:bottom w:val="single" w:color="auto" w:sz="4" w:space="0"/>
              <w:right w:val="single" w:color="auto" w:sz="4" w:space="0"/>
            </w:tcBorders>
            <w:vAlign w:val="center"/>
          </w:tcPr>
          <w:p w14:paraId="6AA9F578">
            <w:pPr>
              <w:snapToGrid w:val="0"/>
              <w:rPr>
                <w:color w:val="auto"/>
                <w:szCs w:val="21"/>
                <w:highlight w:val="none"/>
              </w:rPr>
            </w:pPr>
            <w:r>
              <w:rPr>
                <w:rFonts w:hint="eastAsia" w:cs="宋体"/>
                <w:color w:val="auto"/>
                <w:szCs w:val="21"/>
                <w:highlight w:val="none"/>
              </w:rPr>
              <w:t>技术性能：符合</w:t>
            </w:r>
            <w:r>
              <w:rPr>
                <w:color w:val="auto"/>
                <w:szCs w:val="21"/>
                <w:highlight w:val="none"/>
              </w:rPr>
              <w:t>GB/T 17626.4</w:t>
            </w:r>
            <w:r>
              <w:rPr>
                <w:rFonts w:hint="eastAsia" w:cs="宋体"/>
                <w:color w:val="auto"/>
                <w:szCs w:val="21"/>
                <w:highlight w:val="none"/>
              </w:rPr>
              <w:t>的要求</w:t>
            </w:r>
          </w:p>
        </w:tc>
      </w:tr>
      <w:tr w14:paraId="15671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502" w:type="dxa"/>
            <w:tcBorders>
              <w:top w:val="single" w:color="auto" w:sz="4" w:space="0"/>
              <w:left w:val="single" w:color="auto" w:sz="4" w:space="0"/>
              <w:bottom w:val="single" w:color="auto" w:sz="4" w:space="0"/>
              <w:right w:val="single" w:color="auto" w:sz="4" w:space="0"/>
            </w:tcBorders>
            <w:vAlign w:val="center"/>
          </w:tcPr>
          <w:p w14:paraId="104F0ED3">
            <w:pPr>
              <w:snapToGrid w:val="0"/>
              <w:jc w:val="center"/>
              <w:rPr>
                <w:rFonts w:cs="宋体"/>
                <w:color w:val="auto"/>
                <w:szCs w:val="21"/>
                <w:highlight w:val="none"/>
              </w:rPr>
            </w:pPr>
            <w:r>
              <w:rPr>
                <w:rFonts w:hint="eastAsia" w:cs="宋体"/>
                <w:color w:val="auto"/>
                <w:szCs w:val="21"/>
                <w:highlight w:val="none"/>
              </w:rPr>
              <w:t>12</w:t>
            </w:r>
          </w:p>
        </w:tc>
        <w:tc>
          <w:tcPr>
            <w:tcW w:w="1100" w:type="dxa"/>
            <w:tcBorders>
              <w:top w:val="single" w:color="auto" w:sz="4" w:space="0"/>
              <w:left w:val="single" w:color="auto" w:sz="4" w:space="0"/>
              <w:bottom w:val="single" w:color="auto" w:sz="4" w:space="0"/>
              <w:right w:val="single" w:color="auto" w:sz="4" w:space="0"/>
            </w:tcBorders>
            <w:vAlign w:val="center"/>
          </w:tcPr>
          <w:p w14:paraId="43F85F49">
            <w:pPr>
              <w:snapToGrid w:val="0"/>
              <w:jc w:val="center"/>
              <w:rPr>
                <w:color w:val="auto"/>
                <w:szCs w:val="21"/>
                <w:highlight w:val="none"/>
              </w:rPr>
            </w:pPr>
            <w:r>
              <w:rPr>
                <w:rFonts w:hint="eastAsia" w:cs="宋体"/>
                <w:color w:val="auto"/>
                <w:szCs w:val="21"/>
                <w:highlight w:val="none"/>
              </w:rPr>
              <w:t>浪涌（冲击）抗扰度</w:t>
            </w:r>
          </w:p>
        </w:tc>
        <w:tc>
          <w:tcPr>
            <w:tcW w:w="3218" w:type="dxa"/>
            <w:tcBorders>
              <w:top w:val="single" w:color="auto" w:sz="4" w:space="0"/>
              <w:left w:val="single" w:color="auto" w:sz="4" w:space="0"/>
              <w:bottom w:val="single" w:color="auto" w:sz="4" w:space="0"/>
              <w:right w:val="single" w:color="auto" w:sz="4" w:space="0"/>
            </w:tcBorders>
            <w:vAlign w:val="center"/>
          </w:tcPr>
          <w:p w14:paraId="2A6C5AEC">
            <w:pPr>
              <w:snapToGrid w:val="0"/>
              <w:jc w:val="left"/>
              <w:rPr>
                <w:color w:val="auto"/>
                <w:szCs w:val="21"/>
                <w:highlight w:val="none"/>
              </w:rPr>
            </w:pPr>
            <w:r>
              <w:rPr>
                <w:rFonts w:hint="eastAsia" w:cs="宋体"/>
                <w:color w:val="auto"/>
                <w:szCs w:val="21"/>
                <w:highlight w:val="none"/>
              </w:rPr>
              <w:t>浪涌（冲击）抗扰度试验装置</w:t>
            </w:r>
          </w:p>
        </w:tc>
        <w:tc>
          <w:tcPr>
            <w:tcW w:w="3685" w:type="dxa"/>
            <w:tcBorders>
              <w:top w:val="single" w:color="auto" w:sz="4" w:space="0"/>
              <w:left w:val="single" w:color="auto" w:sz="4" w:space="0"/>
              <w:bottom w:val="single" w:color="auto" w:sz="4" w:space="0"/>
              <w:right w:val="single" w:color="auto" w:sz="4" w:space="0"/>
            </w:tcBorders>
            <w:vAlign w:val="center"/>
          </w:tcPr>
          <w:p w14:paraId="19E8DCB0">
            <w:pPr>
              <w:snapToGrid w:val="0"/>
              <w:rPr>
                <w:color w:val="auto"/>
                <w:szCs w:val="21"/>
                <w:highlight w:val="none"/>
              </w:rPr>
            </w:pPr>
            <w:r>
              <w:rPr>
                <w:rFonts w:hint="eastAsia" w:cs="宋体"/>
                <w:color w:val="auto"/>
                <w:szCs w:val="21"/>
                <w:highlight w:val="none"/>
              </w:rPr>
              <w:t>技术性能：符合</w:t>
            </w:r>
            <w:r>
              <w:rPr>
                <w:color w:val="auto"/>
                <w:szCs w:val="21"/>
                <w:highlight w:val="none"/>
              </w:rPr>
              <w:t>GB/T 17626.5</w:t>
            </w:r>
            <w:r>
              <w:rPr>
                <w:rFonts w:hint="eastAsia" w:cs="宋体"/>
                <w:color w:val="auto"/>
                <w:szCs w:val="21"/>
                <w:highlight w:val="none"/>
              </w:rPr>
              <w:t>的要求</w:t>
            </w:r>
          </w:p>
        </w:tc>
      </w:tr>
      <w:tr w14:paraId="3CCA0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02" w:type="dxa"/>
            <w:tcBorders>
              <w:top w:val="single" w:color="auto" w:sz="4" w:space="0"/>
              <w:left w:val="single" w:color="auto" w:sz="4" w:space="0"/>
              <w:bottom w:val="single" w:color="auto" w:sz="4" w:space="0"/>
              <w:right w:val="single" w:color="auto" w:sz="4" w:space="0"/>
            </w:tcBorders>
            <w:vAlign w:val="center"/>
          </w:tcPr>
          <w:p w14:paraId="2E835319">
            <w:pPr>
              <w:snapToGrid w:val="0"/>
              <w:jc w:val="center"/>
              <w:rPr>
                <w:rFonts w:cs="宋体"/>
                <w:color w:val="auto"/>
                <w:szCs w:val="21"/>
                <w:highlight w:val="none"/>
              </w:rPr>
            </w:pPr>
            <w:r>
              <w:rPr>
                <w:rFonts w:hint="eastAsia" w:cs="宋体"/>
                <w:color w:val="auto"/>
                <w:szCs w:val="21"/>
                <w:highlight w:val="none"/>
              </w:rPr>
              <w:t>13</w:t>
            </w:r>
          </w:p>
        </w:tc>
        <w:tc>
          <w:tcPr>
            <w:tcW w:w="1100" w:type="dxa"/>
            <w:tcBorders>
              <w:top w:val="single" w:color="auto" w:sz="4" w:space="0"/>
              <w:left w:val="single" w:color="auto" w:sz="4" w:space="0"/>
              <w:bottom w:val="single" w:color="auto" w:sz="4" w:space="0"/>
              <w:right w:val="single" w:color="auto" w:sz="4" w:space="0"/>
            </w:tcBorders>
            <w:vAlign w:val="center"/>
          </w:tcPr>
          <w:p w14:paraId="7F17C098">
            <w:pPr>
              <w:snapToGrid w:val="0"/>
              <w:jc w:val="center"/>
              <w:rPr>
                <w:color w:val="auto"/>
                <w:szCs w:val="21"/>
                <w:highlight w:val="none"/>
              </w:rPr>
            </w:pPr>
            <w:r>
              <w:rPr>
                <w:rFonts w:hint="eastAsia"/>
                <w:color w:val="auto"/>
                <w:szCs w:val="21"/>
                <w:highlight w:val="none"/>
              </w:rPr>
              <w:t>工频磁场</w:t>
            </w:r>
            <w:r>
              <w:rPr>
                <w:rFonts w:hint="eastAsia" w:cs="宋体"/>
                <w:color w:val="auto"/>
                <w:szCs w:val="21"/>
                <w:highlight w:val="none"/>
              </w:rPr>
              <w:t>抗扰度</w:t>
            </w:r>
          </w:p>
        </w:tc>
        <w:tc>
          <w:tcPr>
            <w:tcW w:w="3218" w:type="dxa"/>
            <w:tcBorders>
              <w:top w:val="single" w:color="auto" w:sz="4" w:space="0"/>
              <w:left w:val="single" w:color="auto" w:sz="4" w:space="0"/>
              <w:bottom w:val="single" w:color="auto" w:sz="4" w:space="0"/>
              <w:right w:val="single" w:color="auto" w:sz="4" w:space="0"/>
            </w:tcBorders>
            <w:vAlign w:val="center"/>
          </w:tcPr>
          <w:p w14:paraId="4D44713E">
            <w:pPr>
              <w:snapToGrid w:val="0"/>
              <w:jc w:val="left"/>
              <w:rPr>
                <w:color w:val="auto"/>
                <w:szCs w:val="21"/>
                <w:highlight w:val="none"/>
              </w:rPr>
            </w:pPr>
            <w:r>
              <w:rPr>
                <w:rFonts w:hint="eastAsia"/>
                <w:color w:val="auto"/>
                <w:szCs w:val="21"/>
                <w:highlight w:val="none"/>
              </w:rPr>
              <w:t>工频磁场抗扰度</w:t>
            </w:r>
            <w:r>
              <w:rPr>
                <w:rFonts w:hint="eastAsia" w:cs="宋体"/>
                <w:color w:val="auto"/>
                <w:szCs w:val="21"/>
                <w:highlight w:val="none"/>
              </w:rPr>
              <w:t>试验装置</w:t>
            </w:r>
          </w:p>
        </w:tc>
        <w:tc>
          <w:tcPr>
            <w:tcW w:w="3685" w:type="dxa"/>
            <w:tcBorders>
              <w:top w:val="single" w:color="auto" w:sz="4" w:space="0"/>
              <w:left w:val="single" w:color="auto" w:sz="4" w:space="0"/>
              <w:bottom w:val="single" w:color="auto" w:sz="4" w:space="0"/>
              <w:right w:val="single" w:color="auto" w:sz="4" w:space="0"/>
            </w:tcBorders>
            <w:vAlign w:val="center"/>
          </w:tcPr>
          <w:p w14:paraId="55B93243">
            <w:pPr>
              <w:snapToGrid w:val="0"/>
              <w:rPr>
                <w:color w:val="auto"/>
                <w:szCs w:val="21"/>
                <w:highlight w:val="none"/>
              </w:rPr>
            </w:pPr>
            <w:r>
              <w:rPr>
                <w:rFonts w:hint="eastAsia" w:cs="宋体"/>
                <w:color w:val="auto"/>
                <w:szCs w:val="21"/>
                <w:highlight w:val="none"/>
              </w:rPr>
              <w:t>技术性能：符合</w:t>
            </w:r>
            <w:r>
              <w:rPr>
                <w:color w:val="auto"/>
                <w:szCs w:val="21"/>
                <w:highlight w:val="none"/>
              </w:rPr>
              <w:t>GB/T 17626.</w:t>
            </w:r>
            <w:r>
              <w:rPr>
                <w:rFonts w:hint="eastAsia"/>
                <w:color w:val="auto"/>
                <w:szCs w:val="21"/>
                <w:highlight w:val="none"/>
              </w:rPr>
              <w:t>8</w:t>
            </w:r>
            <w:r>
              <w:rPr>
                <w:rFonts w:hint="eastAsia" w:cs="宋体"/>
                <w:color w:val="auto"/>
                <w:szCs w:val="21"/>
                <w:highlight w:val="none"/>
              </w:rPr>
              <w:t>的要求</w:t>
            </w:r>
          </w:p>
        </w:tc>
      </w:tr>
      <w:tr w14:paraId="094E6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02" w:type="dxa"/>
            <w:tcBorders>
              <w:top w:val="single" w:color="auto" w:sz="4" w:space="0"/>
              <w:left w:val="single" w:color="auto" w:sz="4" w:space="0"/>
              <w:right w:val="single" w:color="auto" w:sz="4" w:space="0"/>
            </w:tcBorders>
            <w:vAlign w:val="center"/>
          </w:tcPr>
          <w:p w14:paraId="2E5DEE95">
            <w:pPr>
              <w:snapToGrid w:val="0"/>
              <w:jc w:val="center"/>
              <w:rPr>
                <w:rFonts w:cs="宋体"/>
                <w:color w:val="auto"/>
                <w:szCs w:val="21"/>
                <w:highlight w:val="none"/>
              </w:rPr>
            </w:pPr>
            <w:r>
              <w:rPr>
                <w:rFonts w:hint="eastAsia" w:cs="宋体"/>
                <w:color w:val="auto"/>
                <w:szCs w:val="21"/>
                <w:highlight w:val="none"/>
              </w:rPr>
              <w:t>14</w:t>
            </w:r>
          </w:p>
        </w:tc>
        <w:tc>
          <w:tcPr>
            <w:tcW w:w="1100" w:type="dxa"/>
            <w:tcBorders>
              <w:top w:val="single" w:color="auto" w:sz="4" w:space="0"/>
              <w:left w:val="single" w:color="auto" w:sz="4" w:space="0"/>
              <w:right w:val="single" w:color="auto" w:sz="4" w:space="0"/>
            </w:tcBorders>
            <w:vAlign w:val="center"/>
          </w:tcPr>
          <w:p w14:paraId="64969CD9">
            <w:pPr>
              <w:snapToGrid w:val="0"/>
              <w:jc w:val="center"/>
              <w:rPr>
                <w:rFonts w:cs="宋体"/>
                <w:color w:val="auto"/>
                <w:szCs w:val="21"/>
                <w:highlight w:val="none"/>
              </w:rPr>
            </w:pPr>
            <w:r>
              <w:rPr>
                <w:rFonts w:hint="eastAsia"/>
                <w:color w:val="auto"/>
                <w:szCs w:val="21"/>
                <w:highlight w:val="none"/>
              </w:rPr>
              <w:t>电压暂降和短时中断</w:t>
            </w:r>
            <w:r>
              <w:rPr>
                <w:rFonts w:hint="eastAsia" w:cs="宋体"/>
                <w:color w:val="auto"/>
                <w:szCs w:val="21"/>
                <w:highlight w:val="none"/>
              </w:rPr>
              <w:t>抗扰度</w:t>
            </w:r>
          </w:p>
        </w:tc>
        <w:tc>
          <w:tcPr>
            <w:tcW w:w="3218" w:type="dxa"/>
            <w:tcBorders>
              <w:top w:val="single" w:color="auto" w:sz="4" w:space="0"/>
              <w:left w:val="single" w:color="auto" w:sz="4" w:space="0"/>
              <w:right w:val="single" w:color="auto" w:sz="4" w:space="0"/>
            </w:tcBorders>
            <w:vAlign w:val="center"/>
          </w:tcPr>
          <w:p w14:paraId="010C1F0E">
            <w:pPr>
              <w:snapToGrid w:val="0"/>
              <w:jc w:val="left"/>
              <w:rPr>
                <w:rFonts w:cs="宋体"/>
                <w:color w:val="auto"/>
                <w:szCs w:val="21"/>
                <w:highlight w:val="none"/>
              </w:rPr>
            </w:pPr>
            <w:r>
              <w:rPr>
                <w:rFonts w:hint="eastAsia"/>
                <w:color w:val="auto"/>
                <w:szCs w:val="21"/>
                <w:highlight w:val="none"/>
              </w:rPr>
              <w:t>电压暂降和短时中断抗扰度</w:t>
            </w:r>
            <w:r>
              <w:rPr>
                <w:rFonts w:hint="eastAsia" w:cs="宋体"/>
                <w:color w:val="auto"/>
                <w:szCs w:val="21"/>
                <w:highlight w:val="none"/>
              </w:rPr>
              <w:t>试验装置</w:t>
            </w:r>
          </w:p>
        </w:tc>
        <w:tc>
          <w:tcPr>
            <w:tcW w:w="3685" w:type="dxa"/>
            <w:tcBorders>
              <w:top w:val="single" w:color="auto" w:sz="4" w:space="0"/>
              <w:left w:val="single" w:color="auto" w:sz="4" w:space="0"/>
              <w:right w:val="single" w:color="auto" w:sz="4" w:space="0"/>
            </w:tcBorders>
            <w:vAlign w:val="center"/>
          </w:tcPr>
          <w:p w14:paraId="491016FB">
            <w:pPr>
              <w:snapToGrid w:val="0"/>
              <w:rPr>
                <w:rFonts w:cs="宋体"/>
                <w:color w:val="auto"/>
                <w:szCs w:val="21"/>
                <w:highlight w:val="none"/>
              </w:rPr>
            </w:pPr>
            <w:r>
              <w:rPr>
                <w:rFonts w:hint="eastAsia" w:cs="宋体"/>
                <w:color w:val="auto"/>
                <w:szCs w:val="21"/>
                <w:highlight w:val="none"/>
              </w:rPr>
              <w:t>技术性能：符合</w:t>
            </w:r>
            <w:r>
              <w:rPr>
                <w:color w:val="auto"/>
                <w:szCs w:val="21"/>
                <w:highlight w:val="none"/>
              </w:rPr>
              <w:t>GB/T 17626.</w:t>
            </w:r>
            <w:r>
              <w:rPr>
                <w:rFonts w:hint="eastAsia"/>
                <w:color w:val="auto"/>
                <w:szCs w:val="21"/>
                <w:highlight w:val="none"/>
              </w:rPr>
              <w:t>11</w:t>
            </w:r>
            <w:r>
              <w:rPr>
                <w:rFonts w:hint="eastAsia" w:cs="宋体"/>
                <w:color w:val="auto"/>
                <w:szCs w:val="21"/>
                <w:highlight w:val="none"/>
              </w:rPr>
              <w:t>的要求</w:t>
            </w:r>
          </w:p>
        </w:tc>
      </w:tr>
    </w:tbl>
    <w:p w14:paraId="20991394">
      <w:pPr>
        <w:rPr>
          <w:rFonts w:hint="eastAsia" w:ascii="宋体" w:hAnsi="宋体"/>
          <w:color w:val="auto"/>
          <w:sz w:val="24"/>
          <w:szCs w:val="20"/>
          <w:highlight w:val="none"/>
        </w:rPr>
      </w:pPr>
      <w:r>
        <w:rPr>
          <w:rFonts w:ascii="宋体"/>
          <w:color w:val="auto"/>
          <w:sz w:val="24"/>
          <w:szCs w:val="20"/>
          <w:highlight w:val="none"/>
        </w:rPr>
        <w:br w:type="page"/>
      </w:r>
    </w:p>
    <w:p w14:paraId="31665E40">
      <w:pPr>
        <w:widowControl/>
        <w:tabs>
          <w:tab w:val="center" w:pos="4395"/>
        </w:tabs>
        <w:ind w:left="1280" w:hanging="1120" w:hangingChars="400"/>
        <w:jc w:val="left"/>
        <w:outlineLvl w:val="0"/>
        <w:rPr>
          <w:rFonts w:eastAsia="黑体"/>
          <w:b/>
          <w:bCs/>
          <w:color w:val="auto"/>
          <w:sz w:val="28"/>
          <w:szCs w:val="28"/>
          <w:highlight w:val="none"/>
        </w:rPr>
      </w:pPr>
      <w:bookmarkStart w:id="261" w:name="_Toc74472858"/>
      <w:bookmarkStart w:id="262" w:name="_Toc184135389"/>
      <w:bookmarkStart w:id="263" w:name="_Toc31496"/>
      <w:bookmarkStart w:id="264" w:name="_Toc5951"/>
      <w:bookmarkStart w:id="265" w:name="_Toc457807299"/>
      <w:bookmarkStart w:id="266" w:name="_Toc513205963"/>
      <w:bookmarkStart w:id="267" w:name="_Toc457808160"/>
      <w:bookmarkStart w:id="268" w:name="_Toc501210825"/>
      <w:bookmarkStart w:id="269" w:name="_Toc457808622"/>
      <w:r>
        <w:rPr>
          <w:rFonts w:ascii="黑体" w:hAnsi="黑体" w:eastAsia="黑体" w:cstheme="minorBidi"/>
          <w:color w:val="auto"/>
          <w:kern w:val="44"/>
          <w:sz w:val="28"/>
          <w:szCs w:val="28"/>
          <w:highlight w:val="none"/>
        </w:rPr>
        <w:t>附录</w:t>
      </w:r>
      <w:bookmarkEnd w:id="261"/>
      <w:r>
        <w:rPr>
          <w:rFonts w:hint="eastAsia" w:ascii="黑体" w:hAnsi="黑体" w:eastAsia="黑体" w:cstheme="minorBidi"/>
          <w:color w:val="auto"/>
          <w:kern w:val="44"/>
          <w:sz w:val="28"/>
          <w:szCs w:val="28"/>
          <w:highlight w:val="none"/>
          <w:lang w:val="en-US" w:eastAsia="zh-CN"/>
        </w:rPr>
        <w:t>A</w:t>
      </w:r>
      <w:r>
        <w:rPr>
          <w:rFonts w:hint="eastAsia" w:eastAsia="黑体"/>
          <w:b/>
          <w:bCs/>
          <w:color w:val="auto"/>
          <w:sz w:val="28"/>
          <w:szCs w:val="28"/>
          <w:highlight w:val="none"/>
        </w:rPr>
        <w:br w:type="textWrapping"/>
      </w:r>
      <w:r>
        <w:rPr>
          <w:rFonts w:eastAsia="黑体"/>
          <w:color w:val="auto"/>
          <w:sz w:val="28"/>
          <w:szCs w:val="28"/>
          <w:highlight w:val="none"/>
        </w:rPr>
        <w:tab/>
      </w:r>
      <w:r>
        <w:rPr>
          <w:rFonts w:hint="eastAsia" w:eastAsia="黑体"/>
          <w:color w:val="auto"/>
          <w:sz w:val="28"/>
          <w:szCs w:val="28"/>
          <w:highlight w:val="none"/>
        </w:rPr>
        <w:t>电磁</w:t>
      </w:r>
      <w:r>
        <w:rPr>
          <w:rFonts w:eastAsia="黑体"/>
          <w:color w:val="auto"/>
          <w:sz w:val="28"/>
          <w:szCs w:val="28"/>
          <w:highlight w:val="none"/>
        </w:rPr>
        <w:t>流量计型式评价项目记录</w:t>
      </w:r>
      <w:r>
        <w:rPr>
          <w:rFonts w:hint="eastAsia" w:eastAsia="黑体"/>
          <w:color w:val="auto"/>
          <w:sz w:val="28"/>
          <w:szCs w:val="28"/>
          <w:highlight w:val="none"/>
        </w:rPr>
        <w:t>格式（参考）</w:t>
      </w:r>
      <w:bookmarkEnd w:id="262"/>
      <w:bookmarkEnd w:id="263"/>
      <w:bookmarkEnd w:id="264"/>
    </w:p>
    <w:p w14:paraId="3F3A93F1">
      <w:pPr>
        <w:spacing w:line="500" w:lineRule="exact"/>
        <w:rPr>
          <w:color w:val="auto"/>
          <w:sz w:val="24"/>
          <w:highlight w:val="none"/>
        </w:rPr>
      </w:pPr>
      <w:r>
        <w:rPr>
          <w:rFonts w:hint="eastAsia"/>
          <w:color w:val="auto"/>
          <w:sz w:val="24"/>
          <w:highlight w:val="none"/>
        </w:rPr>
        <w:t>一、申请和委托的基本情况</w:t>
      </w:r>
    </w:p>
    <w:p w14:paraId="454A6476">
      <w:pPr>
        <w:spacing w:line="500" w:lineRule="exact"/>
        <w:rPr>
          <w:color w:val="auto"/>
          <w:sz w:val="24"/>
          <w:highlight w:val="none"/>
        </w:rPr>
      </w:pPr>
      <w:r>
        <w:rPr>
          <w:rFonts w:hint="eastAsia"/>
          <w:color w:val="auto"/>
          <w:sz w:val="24"/>
          <w:highlight w:val="none"/>
        </w:rPr>
        <w:t>（一）</w:t>
      </w:r>
      <w:r>
        <w:rPr>
          <w:color w:val="auto"/>
          <w:sz w:val="24"/>
          <w:highlight w:val="none"/>
        </w:rPr>
        <w:t>制造单位：</w:t>
      </w:r>
    </w:p>
    <w:p w14:paraId="51FCC986">
      <w:pPr>
        <w:spacing w:line="500" w:lineRule="exact"/>
        <w:rPr>
          <w:color w:val="auto"/>
          <w:sz w:val="24"/>
          <w:highlight w:val="none"/>
        </w:rPr>
      </w:pPr>
      <w:r>
        <w:rPr>
          <w:color w:val="auto"/>
          <w:sz w:val="24"/>
          <w:highlight w:val="none"/>
        </w:rPr>
        <w:t>申请单位：</w:t>
      </w:r>
    </w:p>
    <w:p w14:paraId="69CBFE88">
      <w:pPr>
        <w:spacing w:line="500" w:lineRule="exact"/>
        <w:rPr>
          <w:color w:val="auto"/>
          <w:sz w:val="24"/>
          <w:highlight w:val="none"/>
        </w:rPr>
      </w:pPr>
      <w:r>
        <w:rPr>
          <w:color w:val="auto"/>
          <w:sz w:val="24"/>
          <w:highlight w:val="none"/>
        </w:rPr>
        <w:t>代理人：</w:t>
      </w:r>
    </w:p>
    <w:p w14:paraId="51F093FA">
      <w:pPr>
        <w:spacing w:line="500" w:lineRule="exact"/>
        <w:rPr>
          <w:color w:val="auto"/>
          <w:sz w:val="24"/>
          <w:highlight w:val="none"/>
        </w:rPr>
      </w:pPr>
      <w:r>
        <w:rPr>
          <w:color w:val="auto"/>
          <w:sz w:val="24"/>
          <w:highlight w:val="none"/>
        </w:rPr>
        <w:t>（二）委托单位：</w:t>
      </w:r>
    </w:p>
    <w:p w14:paraId="1569BF3B">
      <w:pPr>
        <w:spacing w:line="500" w:lineRule="exact"/>
        <w:rPr>
          <w:color w:val="auto"/>
          <w:sz w:val="24"/>
          <w:highlight w:val="none"/>
        </w:rPr>
      </w:pPr>
      <w:r>
        <w:rPr>
          <w:color w:val="auto"/>
          <w:sz w:val="24"/>
          <w:highlight w:val="none"/>
        </w:rPr>
        <w:t>委托日期：</w:t>
      </w:r>
    </w:p>
    <w:p w14:paraId="14D9F302">
      <w:pPr>
        <w:spacing w:line="500" w:lineRule="exact"/>
        <w:rPr>
          <w:color w:val="auto"/>
          <w:sz w:val="24"/>
          <w:highlight w:val="none"/>
        </w:rPr>
      </w:pPr>
      <w:r>
        <w:rPr>
          <w:color w:val="auto"/>
          <w:sz w:val="24"/>
          <w:highlight w:val="none"/>
        </w:rPr>
        <w:t>委托负责人：</w:t>
      </w:r>
    </w:p>
    <w:p w14:paraId="084C4C87">
      <w:pPr>
        <w:spacing w:line="500" w:lineRule="exact"/>
        <w:rPr>
          <w:color w:val="auto"/>
          <w:sz w:val="24"/>
          <w:highlight w:val="none"/>
        </w:rPr>
      </w:pPr>
      <w:r>
        <w:rPr>
          <w:color w:val="auto"/>
          <w:sz w:val="24"/>
          <w:highlight w:val="none"/>
        </w:rPr>
        <w:t>（三）申请书编号：</w:t>
      </w:r>
      <w:r>
        <w:rPr>
          <w:rFonts w:hint="eastAsia"/>
          <w:color w:val="auto"/>
          <w:sz w:val="24"/>
          <w:highlight w:val="none"/>
        </w:rPr>
        <w:t>新型</w:t>
      </w:r>
      <w:r>
        <w:rPr>
          <w:rFonts w:ascii="Segoe UI Symbol" w:hAnsi="Segoe UI Symbol" w:cs="Segoe UI Symbol"/>
          <w:color w:val="auto"/>
          <w:sz w:val="24"/>
          <w:highlight w:val="none"/>
        </w:rPr>
        <w:t>☑</w:t>
      </w:r>
      <w:r>
        <w:rPr>
          <w:rFonts w:hint="eastAsia"/>
          <w:color w:val="auto"/>
          <w:sz w:val="24"/>
          <w:highlight w:val="none"/>
        </w:rPr>
        <w:t>改进型□</w:t>
      </w:r>
    </w:p>
    <w:p w14:paraId="72207E61">
      <w:pPr>
        <w:spacing w:line="500" w:lineRule="exact"/>
        <w:rPr>
          <w:color w:val="auto"/>
          <w:sz w:val="24"/>
          <w:highlight w:val="none"/>
        </w:rPr>
      </w:pPr>
      <w:r>
        <w:rPr>
          <w:rFonts w:hint="eastAsia"/>
          <w:color w:val="auto"/>
          <w:sz w:val="24"/>
          <w:highlight w:val="none"/>
        </w:rPr>
        <w:t>二、关于型式的基本信息</w:t>
      </w:r>
    </w:p>
    <w:p w14:paraId="639D36F0">
      <w:pPr>
        <w:spacing w:line="500" w:lineRule="exact"/>
        <w:rPr>
          <w:color w:val="auto"/>
          <w:sz w:val="24"/>
          <w:highlight w:val="none"/>
        </w:rPr>
      </w:pPr>
      <w:r>
        <w:rPr>
          <w:rFonts w:hint="eastAsia"/>
          <w:color w:val="auto"/>
          <w:sz w:val="24"/>
          <w:highlight w:val="none"/>
        </w:rPr>
        <w:t>（一）计量器具名称及分类编码</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99"/>
        <w:gridCol w:w="4503"/>
      </w:tblGrid>
      <w:tr w14:paraId="3DF89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99" w:type="pct"/>
            <w:vAlign w:val="center"/>
          </w:tcPr>
          <w:p w14:paraId="21517E04">
            <w:pPr>
              <w:jc w:val="center"/>
              <w:rPr>
                <w:rFonts w:eastAsia="黑体"/>
                <w:color w:val="auto"/>
                <w:sz w:val="24"/>
                <w:highlight w:val="none"/>
              </w:rPr>
            </w:pPr>
            <w:r>
              <w:rPr>
                <w:color w:val="auto"/>
                <w:sz w:val="24"/>
                <w:highlight w:val="none"/>
              </w:rPr>
              <w:t>计量器具名称</w:t>
            </w:r>
          </w:p>
        </w:tc>
        <w:tc>
          <w:tcPr>
            <w:tcW w:w="2501" w:type="pct"/>
            <w:vAlign w:val="center"/>
          </w:tcPr>
          <w:p w14:paraId="4E5C1759">
            <w:pPr>
              <w:jc w:val="center"/>
              <w:rPr>
                <w:rFonts w:eastAsia="黑体"/>
                <w:color w:val="auto"/>
                <w:sz w:val="24"/>
                <w:highlight w:val="none"/>
              </w:rPr>
            </w:pPr>
            <w:r>
              <w:rPr>
                <w:color w:val="auto"/>
                <w:sz w:val="24"/>
                <w:highlight w:val="none"/>
              </w:rPr>
              <w:t>分类编码</w:t>
            </w:r>
          </w:p>
        </w:tc>
      </w:tr>
      <w:tr w14:paraId="50EF2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99" w:type="pct"/>
            <w:vAlign w:val="center"/>
          </w:tcPr>
          <w:p w14:paraId="05E5874B">
            <w:pPr>
              <w:jc w:val="center"/>
              <w:rPr>
                <w:color w:val="auto"/>
                <w:sz w:val="24"/>
                <w:highlight w:val="none"/>
              </w:rPr>
            </w:pPr>
          </w:p>
        </w:tc>
        <w:tc>
          <w:tcPr>
            <w:tcW w:w="2501" w:type="pct"/>
            <w:vAlign w:val="center"/>
          </w:tcPr>
          <w:p w14:paraId="51840636">
            <w:pPr>
              <w:jc w:val="center"/>
              <w:rPr>
                <w:color w:val="auto"/>
                <w:sz w:val="24"/>
                <w:highlight w:val="none"/>
              </w:rPr>
            </w:pPr>
          </w:p>
        </w:tc>
      </w:tr>
    </w:tbl>
    <w:p w14:paraId="01D5AED3">
      <w:pPr>
        <w:spacing w:line="500" w:lineRule="exact"/>
        <w:rPr>
          <w:color w:val="auto"/>
          <w:sz w:val="24"/>
          <w:highlight w:val="none"/>
        </w:rPr>
      </w:pPr>
      <w:r>
        <w:rPr>
          <w:rFonts w:hint="eastAsia"/>
          <w:color w:val="auto"/>
          <w:sz w:val="24"/>
          <w:highlight w:val="none"/>
        </w:rPr>
        <w:t>（二）工作原理、用途、使用场合及生产所依据的标准和编号</w:t>
      </w:r>
    </w:p>
    <w:p w14:paraId="7DA08A99">
      <w:pPr>
        <w:spacing w:line="500" w:lineRule="exact"/>
        <w:rPr>
          <w:color w:val="auto"/>
          <w:sz w:val="24"/>
          <w:highlight w:val="none"/>
        </w:rPr>
      </w:pPr>
      <w:r>
        <w:rPr>
          <w:rFonts w:hint="eastAsia"/>
          <w:color w:val="auto"/>
          <w:sz w:val="24"/>
          <w:highlight w:val="none"/>
        </w:rPr>
        <w:t>工作原理：</w:t>
      </w:r>
    </w:p>
    <w:p w14:paraId="12F20766">
      <w:pPr>
        <w:spacing w:line="500" w:lineRule="exact"/>
        <w:rPr>
          <w:color w:val="auto"/>
          <w:sz w:val="24"/>
          <w:highlight w:val="none"/>
        </w:rPr>
      </w:pPr>
      <w:r>
        <w:rPr>
          <w:rFonts w:hint="eastAsia"/>
          <w:color w:val="auto"/>
          <w:sz w:val="24"/>
          <w:highlight w:val="none"/>
        </w:rPr>
        <w:t>用途、使用场合：</w:t>
      </w:r>
    </w:p>
    <w:p w14:paraId="6A12892D">
      <w:pPr>
        <w:spacing w:line="500" w:lineRule="exact"/>
        <w:rPr>
          <w:color w:val="auto"/>
          <w:sz w:val="24"/>
          <w:highlight w:val="none"/>
        </w:rPr>
      </w:pPr>
      <w:r>
        <w:rPr>
          <w:color w:val="auto"/>
          <w:sz w:val="24"/>
          <w:highlight w:val="none"/>
        </w:rPr>
        <w:t>生产所依据的标准：</w:t>
      </w:r>
    </w:p>
    <w:p w14:paraId="64257B3B">
      <w:pPr>
        <w:spacing w:line="500" w:lineRule="exact"/>
        <w:rPr>
          <w:color w:val="auto"/>
          <w:sz w:val="24"/>
          <w:highlight w:val="none"/>
        </w:rPr>
      </w:pPr>
      <w:r>
        <w:rPr>
          <w:color w:val="auto"/>
          <w:sz w:val="24"/>
          <w:highlight w:val="none"/>
        </w:rPr>
        <w:t>（三）样机型号、规格、准确度等级/最大允许误差/不确定度及编号</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1312"/>
        <w:gridCol w:w="871"/>
        <w:gridCol w:w="510"/>
        <w:gridCol w:w="510"/>
        <w:gridCol w:w="4220"/>
        <w:gridCol w:w="861"/>
      </w:tblGrid>
      <w:tr w14:paraId="74508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9" w:type="pct"/>
            <w:vAlign w:val="center"/>
          </w:tcPr>
          <w:p w14:paraId="0CF57841">
            <w:pPr>
              <w:jc w:val="center"/>
              <w:rPr>
                <w:rFonts w:hint="eastAsia" w:ascii="宋体" w:hAnsi="宋体"/>
                <w:color w:val="auto"/>
                <w:sz w:val="24"/>
                <w:highlight w:val="none"/>
              </w:rPr>
            </w:pPr>
            <w:bookmarkStart w:id="270" w:name="_Hlk109400548"/>
            <w:r>
              <w:rPr>
                <w:rFonts w:ascii="宋体" w:hAnsi="宋体"/>
                <w:color w:val="auto"/>
                <w:sz w:val="24"/>
                <w:highlight w:val="none"/>
              </w:rPr>
              <w:t>序号</w:t>
            </w:r>
          </w:p>
        </w:tc>
        <w:tc>
          <w:tcPr>
            <w:tcW w:w="729" w:type="pct"/>
            <w:vAlign w:val="center"/>
          </w:tcPr>
          <w:p w14:paraId="401305B8">
            <w:pPr>
              <w:jc w:val="center"/>
              <w:rPr>
                <w:rFonts w:hint="eastAsia" w:ascii="宋体" w:hAnsi="宋体"/>
                <w:color w:val="auto"/>
                <w:sz w:val="24"/>
                <w:highlight w:val="none"/>
              </w:rPr>
            </w:pPr>
            <w:r>
              <w:rPr>
                <w:rFonts w:hint="eastAsia" w:ascii="宋体" w:hAnsi="宋体"/>
                <w:color w:val="auto"/>
                <w:sz w:val="24"/>
                <w:highlight w:val="none"/>
              </w:rPr>
              <w:t>样机名称</w:t>
            </w:r>
          </w:p>
        </w:tc>
        <w:tc>
          <w:tcPr>
            <w:tcW w:w="484" w:type="pct"/>
            <w:vAlign w:val="center"/>
          </w:tcPr>
          <w:p w14:paraId="34CF2ED9">
            <w:pPr>
              <w:jc w:val="center"/>
              <w:rPr>
                <w:rFonts w:hint="eastAsia" w:ascii="宋体" w:hAnsi="宋体"/>
                <w:color w:val="auto"/>
                <w:sz w:val="24"/>
                <w:highlight w:val="none"/>
              </w:rPr>
            </w:pPr>
            <w:r>
              <w:rPr>
                <w:rFonts w:ascii="宋体" w:hAnsi="宋体"/>
                <w:color w:val="auto"/>
                <w:sz w:val="24"/>
                <w:highlight w:val="none"/>
              </w:rPr>
              <w:t>型号</w:t>
            </w:r>
          </w:p>
        </w:tc>
        <w:tc>
          <w:tcPr>
            <w:tcW w:w="566" w:type="pct"/>
            <w:gridSpan w:val="2"/>
            <w:vAlign w:val="center"/>
          </w:tcPr>
          <w:p w14:paraId="0B450DDB">
            <w:pPr>
              <w:jc w:val="center"/>
              <w:rPr>
                <w:rFonts w:hint="eastAsia" w:ascii="宋体" w:hAnsi="宋体"/>
                <w:color w:val="auto"/>
                <w:sz w:val="24"/>
                <w:highlight w:val="none"/>
              </w:rPr>
            </w:pPr>
            <w:r>
              <w:rPr>
                <w:rFonts w:ascii="宋体" w:hAnsi="宋体"/>
                <w:color w:val="auto"/>
                <w:sz w:val="24"/>
                <w:highlight w:val="none"/>
              </w:rPr>
              <w:t>规格</w:t>
            </w:r>
          </w:p>
        </w:tc>
        <w:tc>
          <w:tcPr>
            <w:tcW w:w="2344" w:type="pct"/>
            <w:vAlign w:val="center"/>
          </w:tcPr>
          <w:p w14:paraId="733147EC">
            <w:pPr>
              <w:jc w:val="center"/>
              <w:rPr>
                <w:rFonts w:hint="eastAsia" w:ascii="宋体" w:hAnsi="宋体"/>
                <w:color w:val="auto"/>
                <w:sz w:val="24"/>
                <w:highlight w:val="none"/>
              </w:rPr>
            </w:pPr>
            <w:r>
              <w:rPr>
                <w:rFonts w:ascii="宋体" w:hAnsi="宋体"/>
                <w:color w:val="auto"/>
                <w:sz w:val="24"/>
                <w:highlight w:val="none"/>
              </w:rPr>
              <w:t>准确度等级/最大允许误差/不确定度</w:t>
            </w:r>
          </w:p>
        </w:tc>
        <w:tc>
          <w:tcPr>
            <w:tcW w:w="478" w:type="pct"/>
            <w:vAlign w:val="center"/>
          </w:tcPr>
          <w:p w14:paraId="44A11FDF">
            <w:pPr>
              <w:jc w:val="center"/>
              <w:rPr>
                <w:rFonts w:hint="eastAsia" w:ascii="宋体" w:hAnsi="宋体"/>
                <w:color w:val="auto"/>
                <w:sz w:val="24"/>
                <w:highlight w:val="none"/>
              </w:rPr>
            </w:pPr>
            <w:r>
              <w:rPr>
                <w:rFonts w:ascii="宋体" w:hAnsi="宋体"/>
                <w:color w:val="auto"/>
                <w:sz w:val="24"/>
                <w:highlight w:val="none"/>
              </w:rPr>
              <w:t>编号</w:t>
            </w:r>
          </w:p>
        </w:tc>
      </w:tr>
      <w:tr w14:paraId="7EB9C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9" w:type="pct"/>
            <w:vAlign w:val="center"/>
          </w:tcPr>
          <w:p w14:paraId="4F649448">
            <w:pPr>
              <w:jc w:val="center"/>
              <w:rPr>
                <w:color w:val="auto"/>
                <w:spacing w:val="-10"/>
                <w:sz w:val="24"/>
                <w:highlight w:val="none"/>
              </w:rPr>
            </w:pPr>
            <w:r>
              <w:rPr>
                <w:color w:val="auto"/>
                <w:spacing w:val="-10"/>
                <w:sz w:val="24"/>
                <w:highlight w:val="none"/>
              </w:rPr>
              <w:t>01</w:t>
            </w:r>
          </w:p>
        </w:tc>
        <w:tc>
          <w:tcPr>
            <w:tcW w:w="729" w:type="pct"/>
            <w:vAlign w:val="center"/>
          </w:tcPr>
          <w:p w14:paraId="609973AF">
            <w:pPr>
              <w:jc w:val="center"/>
              <w:rPr>
                <w:color w:val="auto"/>
                <w:spacing w:val="-10"/>
                <w:sz w:val="24"/>
                <w:highlight w:val="none"/>
              </w:rPr>
            </w:pPr>
          </w:p>
        </w:tc>
        <w:tc>
          <w:tcPr>
            <w:tcW w:w="484" w:type="pct"/>
            <w:vAlign w:val="center"/>
          </w:tcPr>
          <w:p w14:paraId="79F7DF21">
            <w:pPr>
              <w:rPr>
                <w:color w:val="auto"/>
                <w:sz w:val="24"/>
                <w:highlight w:val="none"/>
              </w:rPr>
            </w:pPr>
          </w:p>
        </w:tc>
        <w:tc>
          <w:tcPr>
            <w:tcW w:w="283" w:type="pct"/>
            <w:vAlign w:val="center"/>
          </w:tcPr>
          <w:p w14:paraId="3537FE08">
            <w:pPr>
              <w:jc w:val="center"/>
              <w:rPr>
                <w:color w:val="auto"/>
                <w:sz w:val="24"/>
                <w:highlight w:val="none"/>
              </w:rPr>
            </w:pPr>
          </w:p>
        </w:tc>
        <w:tc>
          <w:tcPr>
            <w:tcW w:w="283" w:type="pct"/>
            <w:vAlign w:val="center"/>
          </w:tcPr>
          <w:p w14:paraId="40195B4A">
            <w:pPr>
              <w:jc w:val="center"/>
              <w:rPr>
                <w:color w:val="auto"/>
                <w:spacing w:val="-18"/>
                <w:sz w:val="24"/>
                <w:highlight w:val="none"/>
              </w:rPr>
            </w:pPr>
          </w:p>
        </w:tc>
        <w:tc>
          <w:tcPr>
            <w:tcW w:w="2344" w:type="pct"/>
            <w:vAlign w:val="center"/>
          </w:tcPr>
          <w:p w14:paraId="27CFEC51">
            <w:pPr>
              <w:rPr>
                <w:color w:val="auto"/>
                <w:spacing w:val="-12"/>
                <w:sz w:val="24"/>
                <w:highlight w:val="none"/>
              </w:rPr>
            </w:pPr>
          </w:p>
        </w:tc>
        <w:tc>
          <w:tcPr>
            <w:tcW w:w="478" w:type="pct"/>
            <w:vAlign w:val="center"/>
          </w:tcPr>
          <w:p w14:paraId="6EA9AF5F">
            <w:pPr>
              <w:jc w:val="center"/>
              <w:rPr>
                <w:color w:val="auto"/>
                <w:spacing w:val="-10"/>
                <w:sz w:val="24"/>
                <w:highlight w:val="none"/>
              </w:rPr>
            </w:pPr>
          </w:p>
        </w:tc>
      </w:tr>
    </w:tbl>
    <w:p w14:paraId="384B9DD9">
      <w:pPr>
        <w:spacing w:line="500" w:lineRule="exact"/>
        <w:rPr>
          <w:color w:val="auto"/>
          <w:sz w:val="24"/>
          <w:highlight w:val="none"/>
        </w:rPr>
      </w:pPr>
      <w:bookmarkStart w:id="271" w:name="_Hlk75964077"/>
      <w:bookmarkStart w:id="272" w:name="_Hlk76573199"/>
      <w:r>
        <w:rPr>
          <w:rFonts w:hint="eastAsia"/>
          <w:color w:val="auto"/>
          <w:sz w:val="24"/>
          <w:highlight w:val="none"/>
        </w:rPr>
        <w:t>（四）计量器具的测量参数</w:t>
      </w:r>
      <w:bookmarkEnd w:id="271"/>
    </w:p>
    <w:bookmarkEnd w:id="270"/>
    <w:bookmarkEnd w:id="272"/>
    <w:tbl>
      <w:tblPr>
        <w:tblStyle w:val="42"/>
        <w:tblW w:w="5000" w:type="pct"/>
        <w:jc w:val="center"/>
        <w:tblLayout w:type="autofit"/>
        <w:tblCellMar>
          <w:top w:w="0" w:type="dxa"/>
          <w:left w:w="108" w:type="dxa"/>
          <w:bottom w:w="0" w:type="dxa"/>
          <w:right w:w="108" w:type="dxa"/>
        </w:tblCellMar>
      </w:tblPr>
      <w:tblGrid>
        <w:gridCol w:w="869"/>
        <w:gridCol w:w="1746"/>
        <w:gridCol w:w="1743"/>
        <w:gridCol w:w="1455"/>
        <w:gridCol w:w="1453"/>
        <w:gridCol w:w="1736"/>
      </w:tblGrid>
      <w:tr w14:paraId="1DCBB600">
        <w:tblPrEx>
          <w:tblCellMar>
            <w:top w:w="0" w:type="dxa"/>
            <w:left w:w="108" w:type="dxa"/>
            <w:bottom w:w="0" w:type="dxa"/>
            <w:right w:w="108" w:type="dxa"/>
          </w:tblCellMar>
        </w:tblPrEx>
        <w:trPr>
          <w:trHeight w:val="454" w:hRule="atLeast"/>
          <w:jc w:val="center"/>
        </w:trPr>
        <w:tc>
          <w:tcPr>
            <w:tcW w:w="483" w:type="pct"/>
            <w:tcBorders>
              <w:top w:val="single" w:color="auto" w:sz="4" w:space="0"/>
              <w:left w:val="single" w:color="auto" w:sz="4" w:space="0"/>
              <w:bottom w:val="single" w:color="auto" w:sz="4" w:space="0"/>
              <w:right w:val="single" w:color="auto" w:sz="4" w:space="0"/>
            </w:tcBorders>
            <w:vAlign w:val="center"/>
          </w:tcPr>
          <w:p w14:paraId="47F35EFB">
            <w:pPr>
              <w:jc w:val="center"/>
              <w:rPr>
                <w:rFonts w:hint="eastAsia" w:ascii="宋体" w:hAnsi="宋体" w:cs="宋体"/>
                <w:color w:val="auto"/>
                <w:sz w:val="24"/>
                <w:highlight w:val="none"/>
              </w:rPr>
            </w:pPr>
            <w:r>
              <w:rPr>
                <w:rFonts w:hint="eastAsia" w:ascii="宋体" w:hAnsi="宋体"/>
                <w:color w:val="auto"/>
                <w:sz w:val="24"/>
                <w:highlight w:val="none"/>
              </w:rPr>
              <w:t>序号</w:t>
            </w:r>
          </w:p>
        </w:tc>
        <w:tc>
          <w:tcPr>
            <w:tcW w:w="970" w:type="pct"/>
            <w:tcBorders>
              <w:top w:val="single" w:color="auto" w:sz="4" w:space="0"/>
              <w:left w:val="nil"/>
              <w:bottom w:val="single" w:color="auto" w:sz="4" w:space="0"/>
              <w:right w:val="single" w:color="auto" w:sz="4" w:space="0"/>
            </w:tcBorders>
            <w:vAlign w:val="center"/>
          </w:tcPr>
          <w:p w14:paraId="5E8F9228">
            <w:pPr>
              <w:jc w:val="center"/>
              <w:rPr>
                <w:rFonts w:hint="eastAsia" w:ascii="宋体" w:hAnsi="宋体" w:cs="宋体"/>
                <w:color w:val="auto"/>
                <w:sz w:val="24"/>
                <w:highlight w:val="none"/>
              </w:rPr>
            </w:pPr>
            <w:r>
              <w:rPr>
                <w:rFonts w:hint="eastAsia" w:ascii="宋体" w:hAnsi="宋体"/>
                <w:color w:val="auto"/>
                <w:sz w:val="24"/>
                <w:highlight w:val="none"/>
              </w:rPr>
              <w:t>测量参数名称</w:t>
            </w:r>
          </w:p>
        </w:tc>
        <w:tc>
          <w:tcPr>
            <w:tcW w:w="968" w:type="pct"/>
            <w:tcBorders>
              <w:top w:val="single" w:color="auto" w:sz="4" w:space="0"/>
              <w:left w:val="nil"/>
              <w:bottom w:val="single" w:color="auto" w:sz="4" w:space="0"/>
              <w:right w:val="single" w:color="auto" w:sz="4" w:space="0"/>
            </w:tcBorders>
            <w:vAlign w:val="center"/>
          </w:tcPr>
          <w:p w14:paraId="44E6F39B">
            <w:pPr>
              <w:jc w:val="center"/>
              <w:rPr>
                <w:rFonts w:hint="eastAsia" w:ascii="宋体" w:hAnsi="宋体" w:cs="宋体"/>
                <w:color w:val="auto"/>
                <w:spacing w:val="-18"/>
                <w:sz w:val="24"/>
                <w:highlight w:val="none"/>
              </w:rPr>
            </w:pPr>
            <w:r>
              <w:rPr>
                <w:rFonts w:hint="eastAsia" w:ascii="宋体" w:hAnsi="宋体"/>
                <w:color w:val="auto"/>
                <w:spacing w:val="-18"/>
                <w:sz w:val="24"/>
                <w:highlight w:val="none"/>
              </w:rPr>
              <w:t>测量参数单位</w:t>
            </w:r>
          </w:p>
        </w:tc>
        <w:tc>
          <w:tcPr>
            <w:tcW w:w="808" w:type="pct"/>
            <w:tcBorders>
              <w:top w:val="single" w:color="auto" w:sz="4" w:space="0"/>
              <w:left w:val="nil"/>
              <w:bottom w:val="single" w:color="auto" w:sz="4" w:space="0"/>
              <w:right w:val="single" w:color="auto" w:sz="4" w:space="0"/>
            </w:tcBorders>
            <w:vAlign w:val="center"/>
          </w:tcPr>
          <w:p w14:paraId="6B1C4A70">
            <w:pPr>
              <w:jc w:val="center"/>
              <w:rPr>
                <w:rFonts w:hint="eastAsia" w:ascii="宋体" w:hAnsi="宋体" w:cs="宋体"/>
                <w:color w:val="auto"/>
                <w:sz w:val="24"/>
                <w:highlight w:val="none"/>
              </w:rPr>
            </w:pPr>
            <w:r>
              <w:rPr>
                <w:rFonts w:hint="eastAsia" w:ascii="宋体" w:hAnsi="宋体"/>
                <w:color w:val="auto"/>
                <w:sz w:val="24"/>
                <w:highlight w:val="none"/>
              </w:rPr>
              <w:t>测量区间</w:t>
            </w:r>
          </w:p>
        </w:tc>
        <w:tc>
          <w:tcPr>
            <w:tcW w:w="807" w:type="pct"/>
            <w:tcBorders>
              <w:top w:val="single" w:color="auto" w:sz="4" w:space="0"/>
              <w:left w:val="nil"/>
              <w:bottom w:val="single" w:color="auto" w:sz="4" w:space="0"/>
              <w:right w:val="single" w:color="auto" w:sz="4" w:space="0"/>
            </w:tcBorders>
            <w:vAlign w:val="center"/>
          </w:tcPr>
          <w:p w14:paraId="37608F51">
            <w:pPr>
              <w:jc w:val="center"/>
              <w:rPr>
                <w:rFonts w:hint="eastAsia" w:ascii="宋体" w:hAnsi="宋体" w:cs="宋体"/>
                <w:color w:val="auto"/>
                <w:sz w:val="24"/>
                <w:highlight w:val="none"/>
              </w:rPr>
            </w:pPr>
            <w:r>
              <w:rPr>
                <w:rFonts w:hint="eastAsia" w:ascii="宋体" w:hAnsi="宋体"/>
                <w:color w:val="auto"/>
                <w:sz w:val="24"/>
                <w:highlight w:val="none"/>
              </w:rPr>
              <w:t>显示位数</w:t>
            </w:r>
          </w:p>
        </w:tc>
        <w:tc>
          <w:tcPr>
            <w:tcW w:w="965" w:type="pct"/>
            <w:tcBorders>
              <w:top w:val="single" w:color="auto" w:sz="4" w:space="0"/>
              <w:left w:val="nil"/>
              <w:bottom w:val="single" w:color="auto" w:sz="4" w:space="0"/>
              <w:right w:val="single" w:color="auto" w:sz="4" w:space="0"/>
            </w:tcBorders>
            <w:vAlign w:val="center"/>
          </w:tcPr>
          <w:p w14:paraId="0E66EE2C">
            <w:pPr>
              <w:jc w:val="center"/>
              <w:rPr>
                <w:rFonts w:hint="eastAsia" w:ascii="宋体" w:hAnsi="宋体" w:cs="宋体"/>
                <w:color w:val="auto"/>
                <w:sz w:val="24"/>
                <w:highlight w:val="none"/>
              </w:rPr>
            </w:pPr>
            <w:r>
              <w:rPr>
                <w:rFonts w:hint="eastAsia" w:ascii="宋体" w:hAnsi="宋体"/>
                <w:color w:val="auto"/>
                <w:sz w:val="24"/>
                <w:highlight w:val="none"/>
              </w:rPr>
              <w:t>计量性能指标</w:t>
            </w:r>
          </w:p>
        </w:tc>
      </w:tr>
      <w:tr w14:paraId="70FEFCB8">
        <w:tblPrEx>
          <w:tblCellMar>
            <w:top w:w="0" w:type="dxa"/>
            <w:left w:w="108" w:type="dxa"/>
            <w:bottom w:w="0" w:type="dxa"/>
            <w:right w:w="108" w:type="dxa"/>
          </w:tblCellMar>
        </w:tblPrEx>
        <w:trPr>
          <w:trHeight w:val="454" w:hRule="atLeast"/>
          <w:jc w:val="center"/>
        </w:trPr>
        <w:tc>
          <w:tcPr>
            <w:tcW w:w="483" w:type="pct"/>
            <w:tcBorders>
              <w:top w:val="single" w:color="auto" w:sz="4" w:space="0"/>
              <w:left w:val="single" w:color="auto" w:sz="4" w:space="0"/>
              <w:bottom w:val="single" w:color="auto" w:sz="4" w:space="0"/>
              <w:right w:val="single" w:color="auto" w:sz="4" w:space="0"/>
            </w:tcBorders>
            <w:noWrap/>
            <w:vAlign w:val="center"/>
          </w:tcPr>
          <w:p w14:paraId="2B11D154">
            <w:pPr>
              <w:jc w:val="center"/>
              <w:rPr>
                <w:color w:val="auto"/>
                <w:sz w:val="24"/>
                <w:highlight w:val="none"/>
              </w:rPr>
            </w:pPr>
            <w:r>
              <w:rPr>
                <w:color w:val="auto"/>
                <w:sz w:val="24"/>
                <w:highlight w:val="none"/>
              </w:rPr>
              <w:t>01</w:t>
            </w:r>
          </w:p>
        </w:tc>
        <w:tc>
          <w:tcPr>
            <w:tcW w:w="970" w:type="pct"/>
            <w:tcBorders>
              <w:top w:val="single" w:color="auto" w:sz="4" w:space="0"/>
              <w:left w:val="single" w:color="auto" w:sz="4" w:space="0"/>
              <w:bottom w:val="single" w:color="auto" w:sz="4" w:space="0"/>
              <w:right w:val="single" w:color="auto" w:sz="4" w:space="0"/>
            </w:tcBorders>
            <w:noWrap/>
            <w:vAlign w:val="center"/>
          </w:tcPr>
          <w:p w14:paraId="65984740">
            <w:pPr>
              <w:jc w:val="center"/>
              <w:rPr>
                <w:color w:val="auto"/>
                <w:sz w:val="24"/>
                <w:highlight w:val="none"/>
              </w:rPr>
            </w:pPr>
            <w:r>
              <w:rPr>
                <w:rFonts w:hAnsi="宋体"/>
                <w:color w:val="auto"/>
                <w:sz w:val="24"/>
                <w:highlight w:val="none"/>
              </w:rPr>
              <w:t>累积流量</w:t>
            </w:r>
          </w:p>
        </w:tc>
        <w:tc>
          <w:tcPr>
            <w:tcW w:w="968" w:type="pct"/>
            <w:tcBorders>
              <w:top w:val="single" w:color="auto" w:sz="4" w:space="0"/>
              <w:left w:val="single" w:color="auto" w:sz="4" w:space="0"/>
              <w:bottom w:val="single" w:color="auto" w:sz="4" w:space="0"/>
              <w:right w:val="single" w:color="auto" w:sz="4" w:space="0"/>
            </w:tcBorders>
            <w:noWrap/>
            <w:vAlign w:val="center"/>
          </w:tcPr>
          <w:p w14:paraId="1DF243E2">
            <w:pPr>
              <w:jc w:val="center"/>
              <w:rPr>
                <w:color w:val="auto"/>
                <w:sz w:val="24"/>
                <w:highlight w:val="none"/>
                <w:vertAlign w:val="superscript"/>
              </w:rPr>
            </w:pPr>
            <w:r>
              <w:rPr>
                <w:color w:val="auto"/>
                <w:sz w:val="24"/>
                <w:highlight w:val="none"/>
              </w:rPr>
              <w:t>m</w:t>
            </w:r>
            <w:r>
              <w:rPr>
                <w:color w:val="auto"/>
                <w:sz w:val="24"/>
                <w:highlight w:val="none"/>
                <w:vertAlign w:val="superscript"/>
              </w:rPr>
              <w:t>3</w:t>
            </w:r>
          </w:p>
        </w:tc>
        <w:tc>
          <w:tcPr>
            <w:tcW w:w="808" w:type="pct"/>
            <w:tcBorders>
              <w:top w:val="single" w:color="auto" w:sz="4" w:space="0"/>
              <w:left w:val="single" w:color="auto" w:sz="4" w:space="0"/>
              <w:bottom w:val="single" w:color="auto" w:sz="4" w:space="0"/>
              <w:right w:val="single" w:color="auto" w:sz="4" w:space="0"/>
            </w:tcBorders>
            <w:noWrap/>
            <w:vAlign w:val="center"/>
          </w:tcPr>
          <w:p w14:paraId="72230293">
            <w:pPr>
              <w:jc w:val="center"/>
              <w:rPr>
                <w:color w:val="auto"/>
                <w:szCs w:val="21"/>
                <w:highlight w:val="none"/>
              </w:rPr>
            </w:pPr>
          </w:p>
        </w:tc>
        <w:tc>
          <w:tcPr>
            <w:tcW w:w="807" w:type="pct"/>
            <w:tcBorders>
              <w:top w:val="single" w:color="auto" w:sz="4" w:space="0"/>
              <w:left w:val="single" w:color="auto" w:sz="4" w:space="0"/>
              <w:bottom w:val="single" w:color="auto" w:sz="4" w:space="0"/>
              <w:right w:val="single" w:color="auto" w:sz="4" w:space="0"/>
            </w:tcBorders>
            <w:noWrap/>
            <w:vAlign w:val="center"/>
          </w:tcPr>
          <w:p w14:paraId="4426BA90">
            <w:pPr>
              <w:jc w:val="center"/>
              <w:rPr>
                <w:color w:val="auto"/>
                <w:sz w:val="24"/>
                <w:highlight w:val="none"/>
              </w:rPr>
            </w:pPr>
          </w:p>
        </w:tc>
        <w:tc>
          <w:tcPr>
            <w:tcW w:w="965" w:type="pct"/>
            <w:tcBorders>
              <w:top w:val="single" w:color="auto" w:sz="4" w:space="0"/>
              <w:left w:val="single" w:color="auto" w:sz="4" w:space="0"/>
              <w:bottom w:val="single" w:color="auto" w:sz="4" w:space="0"/>
              <w:right w:val="single" w:color="auto" w:sz="4" w:space="0"/>
            </w:tcBorders>
            <w:noWrap/>
            <w:vAlign w:val="center"/>
          </w:tcPr>
          <w:p w14:paraId="1CCFF537">
            <w:pPr>
              <w:jc w:val="center"/>
              <w:rPr>
                <w:color w:val="auto"/>
                <w:sz w:val="24"/>
                <w:highlight w:val="none"/>
              </w:rPr>
            </w:pPr>
          </w:p>
        </w:tc>
      </w:tr>
    </w:tbl>
    <w:p w14:paraId="01321276">
      <w:pPr>
        <w:spacing w:line="500" w:lineRule="exact"/>
        <w:rPr>
          <w:color w:val="auto"/>
          <w:sz w:val="24"/>
          <w:highlight w:val="none"/>
        </w:rPr>
      </w:pPr>
      <w:r>
        <w:rPr>
          <w:rFonts w:hint="eastAsia"/>
          <w:color w:val="auto"/>
          <w:sz w:val="24"/>
          <w:highlight w:val="none"/>
        </w:rPr>
        <w:t>（五）显示型式机械□电动机械□电子□</w:t>
      </w:r>
    </w:p>
    <w:p w14:paraId="78FAF6D4">
      <w:pPr>
        <w:spacing w:line="500" w:lineRule="exact"/>
        <w:rPr>
          <w:color w:val="auto"/>
          <w:sz w:val="24"/>
          <w:highlight w:val="none"/>
        </w:rPr>
      </w:pPr>
      <w:r>
        <w:rPr>
          <w:color w:val="auto"/>
          <w:sz w:val="24"/>
          <w:highlight w:val="none"/>
        </w:rPr>
        <w:t>（六）</w:t>
      </w:r>
      <w:r>
        <w:rPr>
          <w:rFonts w:hint="eastAsia"/>
          <w:color w:val="auto"/>
          <w:sz w:val="24"/>
          <w:highlight w:val="none"/>
        </w:rPr>
        <w:t>试验</w:t>
      </w:r>
      <w:r>
        <w:rPr>
          <w:color w:val="auto"/>
          <w:sz w:val="24"/>
          <w:highlight w:val="none"/>
        </w:rPr>
        <w:t>环境条件</w:t>
      </w:r>
    </w:p>
    <w:tbl>
      <w:tblPr>
        <w:tblStyle w:val="4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3"/>
        <w:gridCol w:w="1246"/>
        <w:gridCol w:w="1435"/>
        <w:gridCol w:w="1057"/>
        <w:gridCol w:w="1275"/>
        <w:gridCol w:w="1152"/>
        <w:gridCol w:w="1177"/>
        <w:gridCol w:w="967"/>
      </w:tblGrid>
      <w:tr w14:paraId="47982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85" w:type="pct"/>
            <w:vAlign w:val="center"/>
          </w:tcPr>
          <w:p w14:paraId="4EDC2B89">
            <w:pPr>
              <w:jc w:val="center"/>
              <w:rPr>
                <w:color w:val="auto"/>
                <w:sz w:val="24"/>
                <w:highlight w:val="none"/>
              </w:rPr>
            </w:pPr>
            <w:r>
              <w:rPr>
                <w:color w:val="auto"/>
                <w:sz w:val="24"/>
                <w:highlight w:val="none"/>
              </w:rPr>
              <w:t>1</w:t>
            </w:r>
          </w:p>
        </w:tc>
        <w:tc>
          <w:tcPr>
            <w:tcW w:w="692" w:type="pct"/>
            <w:vAlign w:val="center"/>
          </w:tcPr>
          <w:p w14:paraId="6F7F0A32">
            <w:pPr>
              <w:jc w:val="center"/>
              <w:rPr>
                <w:color w:val="auto"/>
                <w:sz w:val="24"/>
                <w:highlight w:val="none"/>
              </w:rPr>
            </w:pPr>
            <w:r>
              <w:rPr>
                <w:color w:val="auto"/>
                <w:sz w:val="24"/>
                <w:highlight w:val="none"/>
              </w:rPr>
              <w:t>温度</w:t>
            </w:r>
          </w:p>
        </w:tc>
        <w:tc>
          <w:tcPr>
            <w:tcW w:w="3923" w:type="pct"/>
            <w:gridSpan w:val="6"/>
            <w:vAlign w:val="center"/>
          </w:tcPr>
          <w:p w14:paraId="77B721C9">
            <w:pPr>
              <w:jc w:val="center"/>
              <w:rPr>
                <w:color w:val="auto"/>
                <w:sz w:val="24"/>
                <w:highlight w:val="none"/>
              </w:rPr>
            </w:pPr>
            <w:r>
              <w:rPr>
                <w:color w:val="auto"/>
                <w:sz w:val="24"/>
                <w:highlight w:val="none"/>
              </w:rPr>
              <w:t>从        ℃到         ℃</w:t>
            </w:r>
          </w:p>
        </w:tc>
      </w:tr>
      <w:tr w14:paraId="7BB2EA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85" w:type="pct"/>
            <w:vAlign w:val="center"/>
          </w:tcPr>
          <w:p w14:paraId="32E3F86B">
            <w:pPr>
              <w:jc w:val="center"/>
              <w:rPr>
                <w:color w:val="auto"/>
                <w:sz w:val="24"/>
                <w:highlight w:val="none"/>
              </w:rPr>
            </w:pPr>
            <w:r>
              <w:rPr>
                <w:color w:val="auto"/>
                <w:sz w:val="24"/>
                <w:highlight w:val="none"/>
              </w:rPr>
              <w:t>2</w:t>
            </w:r>
          </w:p>
        </w:tc>
        <w:tc>
          <w:tcPr>
            <w:tcW w:w="692" w:type="pct"/>
            <w:vAlign w:val="center"/>
          </w:tcPr>
          <w:p w14:paraId="6EBDF4F0">
            <w:pPr>
              <w:jc w:val="center"/>
              <w:rPr>
                <w:color w:val="auto"/>
                <w:sz w:val="24"/>
                <w:highlight w:val="none"/>
              </w:rPr>
            </w:pPr>
            <w:r>
              <w:rPr>
                <w:color w:val="auto"/>
                <w:sz w:val="24"/>
                <w:highlight w:val="none"/>
              </w:rPr>
              <w:t>相对湿度</w:t>
            </w:r>
          </w:p>
        </w:tc>
        <w:tc>
          <w:tcPr>
            <w:tcW w:w="3923" w:type="pct"/>
            <w:gridSpan w:val="6"/>
            <w:vAlign w:val="center"/>
          </w:tcPr>
          <w:p w14:paraId="086A93C0">
            <w:pPr>
              <w:ind w:left="1" w:leftChars="-11" w:hanging="24" w:hangingChars="10"/>
              <w:jc w:val="center"/>
              <w:rPr>
                <w:color w:val="auto"/>
                <w:sz w:val="24"/>
                <w:highlight w:val="none"/>
              </w:rPr>
            </w:pPr>
            <w:r>
              <w:rPr>
                <w:color w:val="auto"/>
                <w:sz w:val="24"/>
                <w:highlight w:val="none"/>
              </w:rPr>
              <w:t>从         %到          %</w:t>
            </w:r>
          </w:p>
        </w:tc>
      </w:tr>
      <w:tr w14:paraId="46A348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85" w:type="pct"/>
            <w:vAlign w:val="center"/>
          </w:tcPr>
          <w:p w14:paraId="19D2116A">
            <w:pPr>
              <w:jc w:val="center"/>
              <w:rPr>
                <w:color w:val="auto"/>
                <w:sz w:val="24"/>
                <w:highlight w:val="none"/>
              </w:rPr>
            </w:pPr>
            <w:r>
              <w:rPr>
                <w:color w:val="auto"/>
                <w:sz w:val="24"/>
                <w:highlight w:val="none"/>
              </w:rPr>
              <w:t>3</w:t>
            </w:r>
          </w:p>
        </w:tc>
        <w:tc>
          <w:tcPr>
            <w:tcW w:w="692" w:type="pct"/>
            <w:vAlign w:val="center"/>
          </w:tcPr>
          <w:p w14:paraId="2AF2D9C3">
            <w:pPr>
              <w:jc w:val="center"/>
              <w:rPr>
                <w:color w:val="auto"/>
                <w:sz w:val="24"/>
                <w:highlight w:val="none"/>
              </w:rPr>
            </w:pPr>
            <w:r>
              <w:rPr>
                <w:color w:val="auto"/>
                <w:sz w:val="24"/>
                <w:highlight w:val="none"/>
              </w:rPr>
              <w:t>电源</w:t>
            </w:r>
          </w:p>
        </w:tc>
        <w:tc>
          <w:tcPr>
            <w:tcW w:w="797" w:type="pct"/>
            <w:vAlign w:val="center"/>
          </w:tcPr>
          <w:p w14:paraId="4198E7E7">
            <w:pPr>
              <w:jc w:val="center"/>
              <w:rPr>
                <w:color w:val="auto"/>
                <w:sz w:val="24"/>
                <w:highlight w:val="none"/>
              </w:rPr>
            </w:pPr>
            <w:r>
              <w:rPr>
                <w:color w:val="auto"/>
                <w:sz w:val="24"/>
                <w:highlight w:val="none"/>
              </w:rPr>
              <w:t>电压</w:t>
            </w:r>
          </w:p>
        </w:tc>
        <w:tc>
          <w:tcPr>
            <w:tcW w:w="587" w:type="pct"/>
            <w:vAlign w:val="center"/>
          </w:tcPr>
          <w:p w14:paraId="22056F7F">
            <w:pPr>
              <w:jc w:val="center"/>
              <w:rPr>
                <w:color w:val="auto"/>
                <w:sz w:val="24"/>
                <w:highlight w:val="none"/>
              </w:rPr>
            </w:pPr>
            <w:r>
              <w:rPr>
                <w:color w:val="auto"/>
                <w:sz w:val="24"/>
                <w:highlight w:val="none"/>
              </w:rPr>
              <w:t>/</w:t>
            </w:r>
          </w:p>
        </w:tc>
        <w:tc>
          <w:tcPr>
            <w:tcW w:w="708" w:type="pct"/>
            <w:vAlign w:val="center"/>
          </w:tcPr>
          <w:p w14:paraId="4593282A">
            <w:pPr>
              <w:jc w:val="center"/>
              <w:rPr>
                <w:color w:val="auto"/>
                <w:sz w:val="24"/>
                <w:highlight w:val="none"/>
              </w:rPr>
            </w:pPr>
            <w:r>
              <w:rPr>
                <w:color w:val="auto"/>
                <w:sz w:val="24"/>
                <w:highlight w:val="none"/>
              </w:rPr>
              <w:t>频率</w:t>
            </w:r>
          </w:p>
        </w:tc>
        <w:tc>
          <w:tcPr>
            <w:tcW w:w="640" w:type="pct"/>
            <w:vAlign w:val="center"/>
          </w:tcPr>
          <w:p w14:paraId="3978A29C">
            <w:pPr>
              <w:jc w:val="center"/>
              <w:rPr>
                <w:color w:val="auto"/>
                <w:sz w:val="24"/>
                <w:highlight w:val="none"/>
              </w:rPr>
            </w:pPr>
            <w:r>
              <w:rPr>
                <w:color w:val="auto"/>
                <w:sz w:val="24"/>
                <w:highlight w:val="none"/>
              </w:rPr>
              <w:t>/</w:t>
            </w:r>
          </w:p>
        </w:tc>
        <w:tc>
          <w:tcPr>
            <w:tcW w:w="654" w:type="pct"/>
            <w:vAlign w:val="center"/>
          </w:tcPr>
          <w:p w14:paraId="6402FBDC">
            <w:pPr>
              <w:jc w:val="center"/>
              <w:rPr>
                <w:color w:val="auto"/>
                <w:sz w:val="24"/>
                <w:highlight w:val="none"/>
              </w:rPr>
            </w:pPr>
            <w:r>
              <w:rPr>
                <w:color w:val="auto"/>
                <w:sz w:val="24"/>
                <w:highlight w:val="none"/>
              </w:rPr>
              <w:t>功耗</w:t>
            </w:r>
          </w:p>
        </w:tc>
        <w:tc>
          <w:tcPr>
            <w:tcW w:w="536" w:type="pct"/>
            <w:vAlign w:val="center"/>
          </w:tcPr>
          <w:p w14:paraId="618501CF">
            <w:pPr>
              <w:jc w:val="center"/>
              <w:rPr>
                <w:color w:val="auto"/>
                <w:sz w:val="24"/>
                <w:highlight w:val="none"/>
              </w:rPr>
            </w:pPr>
            <w:r>
              <w:rPr>
                <w:color w:val="auto"/>
                <w:sz w:val="24"/>
                <w:highlight w:val="none"/>
              </w:rPr>
              <w:t>/</w:t>
            </w:r>
          </w:p>
        </w:tc>
      </w:tr>
      <w:tr w14:paraId="4F2E9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85" w:type="pct"/>
            <w:vAlign w:val="center"/>
          </w:tcPr>
          <w:p w14:paraId="0128E774">
            <w:pPr>
              <w:jc w:val="center"/>
              <w:rPr>
                <w:color w:val="auto"/>
                <w:sz w:val="24"/>
                <w:highlight w:val="none"/>
              </w:rPr>
            </w:pPr>
            <w:r>
              <w:rPr>
                <w:color w:val="auto"/>
                <w:sz w:val="24"/>
                <w:highlight w:val="none"/>
              </w:rPr>
              <w:t>4</w:t>
            </w:r>
          </w:p>
        </w:tc>
        <w:tc>
          <w:tcPr>
            <w:tcW w:w="692" w:type="pct"/>
            <w:vAlign w:val="center"/>
          </w:tcPr>
          <w:p w14:paraId="1943FA40">
            <w:pPr>
              <w:jc w:val="center"/>
              <w:rPr>
                <w:color w:val="auto"/>
                <w:sz w:val="24"/>
                <w:highlight w:val="none"/>
              </w:rPr>
            </w:pPr>
            <w:r>
              <w:rPr>
                <w:color w:val="auto"/>
                <w:sz w:val="24"/>
                <w:highlight w:val="none"/>
              </w:rPr>
              <w:t>其它</w:t>
            </w:r>
          </w:p>
        </w:tc>
        <w:tc>
          <w:tcPr>
            <w:tcW w:w="3923" w:type="pct"/>
            <w:gridSpan w:val="6"/>
            <w:vAlign w:val="center"/>
          </w:tcPr>
          <w:p w14:paraId="5FE42A10">
            <w:pPr>
              <w:jc w:val="center"/>
              <w:rPr>
                <w:color w:val="auto"/>
                <w:sz w:val="24"/>
                <w:highlight w:val="none"/>
              </w:rPr>
            </w:pPr>
            <w:r>
              <w:rPr>
                <w:color w:val="auto"/>
                <w:sz w:val="24"/>
                <w:highlight w:val="none"/>
              </w:rPr>
              <w:t>/</w:t>
            </w:r>
          </w:p>
        </w:tc>
      </w:tr>
      <w:tr w14:paraId="77F4A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85" w:type="pct"/>
            <w:vAlign w:val="center"/>
          </w:tcPr>
          <w:p w14:paraId="48994990">
            <w:pPr>
              <w:jc w:val="center"/>
              <w:rPr>
                <w:color w:val="auto"/>
                <w:sz w:val="24"/>
                <w:highlight w:val="none"/>
              </w:rPr>
            </w:pPr>
            <w:r>
              <w:rPr>
                <w:color w:val="auto"/>
                <w:sz w:val="24"/>
                <w:highlight w:val="none"/>
              </w:rPr>
              <w:t>5</w:t>
            </w:r>
          </w:p>
        </w:tc>
        <w:tc>
          <w:tcPr>
            <w:tcW w:w="692" w:type="pct"/>
            <w:vAlign w:val="center"/>
          </w:tcPr>
          <w:p w14:paraId="3BA7ED9B">
            <w:pPr>
              <w:jc w:val="center"/>
              <w:rPr>
                <w:color w:val="auto"/>
                <w:sz w:val="24"/>
                <w:highlight w:val="none"/>
              </w:rPr>
            </w:pPr>
            <w:r>
              <w:rPr>
                <w:color w:val="auto"/>
                <w:sz w:val="24"/>
                <w:highlight w:val="none"/>
              </w:rPr>
              <w:t>地点</w:t>
            </w:r>
          </w:p>
        </w:tc>
        <w:tc>
          <w:tcPr>
            <w:tcW w:w="3923" w:type="pct"/>
            <w:gridSpan w:val="6"/>
            <w:vAlign w:val="center"/>
          </w:tcPr>
          <w:p w14:paraId="34533A69">
            <w:pPr>
              <w:jc w:val="center"/>
              <w:rPr>
                <w:color w:val="auto"/>
                <w:sz w:val="24"/>
                <w:highlight w:val="none"/>
              </w:rPr>
            </w:pPr>
          </w:p>
        </w:tc>
      </w:tr>
    </w:tbl>
    <w:p w14:paraId="7F81445B">
      <w:pPr>
        <w:spacing w:line="500" w:lineRule="exact"/>
        <w:rPr>
          <w:color w:val="auto"/>
          <w:sz w:val="24"/>
          <w:highlight w:val="none"/>
        </w:rPr>
      </w:pPr>
      <w:r>
        <w:rPr>
          <w:rFonts w:hint="eastAsia"/>
          <w:color w:val="auto"/>
          <w:sz w:val="24"/>
          <w:highlight w:val="none"/>
        </w:rPr>
        <w:t>（七）关键零部件和材料</w:t>
      </w:r>
    </w:p>
    <w:tbl>
      <w:tblPr>
        <w:tblStyle w:val="42"/>
        <w:tblW w:w="5000" w:type="pct"/>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235"/>
        <w:gridCol w:w="1347"/>
        <w:gridCol w:w="3084"/>
        <w:gridCol w:w="2326"/>
        <w:gridCol w:w="1010"/>
      </w:tblGrid>
      <w:tr w14:paraId="405078B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686"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D284162">
            <w:pPr>
              <w:jc w:val="center"/>
              <w:rPr>
                <w:color w:val="auto"/>
                <w:sz w:val="24"/>
                <w:highlight w:val="none"/>
              </w:rPr>
            </w:pPr>
            <w:r>
              <w:rPr>
                <w:color w:val="auto"/>
                <w:sz w:val="24"/>
                <w:highlight w:val="none"/>
              </w:rPr>
              <w:t>名称</w:t>
            </w:r>
          </w:p>
        </w:tc>
        <w:tc>
          <w:tcPr>
            <w:tcW w:w="748"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C611CDA">
            <w:pPr>
              <w:jc w:val="center"/>
              <w:rPr>
                <w:color w:val="auto"/>
                <w:sz w:val="24"/>
                <w:highlight w:val="none"/>
              </w:rPr>
            </w:pPr>
            <w:r>
              <w:rPr>
                <w:color w:val="auto"/>
                <w:sz w:val="24"/>
                <w:highlight w:val="none"/>
              </w:rPr>
              <w:t>型号</w:t>
            </w:r>
          </w:p>
        </w:tc>
        <w:tc>
          <w:tcPr>
            <w:tcW w:w="1713"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49C9F47">
            <w:pPr>
              <w:jc w:val="center"/>
              <w:rPr>
                <w:color w:val="auto"/>
                <w:sz w:val="24"/>
                <w:highlight w:val="none"/>
              </w:rPr>
            </w:pPr>
            <w:r>
              <w:rPr>
                <w:color w:val="auto"/>
                <w:sz w:val="24"/>
                <w:highlight w:val="none"/>
              </w:rPr>
              <w:t>制造厂</w:t>
            </w:r>
          </w:p>
        </w:tc>
        <w:tc>
          <w:tcPr>
            <w:tcW w:w="1292"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973698">
            <w:pPr>
              <w:jc w:val="center"/>
              <w:rPr>
                <w:color w:val="auto"/>
                <w:sz w:val="24"/>
                <w:highlight w:val="none"/>
              </w:rPr>
            </w:pPr>
            <w:r>
              <w:rPr>
                <w:color w:val="auto"/>
                <w:sz w:val="24"/>
                <w:highlight w:val="none"/>
              </w:rPr>
              <w:t>主要性能指标</w:t>
            </w:r>
          </w:p>
        </w:tc>
        <w:tc>
          <w:tcPr>
            <w:tcW w:w="561"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F1629DA">
            <w:pPr>
              <w:jc w:val="center"/>
              <w:rPr>
                <w:color w:val="auto"/>
                <w:sz w:val="24"/>
                <w:highlight w:val="none"/>
              </w:rPr>
            </w:pPr>
            <w:r>
              <w:rPr>
                <w:color w:val="auto"/>
                <w:sz w:val="24"/>
                <w:highlight w:val="none"/>
              </w:rPr>
              <w:t>备注</w:t>
            </w:r>
          </w:p>
        </w:tc>
      </w:tr>
      <w:tr w14:paraId="7F117E3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686"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3413AB">
            <w:pPr>
              <w:jc w:val="center"/>
              <w:rPr>
                <w:color w:val="auto"/>
                <w:sz w:val="24"/>
                <w:highlight w:val="none"/>
              </w:rPr>
            </w:pPr>
          </w:p>
        </w:tc>
        <w:tc>
          <w:tcPr>
            <w:tcW w:w="748"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E36561">
            <w:pPr>
              <w:jc w:val="center"/>
              <w:rPr>
                <w:color w:val="auto"/>
                <w:sz w:val="24"/>
                <w:highlight w:val="none"/>
              </w:rPr>
            </w:pPr>
          </w:p>
        </w:tc>
        <w:tc>
          <w:tcPr>
            <w:tcW w:w="1713"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B52769">
            <w:pPr>
              <w:jc w:val="center"/>
              <w:rPr>
                <w:color w:val="auto"/>
                <w:sz w:val="24"/>
                <w:highlight w:val="none"/>
              </w:rPr>
            </w:pPr>
          </w:p>
        </w:tc>
        <w:tc>
          <w:tcPr>
            <w:tcW w:w="1292"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B5B3A6">
            <w:pPr>
              <w:jc w:val="center"/>
              <w:rPr>
                <w:color w:val="auto"/>
                <w:sz w:val="24"/>
                <w:highlight w:val="none"/>
              </w:rPr>
            </w:pPr>
          </w:p>
        </w:tc>
        <w:tc>
          <w:tcPr>
            <w:tcW w:w="561"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5B9AC3D">
            <w:pPr>
              <w:jc w:val="center"/>
              <w:rPr>
                <w:color w:val="auto"/>
                <w:sz w:val="24"/>
                <w:highlight w:val="none"/>
              </w:rPr>
            </w:pPr>
          </w:p>
        </w:tc>
      </w:tr>
    </w:tbl>
    <w:p w14:paraId="5D231C6E">
      <w:pPr>
        <w:spacing w:line="500" w:lineRule="exact"/>
        <w:rPr>
          <w:color w:val="auto"/>
          <w:sz w:val="24"/>
          <w:highlight w:val="none"/>
        </w:rPr>
      </w:pPr>
      <w:r>
        <w:rPr>
          <w:rFonts w:hint="eastAsia"/>
          <w:color w:val="auto"/>
          <w:sz w:val="24"/>
          <w:highlight w:val="none"/>
        </w:rPr>
        <w:t>三、型式评价的依据</w:t>
      </w:r>
    </w:p>
    <w:p w14:paraId="270680E7">
      <w:pPr>
        <w:spacing w:line="500" w:lineRule="exact"/>
        <w:rPr>
          <w:color w:val="auto"/>
          <w:sz w:val="24"/>
          <w:highlight w:val="none"/>
        </w:rPr>
      </w:pPr>
      <w:r>
        <w:rPr>
          <w:color w:val="auto"/>
          <w:sz w:val="24"/>
          <w:highlight w:val="none"/>
        </w:rPr>
        <w:t>/</w:t>
      </w:r>
    </w:p>
    <w:p w14:paraId="3F8BE8B2">
      <w:pPr>
        <w:spacing w:line="500" w:lineRule="exact"/>
        <w:rPr>
          <w:color w:val="auto"/>
          <w:sz w:val="24"/>
          <w:highlight w:val="none"/>
        </w:rPr>
      </w:pPr>
      <w:r>
        <w:rPr>
          <w:rFonts w:hint="eastAsia"/>
          <w:color w:val="auto"/>
          <w:sz w:val="24"/>
          <w:highlight w:val="none"/>
        </w:rPr>
        <w:t>四、型式评价所用仪器设备一览表</w:t>
      </w:r>
    </w:p>
    <w:p w14:paraId="756AD924">
      <w:pPr>
        <w:spacing w:line="500" w:lineRule="exact"/>
        <w:rPr>
          <w:color w:val="auto"/>
          <w:sz w:val="24"/>
          <w:highlight w:val="none"/>
        </w:rPr>
      </w:pPr>
      <w:r>
        <w:rPr>
          <w:rFonts w:hint="eastAsia"/>
          <w:color w:val="auto"/>
          <w:sz w:val="24"/>
          <w:highlight w:val="none"/>
        </w:rPr>
        <w:t>仪器使用前记录：仪器使用后记录：</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395"/>
        <w:gridCol w:w="1237"/>
        <w:gridCol w:w="1512"/>
        <w:gridCol w:w="1649"/>
        <w:gridCol w:w="1614"/>
      </w:tblGrid>
      <w:tr w14:paraId="7D9E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6" w:type="pct"/>
            <w:vAlign w:val="center"/>
          </w:tcPr>
          <w:p w14:paraId="1F192A2C">
            <w:pPr>
              <w:jc w:val="center"/>
              <w:rPr>
                <w:rFonts w:hint="eastAsia" w:ascii="宋体" w:hAnsi="宋体"/>
                <w:color w:val="auto"/>
                <w:sz w:val="24"/>
                <w:highlight w:val="none"/>
              </w:rPr>
            </w:pPr>
            <w:bookmarkStart w:id="273" w:name="_Hlk61013519"/>
            <w:r>
              <w:rPr>
                <w:rFonts w:hint="eastAsia" w:ascii="宋体" w:hAnsi="宋体"/>
                <w:color w:val="auto"/>
                <w:sz w:val="24"/>
                <w:highlight w:val="none"/>
              </w:rPr>
              <w:t>计量器具/试验设备名称</w:t>
            </w:r>
          </w:p>
        </w:tc>
        <w:tc>
          <w:tcPr>
            <w:tcW w:w="775" w:type="pct"/>
            <w:vAlign w:val="center"/>
          </w:tcPr>
          <w:p w14:paraId="2373A9A3">
            <w:pPr>
              <w:jc w:val="center"/>
              <w:rPr>
                <w:rFonts w:hint="eastAsia" w:ascii="宋体" w:hAnsi="宋体"/>
                <w:color w:val="auto"/>
                <w:sz w:val="24"/>
                <w:highlight w:val="none"/>
              </w:rPr>
            </w:pPr>
            <w:r>
              <w:rPr>
                <w:rFonts w:hint="eastAsia" w:ascii="宋体" w:hAnsi="宋体"/>
                <w:color w:val="auto"/>
                <w:sz w:val="24"/>
                <w:highlight w:val="none"/>
              </w:rPr>
              <w:t>型号</w:t>
            </w:r>
            <w:r>
              <w:rPr>
                <w:rFonts w:ascii="宋体" w:hAnsi="宋体"/>
                <w:color w:val="auto"/>
                <w:sz w:val="24"/>
                <w:highlight w:val="none"/>
              </w:rPr>
              <w:t>/规格</w:t>
            </w:r>
          </w:p>
        </w:tc>
        <w:tc>
          <w:tcPr>
            <w:tcW w:w="687" w:type="pct"/>
            <w:vAlign w:val="center"/>
          </w:tcPr>
          <w:p w14:paraId="273F88EA">
            <w:pPr>
              <w:jc w:val="center"/>
              <w:rPr>
                <w:rFonts w:hint="eastAsia" w:ascii="宋体" w:hAnsi="宋体"/>
                <w:color w:val="auto"/>
                <w:sz w:val="24"/>
                <w:highlight w:val="none"/>
              </w:rPr>
            </w:pPr>
            <w:r>
              <w:rPr>
                <w:rFonts w:hint="eastAsia" w:ascii="宋体" w:hAnsi="宋体"/>
                <w:color w:val="auto"/>
                <w:sz w:val="24"/>
                <w:highlight w:val="none"/>
              </w:rPr>
              <w:t>编号</w:t>
            </w:r>
          </w:p>
        </w:tc>
        <w:tc>
          <w:tcPr>
            <w:tcW w:w="840" w:type="pct"/>
            <w:vAlign w:val="center"/>
          </w:tcPr>
          <w:p w14:paraId="4B744369">
            <w:pPr>
              <w:jc w:val="center"/>
              <w:rPr>
                <w:rFonts w:hint="eastAsia" w:ascii="宋体" w:hAnsi="宋体"/>
                <w:color w:val="auto"/>
                <w:sz w:val="24"/>
                <w:highlight w:val="none"/>
              </w:rPr>
            </w:pPr>
            <w:r>
              <w:rPr>
                <w:rFonts w:hint="eastAsia" w:ascii="宋体" w:hAnsi="宋体"/>
                <w:color w:val="auto"/>
                <w:sz w:val="24"/>
                <w:highlight w:val="none"/>
              </w:rPr>
              <w:t>测量不确定度/准确度等级/最大允许误差</w:t>
            </w:r>
          </w:p>
        </w:tc>
        <w:tc>
          <w:tcPr>
            <w:tcW w:w="916" w:type="pct"/>
            <w:vAlign w:val="center"/>
          </w:tcPr>
          <w:p w14:paraId="464AFB25">
            <w:pPr>
              <w:jc w:val="center"/>
              <w:rPr>
                <w:rFonts w:hint="eastAsia" w:ascii="宋体" w:hAnsi="宋体"/>
                <w:color w:val="auto"/>
                <w:sz w:val="24"/>
                <w:highlight w:val="none"/>
              </w:rPr>
            </w:pPr>
            <w:r>
              <w:rPr>
                <w:rFonts w:hint="eastAsia" w:ascii="宋体" w:hAnsi="宋体"/>
                <w:color w:val="auto"/>
                <w:sz w:val="24"/>
                <w:highlight w:val="none"/>
              </w:rPr>
              <w:t>测量区间</w:t>
            </w:r>
          </w:p>
        </w:tc>
        <w:tc>
          <w:tcPr>
            <w:tcW w:w="896" w:type="pct"/>
            <w:vAlign w:val="center"/>
          </w:tcPr>
          <w:p w14:paraId="459198C7">
            <w:pPr>
              <w:jc w:val="center"/>
              <w:rPr>
                <w:rFonts w:hint="eastAsia" w:ascii="宋体" w:hAnsi="宋体"/>
                <w:color w:val="auto"/>
                <w:sz w:val="24"/>
                <w:highlight w:val="none"/>
              </w:rPr>
            </w:pPr>
            <w:r>
              <w:rPr>
                <w:rFonts w:hint="eastAsia" w:ascii="宋体" w:hAnsi="宋体"/>
                <w:color w:val="auto"/>
                <w:sz w:val="24"/>
                <w:highlight w:val="none"/>
              </w:rPr>
              <w:t>证书有效期</w:t>
            </w:r>
          </w:p>
        </w:tc>
      </w:tr>
      <w:tr w14:paraId="35304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6" w:type="pct"/>
            <w:vAlign w:val="center"/>
          </w:tcPr>
          <w:p w14:paraId="51D3F2D8">
            <w:pPr>
              <w:jc w:val="center"/>
              <w:rPr>
                <w:color w:val="auto"/>
                <w:sz w:val="24"/>
                <w:highlight w:val="none"/>
              </w:rPr>
            </w:pPr>
          </w:p>
        </w:tc>
        <w:tc>
          <w:tcPr>
            <w:tcW w:w="775" w:type="pct"/>
            <w:vAlign w:val="center"/>
          </w:tcPr>
          <w:p w14:paraId="4B182D3F">
            <w:pPr>
              <w:jc w:val="center"/>
              <w:rPr>
                <w:color w:val="auto"/>
                <w:sz w:val="24"/>
                <w:highlight w:val="none"/>
              </w:rPr>
            </w:pPr>
          </w:p>
        </w:tc>
        <w:tc>
          <w:tcPr>
            <w:tcW w:w="687" w:type="pct"/>
            <w:vAlign w:val="center"/>
          </w:tcPr>
          <w:p w14:paraId="798CAF7C">
            <w:pPr>
              <w:jc w:val="center"/>
              <w:rPr>
                <w:color w:val="auto"/>
                <w:sz w:val="24"/>
                <w:highlight w:val="none"/>
              </w:rPr>
            </w:pPr>
          </w:p>
        </w:tc>
        <w:tc>
          <w:tcPr>
            <w:tcW w:w="840" w:type="pct"/>
            <w:vAlign w:val="center"/>
          </w:tcPr>
          <w:p w14:paraId="253533F1">
            <w:pPr>
              <w:jc w:val="center"/>
              <w:rPr>
                <w:color w:val="auto"/>
                <w:sz w:val="24"/>
                <w:highlight w:val="none"/>
              </w:rPr>
            </w:pPr>
          </w:p>
        </w:tc>
        <w:tc>
          <w:tcPr>
            <w:tcW w:w="916" w:type="pct"/>
            <w:vAlign w:val="center"/>
          </w:tcPr>
          <w:p w14:paraId="05165CD3">
            <w:pPr>
              <w:jc w:val="center"/>
              <w:rPr>
                <w:color w:val="auto"/>
                <w:sz w:val="24"/>
                <w:highlight w:val="none"/>
              </w:rPr>
            </w:pPr>
          </w:p>
        </w:tc>
        <w:tc>
          <w:tcPr>
            <w:tcW w:w="896" w:type="pct"/>
            <w:vAlign w:val="center"/>
          </w:tcPr>
          <w:p w14:paraId="45F3CDF0">
            <w:pPr>
              <w:jc w:val="center"/>
              <w:rPr>
                <w:color w:val="auto"/>
                <w:sz w:val="24"/>
                <w:highlight w:val="none"/>
              </w:rPr>
            </w:pPr>
          </w:p>
        </w:tc>
      </w:tr>
      <w:bookmarkEnd w:id="273"/>
    </w:tbl>
    <w:p w14:paraId="193B78B7">
      <w:pPr>
        <w:spacing w:line="500" w:lineRule="exact"/>
        <w:rPr>
          <w:color w:val="auto"/>
          <w:sz w:val="24"/>
          <w:highlight w:val="none"/>
        </w:rPr>
      </w:pPr>
      <w:r>
        <w:rPr>
          <w:rFonts w:hint="eastAsia"/>
          <w:color w:val="auto"/>
          <w:sz w:val="24"/>
          <w:highlight w:val="none"/>
        </w:rPr>
        <w:t>五、型式评价项目及评价结果一览表</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0"/>
        <w:gridCol w:w="820"/>
        <w:gridCol w:w="823"/>
        <w:gridCol w:w="1048"/>
        <w:gridCol w:w="1880"/>
        <w:gridCol w:w="1282"/>
        <w:gridCol w:w="1284"/>
        <w:gridCol w:w="1005"/>
      </w:tblGrid>
      <w:tr w14:paraId="41CB9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shd w:val="clear" w:color="auto" w:fill="auto"/>
            <w:vAlign w:val="center"/>
          </w:tcPr>
          <w:p w14:paraId="1992D508">
            <w:pPr>
              <w:jc w:val="center"/>
              <w:rPr>
                <w:color w:val="auto"/>
                <w:sz w:val="24"/>
                <w:highlight w:val="none"/>
              </w:rPr>
            </w:pPr>
            <w:r>
              <w:rPr>
                <w:color w:val="auto"/>
                <w:sz w:val="24"/>
                <w:highlight w:val="none"/>
              </w:rPr>
              <w:t>序号</w:t>
            </w:r>
          </w:p>
        </w:tc>
        <w:tc>
          <w:tcPr>
            <w:tcW w:w="2538" w:type="pct"/>
            <w:gridSpan w:val="4"/>
            <w:shd w:val="clear" w:color="auto" w:fill="auto"/>
            <w:vAlign w:val="center"/>
          </w:tcPr>
          <w:p w14:paraId="31035180">
            <w:pPr>
              <w:jc w:val="center"/>
              <w:rPr>
                <w:color w:val="auto"/>
                <w:sz w:val="24"/>
                <w:highlight w:val="none"/>
              </w:rPr>
            </w:pPr>
            <w:r>
              <w:rPr>
                <w:color w:val="auto"/>
                <w:sz w:val="24"/>
                <w:highlight w:val="none"/>
              </w:rPr>
              <w:t>型式评价项目</w:t>
            </w:r>
          </w:p>
        </w:tc>
        <w:tc>
          <w:tcPr>
            <w:tcW w:w="712" w:type="pct"/>
            <w:tcBorders>
              <w:bottom w:val="single" w:color="auto" w:sz="4" w:space="0"/>
            </w:tcBorders>
            <w:shd w:val="clear" w:color="auto" w:fill="auto"/>
            <w:vAlign w:val="center"/>
          </w:tcPr>
          <w:p w14:paraId="675A5AD0">
            <w:pPr>
              <w:jc w:val="center"/>
              <w:rPr>
                <w:color w:val="auto"/>
                <w:sz w:val="24"/>
                <w:highlight w:val="none"/>
              </w:rPr>
            </w:pPr>
            <w:r>
              <w:rPr>
                <w:color w:val="auto"/>
                <w:sz w:val="24"/>
                <w:highlight w:val="none"/>
              </w:rPr>
              <w:t>＋</w:t>
            </w:r>
          </w:p>
        </w:tc>
        <w:tc>
          <w:tcPr>
            <w:tcW w:w="713" w:type="pct"/>
            <w:tcBorders>
              <w:bottom w:val="single" w:color="auto" w:sz="4" w:space="0"/>
            </w:tcBorders>
            <w:shd w:val="clear" w:color="auto" w:fill="auto"/>
            <w:vAlign w:val="center"/>
          </w:tcPr>
          <w:p w14:paraId="105ACA10">
            <w:pPr>
              <w:jc w:val="center"/>
              <w:rPr>
                <w:color w:val="auto"/>
                <w:sz w:val="24"/>
                <w:highlight w:val="none"/>
              </w:rPr>
            </w:pPr>
            <w:r>
              <w:rPr>
                <w:color w:val="auto"/>
                <w:sz w:val="24"/>
                <w:highlight w:val="none"/>
              </w:rPr>
              <w:t>－</w:t>
            </w:r>
          </w:p>
        </w:tc>
        <w:tc>
          <w:tcPr>
            <w:tcW w:w="558" w:type="pct"/>
            <w:tcBorders>
              <w:bottom w:val="single" w:color="auto" w:sz="4" w:space="0"/>
            </w:tcBorders>
            <w:shd w:val="clear" w:color="auto" w:fill="auto"/>
            <w:vAlign w:val="center"/>
          </w:tcPr>
          <w:p w14:paraId="06067BE4">
            <w:pPr>
              <w:jc w:val="center"/>
              <w:rPr>
                <w:color w:val="auto"/>
                <w:sz w:val="24"/>
                <w:highlight w:val="none"/>
              </w:rPr>
            </w:pPr>
            <w:r>
              <w:rPr>
                <w:color w:val="auto"/>
                <w:sz w:val="24"/>
                <w:highlight w:val="none"/>
              </w:rPr>
              <w:t>备注</w:t>
            </w:r>
          </w:p>
        </w:tc>
      </w:tr>
      <w:tr w14:paraId="64B93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17" w:type="pct"/>
            <w:gridSpan w:val="5"/>
            <w:shd w:val="clear" w:color="auto" w:fill="auto"/>
            <w:vAlign w:val="center"/>
          </w:tcPr>
          <w:p w14:paraId="3A5A4B1A">
            <w:pPr>
              <w:rPr>
                <w:color w:val="auto"/>
                <w:sz w:val="24"/>
                <w:highlight w:val="none"/>
              </w:rPr>
            </w:pPr>
            <w:r>
              <w:rPr>
                <w:color w:val="auto"/>
                <w:sz w:val="24"/>
                <w:highlight w:val="none"/>
              </w:rPr>
              <w:t>法制管理要求</w:t>
            </w:r>
          </w:p>
        </w:tc>
        <w:tc>
          <w:tcPr>
            <w:tcW w:w="712" w:type="pct"/>
            <w:shd w:val="clear" w:color="auto" w:fill="F2F2F2"/>
            <w:vAlign w:val="center"/>
          </w:tcPr>
          <w:p w14:paraId="34FFF5AB">
            <w:pPr>
              <w:jc w:val="center"/>
              <w:rPr>
                <w:color w:val="auto"/>
                <w:sz w:val="24"/>
                <w:highlight w:val="none"/>
              </w:rPr>
            </w:pPr>
          </w:p>
        </w:tc>
        <w:tc>
          <w:tcPr>
            <w:tcW w:w="713" w:type="pct"/>
            <w:tcBorders>
              <w:bottom w:val="single" w:color="auto" w:sz="4" w:space="0"/>
            </w:tcBorders>
            <w:shd w:val="clear" w:color="auto" w:fill="F2F2F2"/>
            <w:vAlign w:val="center"/>
          </w:tcPr>
          <w:p w14:paraId="5A807710">
            <w:pPr>
              <w:jc w:val="center"/>
              <w:rPr>
                <w:color w:val="auto"/>
                <w:sz w:val="24"/>
                <w:highlight w:val="none"/>
              </w:rPr>
            </w:pPr>
          </w:p>
        </w:tc>
        <w:tc>
          <w:tcPr>
            <w:tcW w:w="558" w:type="pct"/>
            <w:shd w:val="clear" w:color="auto" w:fill="F2F2F2"/>
            <w:vAlign w:val="center"/>
          </w:tcPr>
          <w:p w14:paraId="0D6487C4">
            <w:pPr>
              <w:jc w:val="center"/>
              <w:rPr>
                <w:color w:val="auto"/>
                <w:sz w:val="24"/>
                <w:highlight w:val="none"/>
              </w:rPr>
            </w:pPr>
          </w:p>
        </w:tc>
      </w:tr>
      <w:tr w14:paraId="573E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shd w:val="clear" w:color="auto" w:fill="auto"/>
            <w:vAlign w:val="center"/>
          </w:tcPr>
          <w:p w14:paraId="300187DD">
            <w:pPr>
              <w:jc w:val="center"/>
              <w:rPr>
                <w:color w:val="auto"/>
                <w:sz w:val="24"/>
                <w:highlight w:val="none"/>
              </w:rPr>
            </w:pPr>
            <w:r>
              <w:rPr>
                <w:color w:val="auto"/>
                <w:sz w:val="24"/>
                <w:highlight w:val="none"/>
              </w:rPr>
              <w:t>1</w:t>
            </w:r>
          </w:p>
        </w:tc>
        <w:tc>
          <w:tcPr>
            <w:tcW w:w="2538" w:type="pct"/>
            <w:gridSpan w:val="4"/>
            <w:shd w:val="clear" w:color="auto" w:fill="auto"/>
            <w:vAlign w:val="center"/>
          </w:tcPr>
          <w:p w14:paraId="45C5EC59">
            <w:pPr>
              <w:rPr>
                <w:color w:val="auto"/>
                <w:kern w:val="0"/>
                <w:sz w:val="24"/>
                <w:highlight w:val="none"/>
              </w:rPr>
            </w:pPr>
            <w:r>
              <w:rPr>
                <w:color w:val="auto"/>
                <w:kern w:val="0"/>
                <w:sz w:val="24"/>
                <w:highlight w:val="none"/>
              </w:rPr>
              <w:t>计量单位</w:t>
            </w:r>
          </w:p>
        </w:tc>
        <w:tc>
          <w:tcPr>
            <w:tcW w:w="712" w:type="pct"/>
            <w:shd w:val="clear" w:color="auto" w:fill="auto"/>
            <w:vAlign w:val="center"/>
          </w:tcPr>
          <w:p w14:paraId="5508DB9C">
            <w:pPr>
              <w:jc w:val="center"/>
              <w:rPr>
                <w:color w:val="auto"/>
                <w:kern w:val="0"/>
                <w:sz w:val="24"/>
                <w:highlight w:val="none"/>
              </w:rPr>
            </w:pPr>
          </w:p>
        </w:tc>
        <w:tc>
          <w:tcPr>
            <w:tcW w:w="713" w:type="pct"/>
            <w:shd w:val="clear" w:color="auto" w:fill="F2F2F2"/>
            <w:vAlign w:val="center"/>
          </w:tcPr>
          <w:p w14:paraId="4FDDE23D">
            <w:pPr>
              <w:jc w:val="center"/>
              <w:rPr>
                <w:color w:val="auto"/>
                <w:kern w:val="0"/>
                <w:sz w:val="24"/>
                <w:highlight w:val="none"/>
              </w:rPr>
            </w:pPr>
          </w:p>
        </w:tc>
        <w:tc>
          <w:tcPr>
            <w:tcW w:w="558" w:type="pct"/>
            <w:shd w:val="clear" w:color="auto" w:fill="auto"/>
            <w:vAlign w:val="center"/>
          </w:tcPr>
          <w:p w14:paraId="0E3D0D96">
            <w:pPr>
              <w:jc w:val="center"/>
              <w:rPr>
                <w:color w:val="auto"/>
                <w:sz w:val="24"/>
                <w:highlight w:val="none"/>
              </w:rPr>
            </w:pPr>
          </w:p>
        </w:tc>
      </w:tr>
      <w:tr w14:paraId="1DD84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shd w:val="clear" w:color="auto" w:fill="auto"/>
            <w:vAlign w:val="center"/>
          </w:tcPr>
          <w:p w14:paraId="2648E613">
            <w:pPr>
              <w:jc w:val="center"/>
              <w:rPr>
                <w:color w:val="auto"/>
                <w:sz w:val="24"/>
                <w:highlight w:val="none"/>
              </w:rPr>
            </w:pPr>
            <w:r>
              <w:rPr>
                <w:color w:val="auto"/>
                <w:sz w:val="24"/>
                <w:highlight w:val="none"/>
              </w:rPr>
              <w:t>2</w:t>
            </w:r>
          </w:p>
        </w:tc>
        <w:tc>
          <w:tcPr>
            <w:tcW w:w="2538" w:type="pct"/>
            <w:gridSpan w:val="4"/>
            <w:shd w:val="clear" w:color="auto" w:fill="auto"/>
            <w:vAlign w:val="center"/>
          </w:tcPr>
          <w:p w14:paraId="55AF276A">
            <w:pPr>
              <w:rPr>
                <w:color w:val="auto"/>
                <w:kern w:val="0"/>
                <w:sz w:val="24"/>
                <w:highlight w:val="none"/>
              </w:rPr>
            </w:pPr>
            <w:r>
              <w:rPr>
                <w:color w:val="auto"/>
                <w:kern w:val="0"/>
                <w:sz w:val="24"/>
                <w:highlight w:val="none"/>
              </w:rPr>
              <w:t>外部结构设计要求</w:t>
            </w:r>
          </w:p>
        </w:tc>
        <w:tc>
          <w:tcPr>
            <w:tcW w:w="712" w:type="pct"/>
            <w:shd w:val="clear" w:color="auto" w:fill="auto"/>
            <w:vAlign w:val="center"/>
          </w:tcPr>
          <w:p w14:paraId="3B87F668">
            <w:pPr>
              <w:jc w:val="center"/>
              <w:rPr>
                <w:color w:val="auto"/>
                <w:kern w:val="0"/>
                <w:sz w:val="24"/>
                <w:highlight w:val="none"/>
              </w:rPr>
            </w:pPr>
          </w:p>
        </w:tc>
        <w:tc>
          <w:tcPr>
            <w:tcW w:w="713" w:type="pct"/>
            <w:shd w:val="clear" w:color="auto" w:fill="F2F2F2"/>
            <w:vAlign w:val="center"/>
          </w:tcPr>
          <w:p w14:paraId="6A04D902">
            <w:pPr>
              <w:jc w:val="center"/>
              <w:rPr>
                <w:color w:val="auto"/>
                <w:kern w:val="0"/>
                <w:sz w:val="24"/>
                <w:highlight w:val="none"/>
              </w:rPr>
            </w:pPr>
          </w:p>
        </w:tc>
        <w:tc>
          <w:tcPr>
            <w:tcW w:w="558" w:type="pct"/>
            <w:shd w:val="clear" w:color="auto" w:fill="auto"/>
            <w:vAlign w:val="center"/>
          </w:tcPr>
          <w:p w14:paraId="57060AC6">
            <w:pPr>
              <w:jc w:val="center"/>
              <w:rPr>
                <w:color w:val="auto"/>
                <w:sz w:val="24"/>
                <w:highlight w:val="none"/>
              </w:rPr>
            </w:pPr>
          </w:p>
        </w:tc>
      </w:tr>
      <w:tr w14:paraId="11BC2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restart"/>
            <w:shd w:val="clear" w:color="auto" w:fill="auto"/>
            <w:vAlign w:val="center"/>
          </w:tcPr>
          <w:p w14:paraId="0C461688">
            <w:pPr>
              <w:jc w:val="center"/>
              <w:rPr>
                <w:color w:val="auto"/>
                <w:sz w:val="24"/>
                <w:highlight w:val="none"/>
              </w:rPr>
            </w:pPr>
            <w:r>
              <w:rPr>
                <w:color w:val="auto"/>
                <w:sz w:val="24"/>
                <w:highlight w:val="none"/>
              </w:rPr>
              <w:t>3</w:t>
            </w:r>
          </w:p>
        </w:tc>
        <w:tc>
          <w:tcPr>
            <w:tcW w:w="913" w:type="pct"/>
            <w:gridSpan w:val="2"/>
            <w:vMerge w:val="restart"/>
            <w:shd w:val="clear" w:color="auto" w:fill="auto"/>
            <w:vAlign w:val="center"/>
          </w:tcPr>
          <w:p w14:paraId="77DB0697">
            <w:pPr>
              <w:rPr>
                <w:color w:val="auto"/>
                <w:kern w:val="0"/>
                <w:sz w:val="24"/>
                <w:highlight w:val="none"/>
              </w:rPr>
            </w:pPr>
            <w:r>
              <w:rPr>
                <w:color w:val="auto"/>
                <w:kern w:val="0"/>
                <w:sz w:val="24"/>
                <w:highlight w:val="none"/>
              </w:rPr>
              <w:t>标志和标识</w:t>
            </w:r>
          </w:p>
        </w:tc>
        <w:tc>
          <w:tcPr>
            <w:tcW w:w="1625" w:type="pct"/>
            <w:gridSpan w:val="2"/>
            <w:shd w:val="clear" w:color="auto" w:fill="auto"/>
            <w:vAlign w:val="center"/>
          </w:tcPr>
          <w:p w14:paraId="2898CEFC">
            <w:pPr>
              <w:rPr>
                <w:color w:val="auto"/>
                <w:kern w:val="0"/>
                <w:sz w:val="24"/>
                <w:highlight w:val="none"/>
              </w:rPr>
            </w:pPr>
            <w:r>
              <w:rPr>
                <w:rFonts w:hint="eastAsia"/>
                <w:color w:val="auto"/>
                <w:kern w:val="0"/>
                <w:sz w:val="24"/>
                <w:highlight w:val="none"/>
              </w:rPr>
              <w:t>计量法制标志</w:t>
            </w:r>
          </w:p>
        </w:tc>
        <w:tc>
          <w:tcPr>
            <w:tcW w:w="712" w:type="pct"/>
            <w:shd w:val="clear" w:color="auto" w:fill="auto"/>
            <w:vAlign w:val="center"/>
          </w:tcPr>
          <w:p w14:paraId="09496467">
            <w:pPr>
              <w:jc w:val="center"/>
              <w:rPr>
                <w:color w:val="auto"/>
                <w:kern w:val="0"/>
                <w:sz w:val="24"/>
                <w:highlight w:val="none"/>
              </w:rPr>
            </w:pPr>
          </w:p>
        </w:tc>
        <w:tc>
          <w:tcPr>
            <w:tcW w:w="713" w:type="pct"/>
            <w:shd w:val="clear" w:color="auto" w:fill="F2F2F2"/>
            <w:vAlign w:val="center"/>
          </w:tcPr>
          <w:p w14:paraId="5F9D8880">
            <w:pPr>
              <w:jc w:val="center"/>
              <w:rPr>
                <w:color w:val="auto"/>
                <w:kern w:val="0"/>
                <w:sz w:val="24"/>
                <w:highlight w:val="none"/>
              </w:rPr>
            </w:pPr>
          </w:p>
        </w:tc>
        <w:tc>
          <w:tcPr>
            <w:tcW w:w="558" w:type="pct"/>
            <w:shd w:val="clear" w:color="auto" w:fill="auto"/>
            <w:vAlign w:val="center"/>
          </w:tcPr>
          <w:p w14:paraId="398A8279">
            <w:pPr>
              <w:jc w:val="center"/>
              <w:rPr>
                <w:color w:val="auto"/>
                <w:sz w:val="24"/>
                <w:highlight w:val="none"/>
              </w:rPr>
            </w:pPr>
          </w:p>
        </w:tc>
      </w:tr>
      <w:tr w14:paraId="75C39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continue"/>
            <w:shd w:val="clear" w:color="auto" w:fill="auto"/>
            <w:vAlign w:val="center"/>
          </w:tcPr>
          <w:p w14:paraId="7AF015B8">
            <w:pPr>
              <w:jc w:val="center"/>
              <w:rPr>
                <w:color w:val="auto"/>
                <w:sz w:val="24"/>
                <w:highlight w:val="none"/>
              </w:rPr>
            </w:pPr>
          </w:p>
        </w:tc>
        <w:tc>
          <w:tcPr>
            <w:tcW w:w="913" w:type="pct"/>
            <w:gridSpan w:val="2"/>
            <w:vMerge w:val="continue"/>
            <w:shd w:val="clear" w:color="auto" w:fill="auto"/>
            <w:vAlign w:val="center"/>
          </w:tcPr>
          <w:p w14:paraId="677E365E">
            <w:pPr>
              <w:rPr>
                <w:color w:val="auto"/>
                <w:kern w:val="0"/>
                <w:sz w:val="24"/>
                <w:highlight w:val="none"/>
              </w:rPr>
            </w:pPr>
          </w:p>
        </w:tc>
        <w:tc>
          <w:tcPr>
            <w:tcW w:w="1625" w:type="pct"/>
            <w:gridSpan w:val="2"/>
            <w:shd w:val="clear" w:color="auto" w:fill="auto"/>
            <w:vAlign w:val="center"/>
          </w:tcPr>
          <w:p w14:paraId="6FF89E2B">
            <w:pPr>
              <w:rPr>
                <w:color w:val="auto"/>
                <w:kern w:val="0"/>
                <w:sz w:val="24"/>
                <w:highlight w:val="none"/>
              </w:rPr>
            </w:pPr>
            <w:r>
              <w:rPr>
                <w:rFonts w:hint="eastAsia"/>
                <w:color w:val="auto"/>
                <w:kern w:val="0"/>
                <w:sz w:val="24"/>
                <w:highlight w:val="none"/>
              </w:rPr>
              <w:t>计量器具标识</w:t>
            </w:r>
          </w:p>
        </w:tc>
        <w:tc>
          <w:tcPr>
            <w:tcW w:w="712" w:type="pct"/>
            <w:shd w:val="clear" w:color="auto" w:fill="auto"/>
            <w:vAlign w:val="center"/>
          </w:tcPr>
          <w:p w14:paraId="2FD8D8A6">
            <w:pPr>
              <w:jc w:val="center"/>
              <w:rPr>
                <w:color w:val="auto"/>
                <w:kern w:val="0"/>
                <w:sz w:val="24"/>
                <w:highlight w:val="none"/>
              </w:rPr>
            </w:pPr>
          </w:p>
        </w:tc>
        <w:tc>
          <w:tcPr>
            <w:tcW w:w="713" w:type="pct"/>
            <w:shd w:val="clear" w:color="auto" w:fill="F2F2F2"/>
            <w:vAlign w:val="center"/>
          </w:tcPr>
          <w:p w14:paraId="2CFC2A0E">
            <w:pPr>
              <w:jc w:val="center"/>
              <w:rPr>
                <w:color w:val="auto"/>
                <w:kern w:val="0"/>
                <w:sz w:val="24"/>
                <w:highlight w:val="none"/>
              </w:rPr>
            </w:pPr>
          </w:p>
        </w:tc>
        <w:tc>
          <w:tcPr>
            <w:tcW w:w="558" w:type="pct"/>
            <w:shd w:val="clear" w:color="auto" w:fill="auto"/>
            <w:vAlign w:val="center"/>
          </w:tcPr>
          <w:p w14:paraId="60E61514">
            <w:pPr>
              <w:jc w:val="center"/>
              <w:rPr>
                <w:color w:val="auto"/>
                <w:sz w:val="24"/>
                <w:highlight w:val="none"/>
              </w:rPr>
            </w:pPr>
          </w:p>
        </w:tc>
      </w:tr>
      <w:tr w14:paraId="42A58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continue"/>
            <w:shd w:val="clear" w:color="auto" w:fill="auto"/>
            <w:vAlign w:val="center"/>
          </w:tcPr>
          <w:p w14:paraId="6A94486C">
            <w:pPr>
              <w:jc w:val="center"/>
              <w:rPr>
                <w:color w:val="auto"/>
                <w:sz w:val="24"/>
                <w:highlight w:val="none"/>
              </w:rPr>
            </w:pPr>
          </w:p>
        </w:tc>
        <w:tc>
          <w:tcPr>
            <w:tcW w:w="913" w:type="pct"/>
            <w:gridSpan w:val="2"/>
            <w:vMerge w:val="continue"/>
            <w:shd w:val="clear" w:color="auto" w:fill="auto"/>
            <w:vAlign w:val="center"/>
          </w:tcPr>
          <w:p w14:paraId="55AB460D">
            <w:pPr>
              <w:rPr>
                <w:color w:val="auto"/>
                <w:kern w:val="0"/>
                <w:sz w:val="24"/>
                <w:highlight w:val="none"/>
              </w:rPr>
            </w:pPr>
          </w:p>
        </w:tc>
        <w:tc>
          <w:tcPr>
            <w:tcW w:w="1625" w:type="pct"/>
            <w:gridSpan w:val="2"/>
            <w:shd w:val="clear" w:color="auto" w:fill="auto"/>
            <w:vAlign w:val="center"/>
          </w:tcPr>
          <w:p w14:paraId="26AB535D">
            <w:pPr>
              <w:rPr>
                <w:color w:val="auto"/>
                <w:kern w:val="0"/>
                <w:sz w:val="24"/>
                <w:highlight w:val="none"/>
              </w:rPr>
            </w:pPr>
            <w:r>
              <w:rPr>
                <w:rFonts w:hint="eastAsia"/>
                <w:color w:val="auto"/>
                <w:kern w:val="0"/>
                <w:sz w:val="24"/>
                <w:highlight w:val="none"/>
              </w:rPr>
              <w:t>防爆和防护性能要求</w:t>
            </w:r>
          </w:p>
        </w:tc>
        <w:tc>
          <w:tcPr>
            <w:tcW w:w="712" w:type="pct"/>
            <w:shd w:val="clear" w:color="auto" w:fill="auto"/>
            <w:vAlign w:val="center"/>
          </w:tcPr>
          <w:p w14:paraId="15A9ED2E">
            <w:pPr>
              <w:jc w:val="center"/>
              <w:rPr>
                <w:color w:val="auto"/>
                <w:kern w:val="0"/>
                <w:sz w:val="24"/>
                <w:highlight w:val="none"/>
              </w:rPr>
            </w:pPr>
          </w:p>
        </w:tc>
        <w:tc>
          <w:tcPr>
            <w:tcW w:w="713" w:type="pct"/>
            <w:shd w:val="clear" w:color="auto" w:fill="F2F2F2"/>
            <w:vAlign w:val="center"/>
          </w:tcPr>
          <w:p w14:paraId="32FCC1BF">
            <w:pPr>
              <w:jc w:val="center"/>
              <w:rPr>
                <w:color w:val="auto"/>
                <w:kern w:val="0"/>
                <w:sz w:val="24"/>
                <w:highlight w:val="none"/>
              </w:rPr>
            </w:pPr>
          </w:p>
        </w:tc>
        <w:tc>
          <w:tcPr>
            <w:tcW w:w="558" w:type="pct"/>
            <w:shd w:val="clear" w:color="auto" w:fill="auto"/>
            <w:vAlign w:val="center"/>
          </w:tcPr>
          <w:p w14:paraId="25A19388">
            <w:pPr>
              <w:jc w:val="center"/>
              <w:rPr>
                <w:color w:val="auto"/>
                <w:sz w:val="24"/>
                <w:highlight w:val="none"/>
              </w:rPr>
            </w:pPr>
          </w:p>
        </w:tc>
      </w:tr>
      <w:tr w14:paraId="4284D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restart"/>
            <w:shd w:val="clear" w:color="auto" w:fill="auto"/>
            <w:vAlign w:val="center"/>
          </w:tcPr>
          <w:p w14:paraId="62FB6E59">
            <w:pPr>
              <w:jc w:val="center"/>
              <w:rPr>
                <w:color w:val="auto"/>
                <w:sz w:val="24"/>
                <w:highlight w:val="none"/>
              </w:rPr>
            </w:pPr>
            <w:r>
              <w:rPr>
                <w:color w:val="auto"/>
                <w:sz w:val="24"/>
                <w:highlight w:val="none"/>
              </w:rPr>
              <w:t>4</w:t>
            </w:r>
          </w:p>
        </w:tc>
        <w:tc>
          <w:tcPr>
            <w:tcW w:w="913" w:type="pct"/>
            <w:gridSpan w:val="2"/>
            <w:vMerge w:val="restart"/>
            <w:shd w:val="clear" w:color="auto" w:fill="auto"/>
            <w:vAlign w:val="center"/>
          </w:tcPr>
          <w:p w14:paraId="62C5336E">
            <w:pPr>
              <w:rPr>
                <w:color w:val="auto"/>
                <w:kern w:val="0"/>
                <w:sz w:val="24"/>
                <w:highlight w:val="none"/>
              </w:rPr>
            </w:pPr>
            <w:r>
              <w:rPr>
                <w:color w:val="auto"/>
                <w:kern w:val="0"/>
                <w:sz w:val="24"/>
                <w:highlight w:val="none"/>
              </w:rPr>
              <w:t>保护装置和封印</w:t>
            </w:r>
          </w:p>
        </w:tc>
        <w:tc>
          <w:tcPr>
            <w:tcW w:w="1625" w:type="pct"/>
            <w:gridSpan w:val="2"/>
            <w:shd w:val="clear" w:color="auto" w:fill="auto"/>
            <w:vAlign w:val="center"/>
          </w:tcPr>
          <w:p w14:paraId="425300C4">
            <w:pPr>
              <w:rPr>
                <w:color w:val="auto"/>
                <w:kern w:val="0"/>
                <w:sz w:val="24"/>
                <w:highlight w:val="none"/>
              </w:rPr>
            </w:pPr>
            <w:r>
              <w:rPr>
                <w:rFonts w:hint="eastAsia"/>
                <w:color w:val="auto"/>
                <w:kern w:val="0"/>
                <w:sz w:val="24"/>
                <w:highlight w:val="none"/>
              </w:rPr>
              <w:t>总体要求</w:t>
            </w:r>
          </w:p>
        </w:tc>
        <w:tc>
          <w:tcPr>
            <w:tcW w:w="712" w:type="pct"/>
            <w:tcBorders>
              <w:bottom w:val="single" w:color="auto" w:sz="4" w:space="0"/>
            </w:tcBorders>
            <w:shd w:val="clear" w:color="auto" w:fill="auto"/>
            <w:vAlign w:val="center"/>
          </w:tcPr>
          <w:p w14:paraId="05513812">
            <w:pPr>
              <w:jc w:val="center"/>
              <w:rPr>
                <w:color w:val="auto"/>
                <w:kern w:val="0"/>
                <w:sz w:val="24"/>
                <w:highlight w:val="none"/>
              </w:rPr>
            </w:pPr>
          </w:p>
        </w:tc>
        <w:tc>
          <w:tcPr>
            <w:tcW w:w="713" w:type="pct"/>
            <w:tcBorders>
              <w:bottom w:val="single" w:color="auto" w:sz="4" w:space="0"/>
            </w:tcBorders>
            <w:shd w:val="clear" w:color="auto" w:fill="F2F2F2"/>
            <w:vAlign w:val="center"/>
          </w:tcPr>
          <w:p w14:paraId="17E0CE5A">
            <w:pPr>
              <w:jc w:val="center"/>
              <w:rPr>
                <w:color w:val="auto"/>
                <w:kern w:val="0"/>
                <w:sz w:val="24"/>
                <w:highlight w:val="none"/>
              </w:rPr>
            </w:pPr>
          </w:p>
        </w:tc>
        <w:tc>
          <w:tcPr>
            <w:tcW w:w="558" w:type="pct"/>
            <w:tcBorders>
              <w:bottom w:val="single" w:color="auto" w:sz="4" w:space="0"/>
            </w:tcBorders>
            <w:shd w:val="clear" w:color="auto" w:fill="auto"/>
            <w:vAlign w:val="center"/>
          </w:tcPr>
          <w:p w14:paraId="265914EF">
            <w:pPr>
              <w:jc w:val="center"/>
              <w:rPr>
                <w:color w:val="auto"/>
                <w:sz w:val="24"/>
                <w:highlight w:val="none"/>
              </w:rPr>
            </w:pPr>
          </w:p>
        </w:tc>
      </w:tr>
      <w:tr w14:paraId="68A67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continue"/>
            <w:shd w:val="clear" w:color="auto" w:fill="auto"/>
            <w:vAlign w:val="center"/>
          </w:tcPr>
          <w:p w14:paraId="7E4C5DE1">
            <w:pPr>
              <w:jc w:val="center"/>
              <w:rPr>
                <w:color w:val="auto"/>
                <w:sz w:val="24"/>
                <w:highlight w:val="none"/>
              </w:rPr>
            </w:pPr>
          </w:p>
        </w:tc>
        <w:tc>
          <w:tcPr>
            <w:tcW w:w="913" w:type="pct"/>
            <w:gridSpan w:val="2"/>
            <w:vMerge w:val="continue"/>
            <w:shd w:val="clear" w:color="auto" w:fill="auto"/>
            <w:vAlign w:val="center"/>
          </w:tcPr>
          <w:p w14:paraId="52BA7267">
            <w:pPr>
              <w:rPr>
                <w:color w:val="auto"/>
                <w:kern w:val="0"/>
                <w:sz w:val="24"/>
                <w:highlight w:val="none"/>
              </w:rPr>
            </w:pPr>
          </w:p>
        </w:tc>
        <w:tc>
          <w:tcPr>
            <w:tcW w:w="1625" w:type="pct"/>
            <w:gridSpan w:val="2"/>
            <w:shd w:val="clear" w:color="auto" w:fill="auto"/>
            <w:vAlign w:val="center"/>
          </w:tcPr>
          <w:p w14:paraId="55C3C863">
            <w:pPr>
              <w:rPr>
                <w:color w:val="auto"/>
                <w:kern w:val="0"/>
                <w:sz w:val="24"/>
                <w:highlight w:val="none"/>
              </w:rPr>
            </w:pPr>
            <w:r>
              <w:rPr>
                <w:rFonts w:hint="eastAsia"/>
                <w:color w:val="auto"/>
                <w:kern w:val="0"/>
                <w:sz w:val="24"/>
                <w:highlight w:val="none"/>
              </w:rPr>
              <w:t>机械封印</w:t>
            </w:r>
          </w:p>
        </w:tc>
        <w:tc>
          <w:tcPr>
            <w:tcW w:w="712" w:type="pct"/>
            <w:tcBorders>
              <w:bottom w:val="single" w:color="auto" w:sz="4" w:space="0"/>
            </w:tcBorders>
            <w:shd w:val="clear" w:color="auto" w:fill="auto"/>
            <w:vAlign w:val="center"/>
          </w:tcPr>
          <w:p w14:paraId="52EB582D">
            <w:pPr>
              <w:jc w:val="center"/>
              <w:rPr>
                <w:color w:val="auto"/>
                <w:kern w:val="0"/>
                <w:sz w:val="24"/>
                <w:highlight w:val="none"/>
              </w:rPr>
            </w:pPr>
          </w:p>
        </w:tc>
        <w:tc>
          <w:tcPr>
            <w:tcW w:w="713" w:type="pct"/>
            <w:tcBorders>
              <w:bottom w:val="single" w:color="auto" w:sz="4" w:space="0"/>
            </w:tcBorders>
            <w:shd w:val="clear" w:color="auto" w:fill="F2F2F2"/>
            <w:vAlign w:val="center"/>
          </w:tcPr>
          <w:p w14:paraId="29A2AADD">
            <w:pPr>
              <w:jc w:val="center"/>
              <w:rPr>
                <w:color w:val="auto"/>
                <w:kern w:val="0"/>
                <w:sz w:val="24"/>
                <w:highlight w:val="none"/>
              </w:rPr>
            </w:pPr>
          </w:p>
        </w:tc>
        <w:tc>
          <w:tcPr>
            <w:tcW w:w="558" w:type="pct"/>
            <w:tcBorders>
              <w:bottom w:val="single" w:color="auto" w:sz="4" w:space="0"/>
            </w:tcBorders>
            <w:shd w:val="clear" w:color="auto" w:fill="auto"/>
            <w:vAlign w:val="center"/>
          </w:tcPr>
          <w:p w14:paraId="6081A511">
            <w:pPr>
              <w:jc w:val="center"/>
              <w:rPr>
                <w:color w:val="auto"/>
                <w:sz w:val="24"/>
                <w:highlight w:val="none"/>
              </w:rPr>
            </w:pPr>
          </w:p>
        </w:tc>
      </w:tr>
      <w:tr w14:paraId="6BD39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continue"/>
            <w:shd w:val="clear" w:color="auto" w:fill="auto"/>
            <w:vAlign w:val="center"/>
          </w:tcPr>
          <w:p w14:paraId="54AF14B9">
            <w:pPr>
              <w:jc w:val="center"/>
              <w:rPr>
                <w:color w:val="auto"/>
                <w:sz w:val="24"/>
                <w:highlight w:val="none"/>
              </w:rPr>
            </w:pPr>
          </w:p>
        </w:tc>
        <w:tc>
          <w:tcPr>
            <w:tcW w:w="913" w:type="pct"/>
            <w:gridSpan w:val="2"/>
            <w:vMerge w:val="continue"/>
            <w:shd w:val="clear" w:color="auto" w:fill="auto"/>
            <w:vAlign w:val="center"/>
          </w:tcPr>
          <w:p w14:paraId="5BBAD53F">
            <w:pPr>
              <w:rPr>
                <w:color w:val="auto"/>
                <w:kern w:val="0"/>
                <w:sz w:val="24"/>
                <w:highlight w:val="none"/>
              </w:rPr>
            </w:pPr>
          </w:p>
        </w:tc>
        <w:tc>
          <w:tcPr>
            <w:tcW w:w="1625" w:type="pct"/>
            <w:gridSpan w:val="2"/>
            <w:shd w:val="clear" w:color="auto" w:fill="auto"/>
            <w:vAlign w:val="center"/>
          </w:tcPr>
          <w:p w14:paraId="2993BC23">
            <w:pPr>
              <w:rPr>
                <w:color w:val="auto"/>
                <w:kern w:val="0"/>
                <w:sz w:val="24"/>
                <w:highlight w:val="none"/>
              </w:rPr>
            </w:pPr>
            <w:r>
              <w:rPr>
                <w:rFonts w:hint="eastAsia"/>
                <w:color w:val="auto"/>
                <w:kern w:val="0"/>
                <w:sz w:val="24"/>
                <w:highlight w:val="none"/>
              </w:rPr>
              <w:t>电子封印</w:t>
            </w:r>
          </w:p>
        </w:tc>
        <w:tc>
          <w:tcPr>
            <w:tcW w:w="712" w:type="pct"/>
            <w:tcBorders>
              <w:bottom w:val="single" w:color="auto" w:sz="4" w:space="0"/>
            </w:tcBorders>
            <w:shd w:val="clear" w:color="auto" w:fill="auto"/>
            <w:vAlign w:val="center"/>
          </w:tcPr>
          <w:p w14:paraId="23A553EC">
            <w:pPr>
              <w:jc w:val="center"/>
              <w:rPr>
                <w:color w:val="auto"/>
                <w:kern w:val="0"/>
                <w:sz w:val="24"/>
                <w:highlight w:val="none"/>
              </w:rPr>
            </w:pPr>
          </w:p>
        </w:tc>
        <w:tc>
          <w:tcPr>
            <w:tcW w:w="713" w:type="pct"/>
            <w:tcBorders>
              <w:bottom w:val="single" w:color="auto" w:sz="4" w:space="0"/>
            </w:tcBorders>
            <w:shd w:val="clear" w:color="auto" w:fill="F2F2F2"/>
            <w:vAlign w:val="center"/>
          </w:tcPr>
          <w:p w14:paraId="189149F9">
            <w:pPr>
              <w:jc w:val="center"/>
              <w:rPr>
                <w:color w:val="auto"/>
                <w:kern w:val="0"/>
                <w:sz w:val="24"/>
                <w:highlight w:val="none"/>
              </w:rPr>
            </w:pPr>
          </w:p>
        </w:tc>
        <w:tc>
          <w:tcPr>
            <w:tcW w:w="558" w:type="pct"/>
            <w:tcBorders>
              <w:bottom w:val="single" w:color="auto" w:sz="4" w:space="0"/>
            </w:tcBorders>
            <w:shd w:val="clear" w:color="auto" w:fill="auto"/>
            <w:vAlign w:val="center"/>
          </w:tcPr>
          <w:p w14:paraId="18CF82A4">
            <w:pPr>
              <w:jc w:val="center"/>
              <w:rPr>
                <w:color w:val="auto"/>
                <w:sz w:val="24"/>
                <w:highlight w:val="none"/>
              </w:rPr>
            </w:pPr>
          </w:p>
        </w:tc>
      </w:tr>
      <w:tr w14:paraId="7001D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17" w:type="pct"/>
            <w:gridSpan w:val="5"/>
            <w:shd w:val="clear" w:color="auto" w:fill="auto"/>
            <w:vAlign w:val="center"/>
          </w:tcPr>
          <w:p w14:paraId="2F15C4B6">
            <w:pPr>
              <w:rPr>
                <w:color w:val="auto"/>
                <w:kern w:val="0"/>
                <w:sz w:val="24"/>
                <w:highlight w:val="none"/>
              </w:rPr>
            </w:pPr>
            <w:r>
              <w:rPr>
                <w:color w:val="auto"/>
                <w:kern w:val="0"/>
                <w:sz w:val="24"/>
                <w:highlight w:val="none"/>
              </w:rPr>
              <w:t>计量要求</w:t>
            </w:r>
          </w:p>
        </w:tc>
        <w:tc>
          <w:tcPr>
            <w:tcW w:w="712" w:type="pct"/>
            <w:shd w:val="clear" w:color="auto" w:fill="F2F2F2"/>
            <w:vAlign w:val="center"/>
          </w:tcPr>
          <w:p w14:paraId="71284F4F">
            <w:pPr>
              <w:jc w:val="center"/>
              <w:rPr>
                <w:color w:val="auto"/>
                <w:sz w:val="24"/>
                <w:highlight w:val="none"/>
              </w:rPr>
            </w:pPr>
          </w:p>
        </w:tc>
        <w:tc>
          <w:tcPr>
            <w:tcW w:w="713" w:type="pct"/>
            <w:shd w:val="clear" w:color="auto" w:fill="F2F2F2"/>
            <w:vAlign w:val="center"/>
          </w:tcPr>
          <w:p w14:paraId="327777B2">
            <w:pPr>
              <w:jc w:val="center"/>
              <w:rPr>
                <w:color w:val="auto"/>
                <w:sz w:val="24"/>
                <w:highlight w:val="none"/>
              </w:rPr>
            </w:pPr>
          </w:p>
        </w:tc>
        <w:tc>
          <w:tcPr>
            <w:tcW w:w="558" w:type="pct"/>
            <w:shd w:val="clear" w:color="auto" w:fill="F2F2F2"/>
            <w:vAlign w:val="center"/>
          </w:tcPr>
          <w:p w14:paraId="2C37B404">
            <w:pPr>
              <w:jc w:val="center"/>
              <w:rPr>
                <w:color w:val="auto"/>
                <w:sz w:val="24"/>
                <w:highlight w:val="none"/>
              </w:rPr>
            </w:pPr>
          </w:p>
        </w:tc>
      </w:tr>
      <w:tr w14:paraId="58551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shd w:val="clear" w:color="auto" w:fill="auto"/>
            <w:vAlign w:val="center"/>
          </w:tcPr>
          <w:p w14:paraId="123443D8">
            <w:pPr>
              <w:jc w:val="center"/>
              <w:rPr>
                <w:color w:val="auto"/>
                <w:sz w:val="24"/>
                <w:highlight w:val="none"/>
              </w:rPr>
            </w:pPr>
            <w:r>
              <w:rPr>
                <w:color w:val="auto"/>
                <w:sz w:val="24"/>
                <w:highlight w:val="none"/>
              </w:rPr>
              <w:t>1</w:t>
            </w:r>
          </w:p>
        </w:tc>
        <w:tc>
          <w:tcPr>
            <w:tcW w:w="2538" w:type="pct"/>
            <w:gridSpan w:val="4"/>
            <w:shd w:val="clear" w:color="auto" w:fill="auto"/>
            <w:vAlign w:val="center"/>
          </w:tcPr>
          <w:p w14:paraId="7A1B66B2">
            <w:pPr>
              <w:rPr>
                <w:color w:val="auto"/>
                <w:kern w:val="0"/>
                <w:sz w:val="24"/>
                <w:highlight w:val="none"/>
              </w:rPr>
            </w:pPr>
            <w:r>
              <w:rPr>
                <w:color w:val="auto"/>
                <w:kern w:val="0"/>
                <w:sz w:val="24"/>
                <w:highlight w:val="none"/>
              </w:rPr>
              <w:t>准确度等级和最大允许误差</w:t>
            </w:r>
          </w:p>
        </w:tc>
        <w:tc>
          <w:tcPr>
            <w:tcW w:w="712" w:type="pct"/>
            <w:shd w:val="clear" w:color="auto" w:fill="auto"/>
            <w:vAlign w:val="center"/>
          </w:tcPr>
          <w:p w14:paraId="083FA178">
            <w:pPr>
              <w:jc w:val="center"/>
              <w:rPr>
                <w:color w:val="auto"/>
                <w:kern w:val="0"/>
                <w:sz w:val="24"/>
                <w:highlight w:val="none"/>
              </w:rPr>
            </w:pPr>
          </w:p>
        </w:tc>
        <w:tc>
          <w:tcPr>
            <w:tcW w:w="713" w:type="pct"/>
            <w:shd w:val="clear" w:color="auto" w:fill="F2F2F2"/>
            <w:vAlign w:val="center"/>
          </w:tcPr>
          <w:p w14:paraId="0C22342A">
            <w:pPr>
              <w:jc w:val="center"/>
              <w:rPr>
                <w:color w:val="auto"/>
                <w:kern w:val="0"/>
                <w:sz w:val="24"/>
                <w:highlight w:val="none"/>
              </w:rPr>
            </w:pPr>
          </w:p>
        </w:tc>
        <w:tc>
          <w:tcPr>
            <w:tcW w:w="558" w:type="pct"/>
            <w:shd w:val="clear" w:color="auto" w:fill="auto"/>
            <w:vAlign w:val="center"/>
          </w:tcPr>
          <w:p w14:paraId="1737F23F">
            <w:pPr>
              <w:jc w:val="center"/>
              <w:rPr>
                <w:color w:val="auto"/>
                <w:sz w:val="24"/>
                <w:highlight w:val="none"/>
              </w:rPr>
            </w:pPr>
          </w:p>
        </w:tc>
      </w:tr>
      <w:tr w14:paraId="2C2A9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shd w:val="clear" w:color="auto" w:fill="auto"/>
            <w:vAlign w:val="center"/>
          </w:tcPr>
          <w:p w14:paraId="544DFDD9">
            <w:pPr>
              <w:jc w:val="center"/>
              <w:rPr>
                <w:color w:val="auto"/>
                <w:sz w:val="24"/>
                <w:highlight w:val="none"/>
              </w:rPr>
            </w:pPr>
            <w:r>
              <w:rPr>
                <w:color w:val="auto"/>
                <w:sz w:val="24"/>
                <w:highlight w:val="none"/>
              </w:rPr>
              <w:t>2</w:t>
            </w:r>
          </w:p>
        </w:tc>
        <w:tc>
          <w:tcPr>
            <w:tcW w:w="2538" w:type="pct"/>
            <w:gridSpan w:val="4"/>
            <w:shd w:val="clear" w:color="auto" w:fill="auto"/>
            <w:vAlign w:val="center"/>
          </w:tcPr>
          <w:p w14:paraId="4F10633E">
            <w:pPr>
              <w:rPr>
                <w:color w:val="auto"/>
                <w:kern w:val="0"/>
                <w:sz w:val="24"/>
                <w:highlight w:val="none"/>
              </w:rPr>
            </w:pPr>
            <w:r>
              <w:rPr>
                <w:color w:val="auto"/>
                <w:kern w:val="0"/>
                <w:sz w:val="24"/>
                <w:highlight w:val="none"/>
              </w:rPr>
              <w:t>重复性</w:t>
            </w:r>
          </w:p>
        </w:tc>
        <w:tc>
          <w:tcPr>
            <w:tcW w:w="712" w:type="pct"/>
            <w:shd w:val="clear" w:color="auto" w:fill="auto"/>
            <w:vAlign w:val="center"/>
          </w:tcPr>
          <w:p w14:paraId="42BC3391">
            <w:pPr>
              <w:jc w:val="center"/>
              <w:rPr>
                <w:color w:val="auto"/>
                <w:kern w:val="0"/>
                <w:sz w:val="24"/>
                <w:highlight w:val="none"/>
              </w:rPr>
            </w:pPr>
          </w:p>
        </w:tc>
        <w:tc>
          <w:tcPr>
            <w:tcW w:w="713" w:type="pct"/>
            <w:shd w:val="clear" w:color="auto" w:fill="auto"/>
            <w:vAlign w:val="center"/>
          </w:tcPr>
          <w:p w14:paraId="491306AF">
            <w:pPr>
              <w:jc w:val="center"/>
              <w:rPr>
                <w:color w:val="auto"/>
                <w:kern w:val="0"/>
                <w:sz w:val="24"/>
                <w:highlight w:val="none"/>
              </w:rPr>
            </w:pPr>
          </w:p>
        </w:tc>
        <w:tc>
          <w:tcPr>
            <w:tcW w:w="558" w:type="pct"/>
            <w:shd w:val="clear" w:color="auto" w:fill="auto"/>
            <w:vAlign w:val="center"/>
          </w:tcPr>
          <w:p w14:paraId="79F44C93">
            <w:pPr>
              <w:jc w:val="center"/>
              <w:rPr>
                <w:color w:val="auto"/>
                <w:sz w:val="24"/>
                <w:highlight w:val="none"/>
              </w:rPr>
            </w:pPr>
          </w:p>
        </w:tc>
      </w:tr>
      <w:tr w14:paraId="04270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17" w:type="pct"/>
            <w:gridSpan w:val="5"/>
            <w:shd w:val="clear" w:color="auto" w:fill="auto"/>
            <w:vAlign w:val="center"/>
          </w:tcPr>
          <w:p w14:paraId="79F8CCE2">
            <w:pPr>
              <w:rPr>
                <w:color w:val="auto"/>
                <w:kern w:val="0"/>
                <w:sz w:val="24"/>
                <w:highlight w:val="none"/>
              </w:rPr>
            </w:pPr>
            <w:r>
              <w:rPr>
                <w:color w:val="auto"/>
                <w:kern w:val="0"/>
                <w:sz w:val="24"/>
                <w:highlight w:val="none"/>
              </w:rPr>
              <w:t>通用技术要求</w:t>
            </w:r>
          </w:p>
        </w:tc>
        <w:tc>
          <w:tcPr>
            <w:tcW w:w="712" w:type="pct"/>
            <w:shd w:val="clear" w:color="auto" w:fill="F2F2F2"/>
            <w:vAlign w:val="center"/>
          </w:tcPr>
          <w:p w14:paraId="58D8E0C1">
            <w:pPr>
              <w:jc w:val="center"/>
              <w:rPr>
                <w:color w:val="auto"/>
                <w:kern w:val="0"/>
                <w:sz w:val="24"/>
                <w:highlight w:val="none"/>
              </w:rPr>
            </w:pPr>
          </w:p>
        </w:tc>
        <w:tc>
          <w:tcPr>
            <w:tcW w:w="713" w:type="pct"/>
            <w:tcBorders>
              <w:bottom w:val="single" w:color="auto" w:sz="4" w:space="0"/>
            </w:tcBorders>
            <w:shd w:val="clear" w:color="auto" w:fill="F2F2F2"/>
            <w:vAlign w:val="center"/>
          </w:tcPr>
          <w:p w14:paraId="13332043">
            <w:pPr>
              <w:jc w:val="center"/>
              <w:rPr>
                <w:color w:val="auto"/>
                <w:kern w:val="0"/>
                <w:sz w:val="24"/>
                <w:highlight w:val="none"/>
              </w:rPr>
            </w:pPr>
          </w:p>
        </w:tc>
        <w:tc>
          <w:tcPr>
            <w:tcW w:w="558" w:type="pct"/>
            <w:shd w:val="clear" w:color="auto" w:fill="F2F2F2"/>
            <w:vAlign w:val="center"/>
          </w:tcPr>
          <w:p w14:paraId="2B695D25">
            <w:pPr>
              <w:jc w:val="center"/>
              <w:rPr>
                <w:color w:val="auto"/>
                <w:sz w:val="24"/>
                <w:highlight w:val="none"/>
              </w:rPr>
            </w:pPr>
          </w:p>
        </w:tc>
      </w:tr>
      <w:tr w14:paraId="2EED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shd w:val="clear" w:color="auto" w:fill="auto"/>
            <w:vAlign w:val="center"/>
          </w:tcPr>
          <w:p w14:paraId="6947C9F4">
            <w:pPr>
              <w:jc w:val="center"/>
              <w:rPr>
                <w:color w:val="auto"/>
                <w:sz w:val="24"/>
                <w:highlight w:val="none"/>
              </w:rPr>
            </w:pPr>
            <w:r>
              <w:rPr>
                <w:color w:val="auto"/>
                <w:sz w:val="24"/>
                <w:highlight w:val="none"/>
              </w:rPr>
              <w:t>1</w:t>
            </w:r>
          </w:p>
        </w:tc>
        <w:tc>
          <w:tcPr>
            <w:tcW w:w="2538" w:type="pct"/>
            <w:gridSpan w:val="4"/>
            <w:shd w:val="clear" w:color="auto" w:fill="auto"/>
            <w:vAlign w:val="center"/>
          </w:tcPr>
          <w:p w14:paraId="021B86DD">
            <w:pPr>
              <w:rPr>
                <w:color w:val="auto"/>
                <w:kern w:val="0"/>
                <w:sz w:val="24"/>
                <w:highlight w:val="none"/>
              </w:rPr>
            </w:pPr>
            <w:r>
              <w:rPr>
                <w:color w:val="auto"/>
                <w:kern w:val="0"/>
                <w:sz w:val="24"/>
                <w:highlight w:val="none"/>
              </w:rPr>
              <w:t>外观</w:t>
            </w:r>
          </w:p>
        </w:tc>
        <w:tc>
          <w:tcPr>
            <w:tcW w:w="712" w:type="pct"/>
            <w:shd w:val="clear" w:color="auto" w:fill="auto"/>
            <w:vAlign w:val="center"/>
          </w:tcPr>
          <w:p w14:paraId="75116B01">
            <w:pPr>
              <w:jc w:val="center"/>
              <w:rPr>
                <w:color w:val="auto"/>
                <w:kern w:val="0"/>
                <w:sz w:val="24"/>
                <w:highlight w:val="none"/>
              </w:rPr>
            </w:pPr>
          </w:p>
        </w:tc>
        <w:tc>
          <w:tcPr>
            <w:tcW w:w="713" w:type="pct"/>
            <w:shd w:val="clear" w:color="auto" w:fill="F2F2F2"/>
            <w:vAlign w:val="center"/>
          </w:tcPr>
          <w:p w14:paraId="3842F157">
            <w:pPr>
              <w:jc w:val="center"/>
              <w:rPr>
                <w:color w:val="auto"/>
                <w:kern w:val="0"/>
                <w:sz w:val="24"/>
                <w:highlight w:val="none"/>
              </w:rPr>
            </w:pPr>
          </w:p>
        </w:tc>
        <w:tc>
          <w:tcPr>
            <w:tcW w:w="558" w:type="pct"/>
            <w:shd w:val="clear" w:color="auto" w:fill="auto"/>
            <w:vAlign w:val="center"/>
          </w:tcPr>
          <w:p w14:paraId="7B315744">
            <w:pPr>
              <w:jc w:val="center"/>
              <w:rPr>
                <w:color w:val="auto"/>
                <w:sz w:val="24"/>
                <w:highlight w:val="none"/>
              </w:rPr>
            </w:pPr>
          </w:p>
        </w:tc>
      </w:tr>
      <w:tr w14:paraId="4483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shd w:val="clear" w:color="auto" w:fill="auto"/>
            <w:vAlign w:val="center"/>
          </w:tcPr>
          <w:p w14:paraId="724D0544">
            <w:pPr>
              <w:jc w:val="center"/>
              <w:rPr>
                <w:color w:val="auto"/>
                <w:sz w:val="24"/>
                <w:highlight w:val="none"/>
              </w:rPr>
            </w:pPr>
            <w:r>
              <w:rPr>
                <w:color w:val="auto"/>
                <w:sz w:val="24"/>
                <w:highlight w:val="none"/>
              </w:rPr>
              <w:t>2</w:t>
            </w:r>
          </w:p>
        </w:tc>
        <w:tc>
          <w:tcPr>
            <w:tcW w:w="2538" w:type="pct"/>
            <w:gridSpan w:val="4"/>
            <w:shd w:val="clear" w:color="auto" w:fill="auto"/>
            <w:vAlign w:val="center"/>
          </w:tcPr>
          <w:p w14:paraId="0FCFF971">
            <w:pPr>
              <w:rPr>
                <w:color w:val="auto"/>
                <w:kern w:val="0"/>
                <w:sz w:val="24"/>
                <w:highlight w:val="none"/>
              </w:rPr>
            </w:pPr>
            <w:r>
              <w:rPr>
                <w:color w:val="auto"/>
                <w:kern w:val="0"/>
                <w:sz w:val="24"/>
                <w:highlight w:val="none"/>
              </w:rPr>
              <w:t>材料与结构</w:t>
            </w:r>
          </w:p>
        </w:tc>
        <w:tc>
          <w:tcPr>
            <w:tcW w:w="712" w:type="pct"/>
            <w:shd w:val="clear" w:color="auto" w:fill="auto"/>
            <w:vAlign w:val="center"/>
          </w:tcPr>
          <w:p w14:paraId="38A121B8">
            <w:pPr>
              <w:jc w:val="center"/>
              <w:rPr>
                <w:color w:val="auto"/>
                <w:kern w:val="0"/>
                <w:sz w:val="24"/>
                <w:highlight w:val="none"/>
              </w:rPr>
            </w:pPr>
          </w:p>
        </w:tc>
        <w:tc>
          <w:tcPr>
            <w:tcW w:w="713" w:type="pct"/>
            <w:shd w:val="clear" w:color="auto" w:fill="F2F2F2"/>
            <w:vAlign w:val="center"/>
          </w:tcPr>
          <w:p w14:paraId="18975621">
            <w:pPr>
              <w:jc w:val="center"/>
              <w:rPr>
                <w:color w:val="auto"/>
                <w:kern w:val="0"/>
                <w:sz w:val="24"/>
                <w:highlight w:val="none"/>
              </w:rPr>
            </w:pPr>
          </w:p>
        </w:tc>
        <w:tc>
          <w:tcPr>
            <w:tcW w:w="558" w:type="pct"/>
            <w:shd w:val="clear" w:color="auto" w:fill="auto"/>
            <w:vAlign w:val="center"/>
          </w:tcPr>
          <w:p w14:paraId="00CFF201">
            <w:pPr>
              <w:jc w:val="center"/>
              <w:rPr>
                <w:color w:val="auto"/>
                <w:sz w:val="24"/>
                <w:highlight w:val="none"/>
              </w:rPr>
            </w:pPr>
          </w:p>
        </w:tc>
      </w:tr>
      <w:tr w14:paraId="34B15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shd w:val="clear" w:color="auto" w:fill="auto"/>
            <w:vAlign w:val="center"/>
          </w:tcPr>
          <w:p w14:paraId="0E223F1A">
            <w:pPr>
              <w:jc w:val="center"/>
              <w:rPr>
                <w:color w:val="auto"/>
                <w:sz w:val="24"/>
                <w:highlight w:val="none"/>
              </w:rPr>
            </w:pPr>
            <w:r>
              <w:rPr>
                <w:color w:val="auto"/>
                <w:sz w:val="24"/>
                <w:highlight w:val="none"/>
              </w:rPr>
              <w:t>4</w:t>
            </w:r>
          </w:p>
        </w:tc>
        <w:tc>
          <w:tcPr>
            <w:tcW w:w="2538" w:type="pct"/>
            <w:gridSpan w:val="4"/>
            <w:shd w:val="clear" w:color="auto" w:fill="auto"/>
            <w:vAlign w:val="center"/>
          </w:tcPr>
          <w:p w14:paraId="52DB77B9">
            <w:pPr>
              <w:rPr>
                <w:color w:val="auto"/>
                <w:kern w:val="0"/>
                <w:sz w:val="24"/>
                <w:highlight w:val="none"/>
              </w:rPr>
            </w:pPr>
            <w:r>
              <w:rPr>
                <w:color w:val="auto"/>
                <w:kern w:val="0"/>
                <w:sz w:val="24"/>
                <w:highlight w:val="none"/>
              </w:rPr>
              <w:t>耐压强度</w:t>
            </w:r>
          </w:p>
        </w:tc>
        <w:tc>
          <w:tcPr>
            <w:tcW w:w="712" w:type="pct"/>
            <w:shd w:val="clear" w:color="auto" w:fill="auto"/>
            <w:vAlign w:val="center"/>
          </w:tcPr>
          <w:p w14:paraId="488CE5A6">
            <w:pPr>
              <w:jc w:val="center"/>
              <w:rPr>
                <w:color w:val="auto"/>
                <w:kern w:val="0"/>
                <w:sz w:val="24"/>
                <w:highlight w:val="none"/>
              </w:rPr>
            </w:pPr>
          </w:p>
        </w:tc>
        <w:tc>
          <w:tcPr>
            <w:tcW w:w="713" w:type="pct"/>
            <w:shd w:val="clear" w:color="auto" w:fill="auto"/>
            <w:vAlign w:val="center"/>
          </w:tcPr>
          <w:p w14:paraId="6052EB4B">
            <w:pPr>
              <w:jc w:val="center"/>
              <w:rPr>
                <w:color w:val="auto"/>
                <w:kern w:val="0"/>
                <w:sz w:val="24"/>
                <w:highlight w:val="none"/>
              </w:rPr>
            </w:pPr>
          </w:p>
        </w:tc>
        <w:tc>
          <w:tcPr>
            <w:tcW w:w="558" w:type="pct"/>
            <w:shd w:val="clear" w:color="auto" w:fill="auto"/>
            <w:vAlign w:val="center"/>
          </w:tcPr>
          <w:p w14:paraId="68197BDA">
            <w:pPr>
              <w:jc w:val="center"/>
              <w:rPr>
                <w:color w:val="auto"/>
                <w:sz w:val="24"/>
                <w:highlight w:val="none"/>
              </w:rPr>
            </w:pPr>
          </w:p>
        </w:tc>
      </w:tr>
      <w:tr w14:paraId="6D47B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restart"/>
            <w:shd w:val="clear" w:color="auto" w:fill="auto"/>
            <w:vAlign w:val="center"/>
          </w:tcPr>
          <w:p w14:paraId="11985BBB">
            <w:pPr>
              <w:jc w:val="center"/>
              <w:rPr>
                <w:color w:val="auto"/>
                <w:sz w:val="24"/>
                <w:highlight w:val="none"/>
              </w:rPr>
            </w:pPr>
            <w:r>
              <w:rPr>
                <w:color w:val="auto"/>
                <w:sz w:val="24"/>
                <w:highlight w:val="none"/>
              </w:rPr>
              <w:t>5</w:t>
            </w:r>
          </w:p>
        </w:tc>
        <w:tc>
          <w:tcPr>
            <w:tcW w:w="456" w:type="pct"/>
            <w:vMerge w:val="restart"/>
            <w:shd w:val="clear" w:color="auto" w:fill="auto"/>
            <w:vAlign w:val="center"/>
          </w:tcPr>
          <w:p w14:paraId="1D03D9A5">
            <w:pPr>
              <w:rPr>
                <w:color w:val="auto"/>
                <w:kern w:val="0"/>
                <w:sz w:val="24"/>
                <w:highlight w:val="none"/>
              </w:rPr>
            </w:pPr>
            <w:r>
              <w:rPr>
                <w:color w:val="auto"/>
                <w:sz w:val="24"/>
                <w:highlight w:val="none"/>
              </w:rPr>
              <w:t>电源</w:t>
            </w:r>
          </w:p>
        </w:tc>
        <w:tc>
          <w:tcPr>
            <w:tcW w:w="2082" w:type="pct"/>
            <w:gridSpan w:val="3"/>
            <w:shd w:val="clear" w:color="auto" w:fill="auto"/>
            <w:vAlign w:val="center"/>
          </w:tcPr>
          <w:p w14:paraId="37C15812">
            <w:pPr>
              <w:rPr>
                <w:color w:val="auto"/>
                <w:kern w:val="0"/>
                <w:sz w:val="24"/>
                <w:highlight w:val="none"/>
              </w:rPr>
            </w:pPr>
            <w:r>
              <w:rPr>
                <w:color w:val="auto"/>
                <w:kern w:val="0"/>
                <w:sz w:val="24"/>
                <w:highlight w:val="none"/>
              </w:rPr>
              <w:t>总要求</w:t>
            </w:r>
          </w:p>
        </w:tc>
        <w:tc>
          <w:tcPr>
            <w:tcW w:w="712" w:type="pct"/>
            <w:shd w:val="clear" w:color="auto" w:fill="auto"/>
            <w:vAlign w:val="center"/>
          </w:tcPr>
          <w:p w14:paraId="0F5C8F2C">
            <w:pPr>
              <w:jc w:val="center"/>
              <w:rPr>
                <w:color w:val="auto"/>
                <w:kern w:val="0"/>
                <w:sz w:val="24"/>
                <w:highlight w:val="none"/>
              </w:rPr>
            </w:pPr>
          </w:p>
        </w:tc>
        <w:tc>
          <w:tcPr>
            <w:tcW w:w="713" w:type="pct"/>
            <w:shd w:val="clear" w:color="auto" w:fill="auto"/>
            <w:vAlign w:val="center"/>
          </w:tcPr>
          <w:p w14:paraId="6CED3C49">
            <w:pPr>
              <w:jc w:val="center"/>
              <w:rPr>
                <w:color w:val="auto"/>
                <w:kern w:val="0"/>
                <w:sz w:val="24"/>
                <w:highlight w:val="none"/>
              </w:rPr>
            </w:pPr>
          </w:p>
        </w:tc>
        <w:tc>
          <w:tcPr>
            <w:tcW w:w="558" w:type="pct"/>
            <w:shd w:val="clear" w:color="auto" w:fill="auto"/>
            <w:vAlign w:val="center"/>
          </w:tcPr>
          <w:p w14:paraId="642EAA4A">
            <w:pPr>
              <w:jc w:val="center"/>
              <w:rPr>
                <w:color w:val="auto"/>
                <w:sz w:val="24"/>
                <w:highlight w:val="none"/>
              </w:rPr>
            </w:pPr>
          </w:p>
        </w:tc>
      </w:tr>
      <w:tr w14:paraId="4A683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continue"/>
            <w:shd w:val="clear" w:color="auto" w:fill="auto"/>
            <w:vAlign w:val="center"/>
          </w:tcPr>
          <w:p w14:paraId="733B6DE4">
            <w:pPr>
              <w:jc w:val="center"/>
              <w:rPr>
                <w:color w:val="auto"/>
                <w:sz w:val="24"/>
                <w:highlight w:val="none"/>
              </w:rPr>
            </w:pPr>
          </w:p>
        </w:tc>
        <w:tc>
          <w:tcPr>
            <w:tcW w:w="456" w:type="pct"/>
            <w:vMerge w:val="continue"/>
            <w:shd w:val="clear" w:color="auto" w:fill="auto"/>
            <w:vAlign w:val="center"/>
          </w:tcPr>
          <w:p w14:paraId="49F3CB39">
            <w:pPr>
              <w:rPr>
                <w:color w:val="auto"/>
                <w:kern w:val="0"/>
                <w:sz w:val="24"/>
                <w:highlight w:val="none"/>
              </w:rPr>
            </w:pPr>
          </w:p>
        </w:tc>
        <w:tc>
          <w:tcPr>
            <w:tcW w:w="2082" w:type="pct"/>
            <w:gridSpan w:val="3"/>
            <w:shd w:val="clear" w:color="auto" w:fill="auto"/>
            <w:vAlign w:val="center"/>
          </w:tcPr>
          <w:p w14:paraId="28C82C3D">
            <w:pPr>
              <w:rPr>
                <w:color w:val="auto"/>
                <w:kern w:val="0"/>
                <w:sz w:val="24"/>
                <w:highlight w:val="none"/>
              </w:rPr>
            </w:pPr>
            <w:r>
              <w:rPr>
                <w:color w:val="auto"/>
                <w:kern w:val="0"/>
                <w:sz w:val="24"/>
                <w:highlight w:val="none"/>
              </w:rPr>
              <w:t>外部电源</w:t>
            </w:r>
          </w:p>
        </w:tc>
        <w:tc>
          <w:tcPr>
            <w:tcW w:w="712" w:type="pct"/>
            <w:shd w:val="clear" w:color="auto" w:fill="auto"/>
            <w:vAlign w:val="center"/>
          </w:tcPr>
          <w:p w14:paraId="2255F488">
            <w:pPr>
              <w:jc w:val="center"/>
              <w:rPr>
                <w:color w:val="auto"/>
                <w:kern w:val="0"/>
                <w:sz w:val="24"/>
                <w:highlight w:val="none"/>
              </w:rPr>
            </w:pPr>
          </w:p>
        </w:tc>
        <w:tc>
          <w:tcPr>
            <w:tcW w:w="713" w:type="pct"/>
            <w:shd w:val="clear" w:color="auto" w:fill="auto"/>
            <w:vAlign w:val="center"/>
          </w:tcPr>
          <w:p w14:paraId="5692CD1D">
            <w:pPr>
              <w:jc w:val="center"/>
              <w:rPr>
                <w:color w:val="auto"/>
                <w:kern w:val="0"/>
                <w:sz w:val="24"/>
                <w:highlight w:val="none"/>
              </w:rPr>
            </w:pPr>
          </w:p>
        </w:tc>
        <w:tc>
          <w:tcPr>
            <w:tcW w:w="558" w:type="pct"/>
            <w:shd w:val="clear" w:color="auto" w:fill="auto"/>
            <w:vAlign w:val="center"/>
          </w:tcPr>
          <w:p w14:paraId="58D3A4DB">
            <w:pPr>
              <w:jc w:val="center"/>
              <w:rPr>
                <w:color w:val="auto"/>
                <w:sz w:val="24"/>
                <w:highlight w:val="none"/>
              </w:rPr>
            </w:pPr>
          </w:p>
        </w:tc>
      </w:tr>
      <w:tr w14:paraId="5090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continue"/>
            <w:shd w:val="clear" w:color="auto" w:fill="auto"/>
            <w:vAlign w:val="center"/>
          </w:tcPr>
          <w:p w14:paraId="1C3DFEC3">
            <w:pPr>
              <w:jc w:val="center"/>
              <w:rPr>
                <w:color w:val="auto"/>
                <w:sz w:val="24"/>
                <w:highlight w:val="none"/>
              </w:rPr>
            </w:pPr>
          </w:p>
        </w:tc>
        <w:tc>
          <w:tcPr>
            <w:tcW w:w="456" w:type="pct"/>
            <w:vMerge w:val="continue"/>
            <w:shd w:val="clear" w:color="auto" w:fill="auto"/>
            <w:vAlign w:val="center"/>
          </w:tcPr>
          <w:p w14:paraId="116352D6">
            <w:pPr>
              <w:rPr>
                <w:color w:val="auto"/>
                <w:kern w:val="0"/>
                <w:sz w:val="24"/>
                <w:highlight w:val="none"/>
              </w:rPr>
            </w:pPr>
          </w:p>
        </w:tc>
        <w:tc>
          <w:tcPr>
            <w:tcW w:w="2082" w:type="pct"/>
            <w:gridSpan w:val="3"/>
            <w:shd w:val="clear" w:color="auto" w:fill="auto"/>
            <w:vAlign w:val="center"/>
          </w:tcPr>
          <w:p w14:paraId="2A6DA6F9">
            <w:pPr>
              <w:rPr>
                <w:color w:val="auto"/>
                <w:kern w:val="0"/>
                <w:sz w:val="24"/>
                <w:highlight w:val="none"/>
              </w:rPr>
            </w:pPr>
            <w:r>
              <w:rPr>
                <w:color w:val="auto"/>
                <w:kern w:val="0"/>
                <w:sz w:val="24"/>
                <w:highlight w:val="none"/>
              </w:rPr>
              <w:t>可更换电池</w:t>
            </w:r>
          </w:p>
        </w:tc>
        <w:tc>
          <w:tcPr>
            <w:tcW w:w="712" w:type="pct"/>
            <w:shd w:val="clear" w:color="auto" w:fill="auto"/>
            <w:vAlign w:val="center"/>
          </w:tcPr>
          <w:p w14:paraId="4BAB6005">
            <w:pPr>
              <w:jc w:val="center"/>
              <w:rPr>
                <w:color w:val="auto"/>
                <w:kern w:val="0"/>
                <w:sz w:val="24"/>
                <w:highlight w:val="none"/>
              </w:rPr>
            </w:pPr>
          </w:p>
        </w:tc>
        <w:tc>
          <w:tcPr>
            <w:tcW w:w="713" w:type="pct"/>
            <w:shd w:val="clear" w:color="auto" w:fill="auto"/>
            <w:vAlign w:val="center"/>
          </w:tcPr>
          <w:p w14:paraId="088F7730">
            <w:pPr>
              <w:jc w:val="center"/>
              <w:rPr>
                <w:color w:val="auto"/>
                <w:kern w:val="0"/>
                <w:sz w:val="24"/>
                <w:highlight w:val="none"/>
              </w:rPr>
            </w:pPr>
          </w:p>
        </w:tc>
        <w:tc>
          <w:tcPr>
            <w:tcW w:w="558" w:type="pct"/>
            <w:shd w:val="clear" w:color="auto" w:fill="auto"/>
            <w:vAlign w:val="center"/>
          </w:tcPr>
          <w:p w14:paraId="02DC17FA">
            <w:pPr>
              <w:jc w:val="center"/>
              <w:rPr>
                <w:color w:val="auto"/>
                <w:sz w:val="24"/>
                <w:highlight w:val="none"/>
              </w:rPr>
            </w:pPr>
          </w:p>
        </w:tc>
      </w:tr>
      <w:tr w14:paraId="1FED5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continue"/>
            <w:shd w:val="clear" w:color="auto" w:fill="auto"/>
            <w:vAlign w:val="center"/>
          </w:tcPr>
          <w:p w14:paraId="50A78531">
            <w:pPr>
              <w:jc w:val="center"/>
              <w:rPr>
                <w:color w:val="auto"/>
                <w:sz w:val="24"/>
                <w:highlight w:val="none"/>
              </w:rPr>
            </w:pPr>
          </w:p>
        </w:tc>
        <w:tc>
          <w:tcPr>
            <w:tcW w:w="456" w:type="pct"/>
            <w:vMerge w:val="continue"/>
            <w:shd w:val="clear" w:color="auto" w:fill="auto"/>
            <w:vAlign w:val="center"/>
          </w:tcPr>
          <w:p w14:paraId="45AD8CAE">
            <w:pPr>
              <w:rPr>
                <w:color w:val="auto"/>
                <w:kern w:val="0"/>
                <w:sz w:val="24"/>
                <w:highlight w:val="none"/>
              </w:rPr>
            </w:pPr>
          </w:p>
        </w:tc>
        <w:tc>
          <w:tcPr>
            <w:tcW w:w="2082" w:type="pct"/>
            <w:gridSpan w:val="3"/>
            <w:shd w:val="clear" w:color="auto" w:fill="auto"/>
            <w:vAlign w:val="center"/>
          </w:tcPr>
          <w:p w14:paraId="2DFACDEC">
            <w:pPr>
              <w:rPr>
                <w:color w:val="auto"/>
                <w:kern w:val="0"/>
                <w:sz w:val="24"/>
                <w:highlight w:val="none"/>
              </w:rPr>
            </w:pPr>
            <w:r>
              <w:rPr>
                <w:rFonts w:hint="eastAsia"/>
                <w:color w:val="auto"/>
                <w:kern w:val="0"/>
                <w:sz w:val="24"/>
                <w:highlight w:val="none"/>
              </w:rPr>
              <w:t>电源电压变化</w:t>
            </w:r>
          </w:p>
        </w:tc>
        <w:tc>
          <w:tcPr>
            <w:tcW w:w="712" w:type="pct"/>
            <w:shd w:val="clear" w:color="auto" w:fill="auto"/>
            <w:vAlign w:val="center"/>
          </w:tcPr>
          <w:p w14:paraId="09BAA0FE">
            <w:pPr>
              <w:jc w:val="center"/>
              <w:rPr>
                <w:color w:val="auto"/>
                <w:kern w:val="0"/>
                <w:sz w:val="24"/>
                <w:highlight w:val="none"/>
              </w:rPr>
            </w:pPr>
          </w:p>
        </w:tc>
        <w:tc>
          <w:tcPr>
            <w:tcW w:w="713" w:type="pct"/>
            <w:shd w:val="clear" w:color="auto" w:fill="auto"/>
            <w:vAlign w:val="center"/>
          </w:tcPr>
          <w:p w14:paraId="57BEE3F9">
            <w:pPr>
              <w:jc w:val="center"/>
              <w:rPr>
                <w:color w:val="auto"/>
                <w:kern w:val="0"/>
                <w:sz w:val="24"/>
                <w:highlight w:val="none"/>
              </w:rPr>
            </w:pPr>
          </w:p>
        </w:tc>
        <w:tc>
          <w:tcPr>
            <w:tcW w:w="558" w:type="pct"/>
            <w:shd w:val="clear" w:color="auto" w:fill="auto"/>
            <w:vAlign w:val="center"/>
          </w:tcPr>
          <w:p w14:paraId="513CAE08">
            <w:pPr>
              <w:jc w:val="center"/>
              <w:rPr>
                <w:color w:val="auto"/>
                <w:sz w:val="24"/>
                <w:highlight w:val="none"/>
              </w:rPr>
            </w:pPr>
          </w:p>
        </w:tc>
      </w:tr>
      <w:tr w14:paraId="13255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restart"/>
            <w:shd w:val="clear" w:color="auto" w:fill="auto"/>
            <w:vAlign w:val="center"/>
          </w:tcPr>
          <w:p w14:paraId="6FFA9EF5">
            <w:pPr>
              <w:jc w:val="center"/>
              <w:rPr>
                <w:color w:val="auto"/>
                <w:sz w:val="24"/>
                <w:highlight w:val="none"/>
              </w:rPr>
            </w:pPr>
            <w:r>
              <w:rPr>
                <w:color w:val="auto"/>
                <w:sz w:val="24"/>
                <w:highlight w:val="none"/>
              </w:rPr>
              <w:t>6</w:t>
            </w:r>
          </w:p>
        </w:tc>
        <w:tc>
          <w:tcPr>
            <w:tcW w:w="456" w:type="pct"/>
            <w:vMerge w:val="restart"/>
            <w:shd w:val="clear" w:color="auto" w:fill="auto"/>
            <w:vAlign w:val="center"/>
          </w:tcPr>
          <w:p w14:paraId="7CB1048D">
            <w:pPr>
              <w:pStyle w:val="131"/>
              <w:jc w:val="center"/>
              <w:rPr>
                <w:rFonts w:eastAsia="宋体"/>
                <w:color w:val="auto"/>
                <w:sz w:val="24"/>
                <w:szCs w:val="24"/>
                <w:highlight w:val="none"/>
              </w:rPr>
            </w:pPr>
            <w:r>
              <w:rPr>
                <w:rFonts w:eastAsia="宋体"/>
                <w:color w:val="auto"/>
                <w:sz w:val="24"/>
                <w:szCs w:val="24"/>
                <w:highlight w:val="none"/>
              </w:rPr>
              <w:t>安全</w:t>
            </w:r>
          </w:p>
          <w:p w14:paraId="2E0896A0">
            <w:pPr>
              <w:rPr>
                <w:color w:val="auto"/>
                <w:kern w:val="0"/>
                <w:sz w:val="24"/>
                <w:highlight w:val="none"/>
              </w:rPr>
            </w:pPr>
            <w:r>
              <w:rPr>
                <w:color w:val="auto"/>
                <w:sz w:val="24"/>
                <w:highlight w:val="none"/>
              </w:rPr>
              <w:t>性能</w:t>
            </w:r>
          </w:p>
        </w:tc>
        <w:tc>
          <w:tcPr>
            <w:tcW w:w="2082" w:type="pct"/>
            <w:gridSpan w:val="3"/>
            <w:shd w:val="clear" w:color="auto" w:fill="auto"/>
            <w:vAlign w:val="center"/>
          </w:tcPr>
          <w:p w14:paraId="1A874647">
            <w:pPr>
              <w:rPr>
                <w:color w:val="auto"/>
                <w:kern w:val="0"/>
                <w:sz w:val="24"/>
                <w:highlight w:val="none"/>
              </w:rPr>
            </w:pPr>
            <w:r>
              <w:rPr>
                <w:color w:val="auto"/>
                <w:kern w:val="0"/>
                <w:sz w:val="24"/>
                <w:highlight w:val="none"/>
              </w:rPr>
              <w:t>绝缘电阻</w:t>
            </w:r>
          </w:p>
        </w:tc>
        <w:tc>
          <w:tcPr>
            <w:tcW w:w="712" w:type="pct"/>
            <w:shd w:val="clear" w:color="auto" w:fill="auto"/>
            <w:vAlign w:val="center"/>
          </w:tcPr>
          <w:p w14:paraId="529FD694">
            <w:pPr>
              <w:jc w:val="center"/>
              <w:rPr>
                <w:color w:val="auto"/>
                <w:kern w:val="0"/>
                <w:sz w:val="24"/>
                <w:highlight w:val="none"/>
              </w:rPr>
            </w:pPr>
          </w:p>
        </w:tc>
        <w:tc>
          <w:tcPr>
            <w:tcW w:w="713" w:type="pct"/>
            <w:shd w:val="clear" w:color="auto" w:fill="auto"/>
            <w:vAlign w:val="center"/>
          </w:tcPr>
          <w:p w14:paraId="58F7BBDD">
            <w:pPr>
              <w:jc w:val="center"/>
              <w:rPr>
                <w:color w:val="auto"/>
                <w:kern w:val="0"/>
                <w:sz w:val="24"/>
                <w:highlight w:val="none"/>
              </w:rPr>
            </w:pPr>
          </w:p>
        </w:tc>
        <w:tc>
          <w:tcPr>
            <w:tcW w:w="558" w:type="pct"/>
            <w:shd w:val="clear" w:color="auto" w:fill="auto"/>
            <w:vAlign w:val="center"/>
          </w:tcPr>
          <w:p w14:paraId="32EEEDCB">
            <w:pPr>
              <w:jc w:val="center"/>
              <w:rPr>
                <w:color w:val="auto"/>
                <w:sz w:val="24"/>
                <w:highlight w:val="none"/>
              </w:rPr>
            </w:pPr>
          </w:p>
        </w:tc>
      </w:tr>
      <w:tr w14:paraId="3BB90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continue"/>
            <w:shd w:val="clear" w:color="auto" w:fill="auto"/>
            <w:vAlign w:val="center"/>
          </w:tcPr>
          <w:p w14:paraId="1B657545">
            <w:pPr>
              <w:jc w:val="center"/>
              <w:rPr>
                <w:color w:val="auto"/>
                <w:sz w:val="24"/>
                <w:highlight w:val="none"/>
              </w:rPr>
            </w:pPr>
          </w:p>
        </w:tc>
        <w:tc>
          <w:tcPr>
            <w:tcW w:w="456" w:type="pct"/>
            <w:vMerge w:val="continue"/>
            <w:shd w:val="clear" w:color="auto" w:fill="auto"/>
            <w:vAlign w:val="center"/>
          </w:tcPr>
          <w:p w14:paraId="1E50A146">
            <w:pPr>
              <w:rPr>
                <w:color w:val="auto"/>
                <w:kern w:val="0"/>
                <w:sz w:val="24"/>
                <w:highlight w:val="none"/>
              </w:rPr>
            </w:pPr>
          </w:p>
        </w:tc>
        <w:tc>
          <w:tcPr>
            <w:tcW w:w="2082" w:type="pct"/>
            <w:gridSpan w:val="3"/>
            <w:shd w:val="clear" w:color="auto" w:fill="auto"/>
            <w:vAlign w:val="center"/>
          </w:tcPr>
          <w:p w14:paraId="1647BFAB">
            <w:pPr>
              <w:rPr>
                <w:color w:val="auto"/>
                <w:kern w:val="0"/>
                <w:sz w:val="24"/>
                <w:highlight w:val="none"/>
              </w:rPr>
            </w:pPr>
            <w:r>
              <w:rPr>
                <w:color w:val="auto"/>
                <w:kern w:val="0"/>
                <w:sz w:val="24"/>
                <w:highlight w:val="none"/>
              </w:rPr>
              <w:t>绝缘强度</w:t>
            </w:r>
          </w:p>
        </w:tc>
        <w:tc>
          <w:tcPr>
            <w:tcW w:w="712" w:type="pct"/>
            <w:shd w:val="clear" w:color="auto" w:fill="auto"/>
            <w:vAlign w:val="center"/>
          </w:tcPr>
          <w:p w14:paraId="5990B04D">
            <w:pPr>
              <w:jc w:val="center"/>
              <w:rPr>
                <w:color w:val="auto"/>
                <w:kern w:val="0"/>
                <w:sz w:val="24"/>
                <w:highlight w:val="none"/>
              </w:rPr>
            </w:pPr>
          </w:p>
        </w:tc>
        <w:tc>
          <w:tcPr>
            <w:tcW w:w="713" w:type="pct"/>
            <w:shd w:val="clear" w:color="auto" w:fill="auto"/>
            <w:vAlign w:val="center"/>
          </w:tcPr>
          <w:p w14:paraId="1EC8681F">
            <w:pPr>
              <w:jc w:val="center"/>
              <w:rPr>
                <w:color w:val="auto"/>
                <w:kern w:val="0"/>
                <w:sz w:val="24"/>
                <w:highlight w:val="none"/>
              </w:rPr>
            </w:pPr>
          </w:p>
        </w:tc>
        <w:tc>
          <w:tcPr>
            <w:tcW w:w="558" w:type="pct"/>
            <w:shd w:val="clear" w:color="auto" w:fill="auto"/>
            <w:vAlign w:val="center"/>
          </w:tcPr>
          <w:p w14:paraId="094F2131">
            <w:pPr>
              <w:jc w:val="center"/>
              <w:rPr>
                <w:color w:val="auto"/>
                <w:sz w:val="24"/>
                <w:highlight w:val="none"/>
              </w:rPr>
            </w:pPr>
          </w:p>
        </w:tc>
      </w:tr>
      <w:tr w14:paraId="6350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continue"/>
            <w:shd w:val="clear" w:color="auto" w:fill="auto"/>
            <w:vAlign w:val="center"/>
          </w:tcPr>
          <w:p w14:paraId="43CA459D">
            <w:pPr>
              <w:jc w:val="center"/>
              <w:rPr>
                <w:color w:val="auto"/>
                <w:sz w:val="24"/>
                <w:highlight w:val="none"/>
              </w:rPr>
            </w:pPr>
          </w:p>
        </w:tc>
        <w:tc>
          <w:tcPr>
            <w:tcW w:w="456" w:type="pct"/>
            <w:vMerge w:val="continue"/>
            <w:shd w:val="clear" w:color="auto" w:fill="auto"/>
            <w:vAlign w:val="center"/>
          </w:tcPr>
          <w:p w14:paraId="41DD6882">
            <w:pPr>
              <w:rPr>
                <w:color w:val="auto"/>
                <w:kern w:val="0"/>
                <w:sz w:val="24"/>
                <w:highlight w:val="none"/>
              </w:rPr>
            </w:pPr>
          </w:p>
        </w:tc>
        <w:tc>
          <w:tcPr>
            <w:tcW w:w="2082" w:type="pct"/>
            <w:gridSpan w:val="3"/>
            <w:shd w:val="clear" w:color="auto" w:fill="auto"/>
            <w:vAlign w:val="center"/>
          </w:tcPr>
          <w:p w14:paraId="65FF2036">
            <w:pPr>
              <w:rPr>
                <w:color w:val="auto"/>
                <w:kern w:val="0"/>
                <w:sz w:val="24"/>
                <w:highlight w:val="none"/>
              </w:rPr>
            </w:pPr>
            <w:r>
              <w:rPr>
                <w:rFonts w:hint="eastAsia"/>
                <w:color w:val="auto"/>
                <w:kern w:val="0"/>
                <w:sz w:val="24"/>
                <w:highlight w:val="none"/>
              </w:rPr>
              <w:t>直流反向保护</w:t>
            </w:r>
          </w:p>
        </w:tc>
        <w:tc>
          <w:tcPr>
            <w:tcW w:w="712" w:type="pct"/>
            <w:shd w:val="clear" w:color="auto" w:fill="auto"/>
            <w:vAlign w:val="center"/>
          </w:tcPr>
          <w:p w14:paraId="0783A16B">
            <w:pPr>
              <w:jc w:val="center"/>
              <w:rPr>
                <w:color w:val="auto"/>
                <w:kern w:val="0"/>
                <w:sz w:val="24"/>
                <w:highlight w:val="none"/>
              </w:rPr>
            </w:pPr>
          </w:p>
        </w:tc>
        <w:tc>
          <w:tcPr>
            <w:tcW w:w="713" w:type="pct"/>
            <w:shd w:val="clear" w:color="auto" w:fill="auto"/>
            <w:vAlign w:val="center"/>
          </w:tcPr>
          <w:p w14:paraId="5FD44BA1">
            <w:pPr>
              <w:jc w:val="center"/>
              <w:rPr>
                <w:color w:val="auto"/>
                <w:kern w:val="0"/>
                <w:sz w:val="24"/>
                <w:highlight w:val="none"/>
              </w:rPr>
            </w:pPr>
          </w:p>
        </w:tc>
        <w:tc>
          <w:tcPr>
            <w:tcW w:w="558" w:type="pct"/>
            <w:shd w:val="clear" w:color="auto" w:fill="auto"/>
            <w:vAlign w:val="center"/>
          </w:tcPr>
          <w:p w14:paraId="6E663D72">
            <w:pPr>
              <w:jc w:val="center"/>
              <w:rPr>
                <w:color w:val="auto"/>
                <w:sz w:val="24"/>
                <w:highlight w:val="none"/>
              </w:rPr>
            </w:pPr>
          </w:p>
        </w:tc>
      </w:tr>
      <w:tr w14:paraId="7948A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478" w:type="pct"/>
            <w:vMerge w:val="restart"/>
            <w:shd w:val="clear" w:color="auto" w:fill="auto"/>
            <w:vAlign w:val="center"/>
          </w:tcPr>
          <w:p w14:paraId="173753E4">
            <w:pPr>
              <w:jc w:val="center"/>
              <w:rPr>
                <w:color w:val="auto"/>
                <w:sz w:val="24"/>
                <w:highlight w:val="none"/>
              </w:rPr>
            </w:pPr>
            <w:r>
              <w:rPr>
                <w:color w:val="auto"/>
                <w:sz w:val="24"/>
                <w:highlight w:val="none"/>
              </w:rPr>
              <w:t>7</w:t>
            </w:r>
          </w:p>
        </w:tc>
        <w:tc>
          <w:tcPr>
            <w:tcW w:w="456" w:type="pct"/>
            <w:vMerge w:val="restart"/>
            <w:shd w:val="clear" w:color="auto" w:fill="auto"/>
            <w:vAlign w:val="center"/>
          </w:tcPr>
          <w:p w14:paraId="409A1544">
            <w:pPr>
              <w:rPr>
                <w:color w:val="auto"/>
                <w:kern w:val="0"/>
                <w:sz w:val="24"/>
                <w:highlight w:val="none"/>
              </w:rPr>
            </w:pPr>
            <w:r>
              <w:rPr>
                <w:color w:val="auto"/>
                <w:kern w:val="0"/>
                <w:sz w:val="24"/>
                <w:highlight w:val="none"/>
              </w:rPr>
              <w:t>环境适应性</w:t>
            </w:r>
          </w:p>
        </w:tc>
        <w:tc>
          <w:tcPr>
            <w:tcW w:w="1039" w:type="pct"/>
            <w:gridSpan w:val="2"/>
            <w:vMerge w:val="restart"/>
            <w:shd w:val="clear" w:color="auto" w:fill="auto"/>
            <w:vAlign w:val="center"/>
          </w:tcPr>
          <w:p w14:paraId="722E9775">
            <w:pPr>
              <w:rPr>
                <w:color w:val="auto"/>
                <w:kern w:val="0"/>
                <w:sz w:val="24"/>
                <w:highlight w:val="none"/>
              </w:rPr>
            </w:pPr>
            <w:r>
              <w:rPr>
                <w:rFonts w:hint="eastAsia"/>
                <w:color w:val="auto"/>
                <w:kern w:val="0"/>
                <w:sz w:val="24"/>
                <w:highlight w:val="none"/>
              </w:rPr>
              <w:t>气候和机械环境适应性</w:t>
            </w:r>
          </w:p>
        </w:tc>
        <w:tc>
          <w:tcPr>
            <w:tcW w:w="1043" w:type="pct"/>
            <w:shd w:val="clear" w:color="auto" w:fill="auto"/>
            <w:vAlign w:val="center"/>
          </w:tcPr>
          <w:p w14:paraId="007567D5">
            <w:pPr>
              <w:rPr>
                <w:color w:val="auto"/>
                <w:kern w:val="0"/>
                <w:sz w:val="24"/>
                <w:highlight w:val="none"/>
              </w:rPr>
            </w:pPr>
            <w:r>
              <w:rPr>
                <w:color w:val="auto"/>
                <w:kern w:val="0"/>
                <w:sz w:val="24"/>
                <w:highlight w:val="none"/>
              </w:rPr>
              <w:t>低温</w:t>
            </w:r>
          </w:p>
        </w:tc>
        <w:tc>
          <w:tcPr>
            <w:tcW w:w="712" w:type="pct"/>
            <w:shd w:val="clear" w:color="auto" w:fill="auto"/>
            <w:vAlign w:val="center"/>
          </w:tcPr>
          <w:p w14:paraId="331D0177">
            <w:pPr>
              <w:jc w:val="center"/>
              <w:rPr>
                <w:color w:val="auto"/>
                <w:kern w:val="0"/>
                <w:sz w:val="24"/>
                <w:highlight w:val="none"/>
              </w:rPr>
            </w:pPr>
          </w:p>
        </w:tc>
        <w:tc>
          <w:tcPr>
            <w:tcW w:w="713" w:type="pct"/>
            <w:shd w:val="clear" w:color="auto" w:fill="auto"/>
            <w:vAlign w:val="center"/>
          </w:tcPr>
          <w:p w14:paraId="7ACDF6B6">
            <w:pPr>
              <w:jc w:val="center"/>
              <w:rPr>
                <w:color w:val="auto"/>
                <w:kern w:val="0"/>
                <w:sz w:val="24"/>
                <w:highlight w:val="none"/>
              </w:rPr>
            </w:pPr>
          </w:p>
        </w:tc>
        <w:tc>
          <w:tcPr>
            <w:tcW w:w="558" w:type="pct"/>
            <w:shd w:val="clear" w:color="auto" w:fill="auto"/>
            <w:vAlign w:val="center"/>
          </w:tcPr>
          <w:p w14:paraId="4A7EB092">
            <w:pPr>
              <w:jc w:val="center"/>
              <w:rPr>
                <w:color w:val="auto"/>
                <w:sz w:val="24"/>
                <w:highlight w:val="none"/>
              </w:rPr>
            </w:pPr>
          </w:p>
        </w:tc>
      </w:tr>
      <w:tr w14:paraId="56E22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continue"/>
            <w:shd w:val="clear" w:color="auto" w:fill="auto"/>
            <w:vAlign w:val="center"/>
          </w:tcPr>
          <w:p w14:paraId="73BF0C2F">
            <w:pPr>
              <w:jc w:val="center"/>
              <w:rPr>
                <w:color w:val="auto"/>
                <w:sz w:val="24"/>
                <w:highlight w:val="none"/>
              </w:rPr>
            </w:pPr>
          </w:p>
        </w:tc>
        <w:tc>
          <w:tcPr>
            <w:tcW w:w="456" w:type="pct"/>
            <w:vMerge w:val="continue"/>
            <w:shd w:val="clear" w:color="auto" w:fill="auto"/>
            <w:vAlign w:val="center"/>
          </w:tcPr>
          <w:p w14:paraId="03435932">
            <w:pPr>
              <w:rPr>
                <w:color w:val="auto"/>
                <w:kern w:val="0"/>
                <w:sz w:val="24"/>
                <w:highlight w:val="none"/>
              </w:rPr>
            </w:pPr>
          </w:p>
        </w:tc>
        <w:tc>
          <w:tcPr>
            <w:tcW w:w="1039" w:type="pct"/>
            <w:gridSpan w:val="2"/>
            <w:vMerge w:val="continue"/>
            <w:shd w:val="clear" w:color="auto" w:fill="auto"/>
            <w:vAlign w:val="center"/>
          </w:tcPr>
          <w:p w14:paraId="49C178DA">
            <w:pPr>
              <w:rPr>
                <w:color w:val="auto"/>
                <w:kern w:val="0"/>
                <w:sz w:val="24"/>
                <w:highlight w:val="none"/>
              </w:rPr>
            </w:pPr>
          </w:p>
        </w:tc>
        <w:tc>
          <w:tcPr>
            <w:tcW w:w="1043" w:type="pct"/>
            <w:shd w:val="clear" w:color="auto" w:fill="auto"/>
            <w:vAlign w:val="center"/>
          </w:tcPr>
          <w:p w14:paraId="1E462B0D">
            <w:pPr>
              <w:rPr>
                <w:color w:val="auto"/>
                <w:kern w:val="0"/>
                <w:sz w:val="24"/>
                <w:highlight w:val="none"/>
              </w:rPr>
            </w:pPr>
            <w:r>
              <w:rPr>
                <w:color w:val="auto"/>
                <w:kern w:val="0"/>
                <w:sz w:val="24"/>
                <w:highlight w:val="none"/>
              </w:rPr>
              <w:t>高温</w:t>
            </w:r>
          </w:p>
        </w:tc>
        <w:tc>
          <w:tcPr>
            <w:tcW w:w="712" w:type="pct"/>
            <w:shd w:val="clear" w:color="auto" w:fill="auto"/>
            <w:vAlign w:val="center"/>
          </w:tcPr>
          <w:p w14:paraId="04EE52C4">
            <w:pPr>
              <w:jc w:val="center"/>
              <w:rPr>
                <w:color w:val="auto"/>
                <w:kern w:val="0"/>
                <w:sz w:val="24"/>
                <w:highlight w:val="none"/>
              </w:rPr>
            </w:pPr>
          </w:p>
        </w:tc>
        <w:tc>
          <w:tcPr>
            <w:tcW w:w="713" w:type="pct"/>
            <w:shd w:val="clear" w:color="auto" w:fill="auto"/>
            <w:vAlign w:val="center"/>
          </w:tcPr>
          <w:p w14:paraId="45E9CFCB">
            <w:pPr>
              <w:jc w:val="center"/>
              <w:rPr>
                <w:color w:val="auto"/>
                <w:kern w:val="0"/>
                <w:sz w:val="24"/>
                <w:highlight w:val="none"/>
              </w:rPr>
            </w:pPr>
          </w:p>
        </w:tc>
        <w:tc>
          <w:tcPr>
            <w:tcW w:w="558" w:type="pct"/>
            <w:shd w:val="clear" w:color="auto" w:fill="auto"/>
            <w:vAlign w:val="center"/>
          </w:tcPr>
          <w:p w14:paraId="35D56721">
            <w:pPr>
              <w:jc w:val="center"/>
              <w:rPr>
                <w:color w:val="auto"/>
                <w:sz w:val="24"/>
                <w:highlight w:val="none"/>
              </w:rPr>
            </w:pPr>
          </w:p>
        </w:tc>
      </w:tr>
      <w:tr w14:paraId="18D8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continue"/>
            <w:shd w:val="clear" w:color="auto" w:fill="auto"/>
            <w:vAlign w:val="center"/>
          </w:tcPr>
          <w:p w14:paraId="3C4A9820">
            <w:pPr>
              <w:jc w:val="center"/>
              <w:rPr>
                <w:color w:val="auto"/>
                <w:sz w:val="24"/>
                <w:highlight w:val="none"/>
              </w:rPr>
            </w:pPr>
          </w:p>
        </w:tc>
        <w:tc>
          <w:tcPr>
            <w:tcW w:w="456" w:type="pct"/>
            <w:vMerge w:val="continue"/>
            <w:shd w:val="clear" w:color="auto" w:fill="auto"/>
            <w:vAlign w:val="center"/>
          </w:tcPr>
          <w:p w14:paraId="14BAC74A">
            <w:pPr>
              <w:rPr>
                <w:color w:val="auto"/>
                <w:kern w:val="0"/>
                <w:sz w:val="24"/>
                <w:highlight w:val="none"/>
              </w:rPr>
            </w:pPr>
          </w:p>
        </w:tc>
        <w:tc>
          <w:tcPr>
            <w:tcW w:w="1039" w:type="pct"/>
            <w:gridSpan w:val="2"/>
            <w:vMerge w:val="continue"/>
            <w:shd w:val="clear" w:color="auto" w:fill="auto"/>
            <w:vAlign w:val="center"/>
          </w:tcPr>
          <w:p w14:paraId="5C7C162E">
            <w:pPr>
              <w:rPr>
                <w:color w:val="auto"/>
                <w:kern w:val="0"/>
                <w:sz w:val="24"/>
                <w:highlight w:val="none"/>
              </w:rPr>
            </w:pPr>
          </w:p>
        </w:tc>
        <w:tc>
          <w:tcPr>
            <w:tcW w:w="1043" w:type="pct"/>
            <w:shd w:val="clear" w:color="auto" w:fill="auto"/>
            <w:vAlign w:val="center"/>
          </w:tcPr>
          <w:p w14:paraId="1F6BDAAC">
            <w:pPr>
              <w:rPr>
                <w:color w:val="auto"/>
                <w:kern w:val="0"/>
                <w:sz w:val="24"/>
                <w:highlight w:val="none"/>
              </w:rPr>
            </w:pPr>
            <w:r>
              <w:rPr>
                <w:color w:val="auto"/>
                <w:kern w:val="0"/>
                <w:sz w:val="24"/>
                <w:highlight w:val="none"/>
              </w:rPr>
              <w:t>恒定湿热</w:t>
            </w:r>
          </w:p>
        </w:tc>
        <w:tc>
          <w:tcPr>
            <w:tcW w:w="712" w:type="pct"/>
            <w:shd w:val="clear" w:color="auto" w:fill="auto"/>
            <w:vAlign w:val="center"/>
          </w:tcPr>
          <w:p w14:paraId="07B0CAE9">
            <w:pPr>
              <w:jc w:val="center"/>
              <w:rPr>
                <w:color w:val="auto"/>
                <w:kern w:val="0"/>
                <w:sz w:val="24"/>
                <w:highlight w:val="none"/>
              </w:rPr>
            </w:pPr>
          </w:p>
        </w:tc>
        <w:tc>
          <w:tcPr>
            <w:tcW w:w="713" w:type="pct"/>
            <w:shd w:val="clear" w:color="auto" w:fill="auto"/>
            <w:vAlign w:val="center"/>
          </w:tcPr>
          <w:p w14:paraId="2464F8A1">
            <w:pPr>
              <w:jc w:val="center"/>
              <w:rPr>
                <w:color w:val="auto"/>
                <w:kern w:val="0"/>
                <w:sz w:val="24"/>
                <w:highlight w:val="none"/>
              </w:rPr>
            </w:pPr>
          </w:p>
        </w:tc>
        <w:tc>
          <w:tcPr>
            <w:tcW w:w="558" w:type="pct"/>
            <w:shd w:val="clear" w:color="auto" w:fill="auto"/>
            <w:vAlign w:val="center"/>
          </w:tcPr>
          <w:p w14:paraId="50A303DE">
            <w:pPr>
              <w:jc w:val="center"/>
              <w:rPr>
                <w:color w:val="auto"/>
                <w:sz w:val="24"/>
                <w:highlight w:val="none"/>
              </w:rPr>
            </w:pPr>
          </w:p>
        </w:tc>
      </w:tr>
      <w:tr w14:paraId="1486F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continue"/>
            <w:shd w:val="clear" w:color="auto" w:fill="auto"/>
            <w:vAlign w:val="center"/>
          </w:tcPr>
          <w:p w14:paraId="37FC1FEE">
            <w:pPr>
              <w:jc w:val="center"/>
              <w:rPr>
                <w:color w:val="auto"/>
                <w:sz w:val="24"/>
                <w:highlight w:val="none"/>
              </w:rPr>
            </w:pPr>
          </w:p>
        </w:tc>
        <w:tc>
          <w:tcPr>
            <w:tcW w:w="456" w:type="pct"/>
            <w:vMerge w:val="continue"/>
            <w:shd w:val="clear" w:color="auto" w:fill="auto"/>
            <w:vAlign w:val="center"/>
          </w:tcPr>
          <w:p w14:paraId="5E61C01B">
            <w:pPr>
              <w:rPr>
                <w:color w:val="auto"/>
                <w:kern w:val="0"/>
                <w:sz w:val="24"/>
                <w:highlight w:val="none"/>
              </w:rPr>
            </w:pPr>
          </w:p>
        </w:tc>
        <w:tc>
          <w:tcPr>
            <w:tcW w:w="1039" w:type="pct"/>
            <w:gridSpan w:val="2"/>
            <w:vMerge w:val="continue"/>
            <w:shd w:val="clear" w:color="auto" w:fill="auto"/>
            <w:vAlign w:val="center"/>
          </w:tcPr>
          <w:p w14:paraId="6713B30F">
            <w:pPr>
              <w:rPr>
                <w:color w:val="auto"/>
                <w:kern w:val="0"/>
                <w:sz w:val="24"/>
                <w:highlight w:val="none"/>
              </w:rPr>
            </w:pPr>
          </w:p>
        </w:tc>
        <w:tc>
          <w:tcPr>
            <w:tcW w:w="1043" w:type="pct"/>
            <w:shd w:val="clear" w:color="auto" w:fill="auto"/>
            <w:vAlign w:val="center"/>
          </w:tcPr>
          <w:p w14:paraId="79C92BD3">
            <w:pPr>
              <w:rPr>
                <w:color w:val="auto"/>
                <w:kern w:val="0"/>
                <w:sz w:val="24"/>
                <w:highlight w:val="none"/>
              </w:rPr>
            </w:pPr>
            <w:r>
              <w:rPr>
                <w:rFonts w:hint="eastAsia"/>
                <w:color w:val="auto"/>
                <w:kern w:val="0"/>
                <w:sz w:val="24"/>
                <w:highlight w:val="none"/>
              </w:rPr>
              <w:t>冲击</w:t>
            </w:r>
          </w:p>
        </w:tc>
        <w:tc>
          <w:tcPr>
            <w:tcW w:w="712" w:type="pct"/>
            <w:shd w:val="clear" w:color="auto" w:fill="auto"/>
            <w:vAlign w:val="center"/>
          </w:tcPr>
          <w:p w14:paraId="35A334A4">
            <w:pPr>
              <w:jc w:val="center"/>
              <w:rPr>
                <w:color w:val="auto"/>
                <w:kern w:val="0"/>
                <w:sz w:val="24"/>
                <w:highlight w:val="none"/>
              </w:rPr>
            </w:pPr>
          </w:p>
        </w:tc>
        <w:tc>
          <w:tcPr>
            <w:tcW w:w="713" w:type="pct"/>
            <w:shd w:val="clear" w:color="auto" w:fill="auto"/>
            <w:vAlign w:val="center"/>
          </w:tcPr>
          <w:p w14:paraId="51273C23">
            <w:pPr>
              <w:jc w:val="center"/>
              <w:rPr>
                <w:color w:val="auto"/>
                <w:kern w:val="0"/>
                <w:sz w:val="24"/>
                <w:highlight w:val="none"/>
              </w:rPr>
            </w:pPr>
          </w:p>
        </w:tc>
        <w:tc>
          <w:tcPr>
            <w:tcW w:w="558" w:type="pct"/>
            <w:shd w:val="clear" w:color="auto" w:fill="auto"/>
            <w:vAlign w:val="center"/>
          </w:tcPr>
          <w:p w14:paraId="693AEC45">
            <w:pPr>
              <w:jc w:val="center"/>
              <w:rPr>
                <w:color w:val="auto"/>
                <w:sz w:val="24"/>
                <w:highlight w:val="none"/>
              </w:rPr>
            </w:pPr>
          </w:p>
        </w:tc>
      </w:tr>
      <w:tr w14:paraId="4F9D8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478" w:type="pct"/>
            <w:vMerge w:val="continue"/>
            <w:shd w:val="clear" w:color="auto" w:fill="auto"/>
            <w:vAlign w:val="center"/>
          </w:tcPr>
          <w:p w14:paraId="1A15711B">
            <w:pPr>
              <w:jc w:val="center"/>
              <w:rPr>
                <w:color w:val="auto"/>
                <w:sz w:val="24"/>
                <w:highlight w:val="none"/>
              </w:rPr>
            </w:pPr>
          </w:p>
        </w:tc>
        <w:tc>
          <w:tcPr>
            <w:tcW w:w="456" w:type="pct"/>
            <w:vMerge w:val="continue"/>
            <w:shd w:val="clear" w:color="auto" w:fill="auto"/>
            <w:vAlign w:val="center"/>
          </w:tcPr>
          <w:p w14:paraId="43A0E742">
            <w:pPr>
              <w:rPr>
                <w:color w:val="auto"/>
                <w:kern w:val="0"/>
                <w:sz w:val="24"/>
                <w:highlight w:val="none"/>
              </w:rPr>
            </w:pPr>
          </w:p>
        </w:tc>
        <w:tc>
          <w:tcPr>
            <w:tcW w:w="1039" w:type="pct"/>
            <w:gridSpan w:val="2"/>
            <w:vMerge w:val="restart"/>
            <w:shd w:val="clear" w:color="auto" w:fill="auto"/>
            <w:vAlign w:val="center"/>
          </w:tcPr>
          <w:p w14:paraId="0ED4AFA3">
            <w:pPr>
              <w:rPr>
                <w:color w:val="auto"/>
                <w:kern w:val="0"/>
                <w:sz w:val="24"/>
                <w:highlight w:val="none"/>
              </w:rPr>
            </w:pPr>
            <w:r>
              <w:rPr>
                <w:color w:val="auto"/>
                <w:kern w:val="0"/>
                <w:sz w:val="24"/>
                <w:highlight w:val="none"/>
              </w:rPr>
              <w:t>电磁兼容适应性</w:t>
            </w:r>
          </w:p>
        </w:tc>
        <w:tc>
          <w:tcPr>
            <w:tcW w:w="1043" w:type="pct"/>
            <w:shd w:val="clear" w:color="auto" w:fill="auto"/>
            <w:vAlign w:val="center"/>
          </w:tcPr>
          <w:p w14:paraId="1062BFD5">
            <w:pPr>
              <w:rPr>
                <w:color w:val="auto"/>
                <w:kern w:val="0"/>
                <w:sz w:val="24"/>
                <w:highlight w:val="none"/>
              </w:rPr>
            </w:pPr>
            <w:r>
              <w:rPr>
                <w:color w:val="auto"/>
                <w:kern w:val="0"/>
                <w:sz w:val="24"/>
                <w:highlight w:val="none"/>
              </w:rPr>
              <w:t>静电放电抗扰度</w:t>
            </w:r>
          </w:p>
        </w:tc>
        <w:tc>
          <w:tcPr>
            <w:tcW w:w="712" w:type="pct"/>
            <w:shd w:val="clear" w:color="auto" w:fill="auto"/>
            <w:vAlign w:val="center"/>
          </w:tcPr>
          <w:p w14:paraId="37660A06">
            <w:pPr>
              <w:jc w:val="center"/>
              <w:rPr>
                <w:color w:val="auto"/>
                <w:kern w:val="0"/>
                <w:sz w:val="24"/>
                <w:highlight w:val="none"/>
              </w:rPr>
            </w:pPr>
          </w:p>
        </w:tc>
        <w:tc>
          <w:tcPr>
            <w:tcW w:w="713" w:type="pct"/>
            <w:shd w:val="clear" w:color="auto" w:fill="auto"/>
            <w:vAlign w:val="center"/>
          </w:tcPr>
          <w:p w14:paraId="609B5222">
            <w:pPr>
              <w:jc w:val="center"/>
              <w:rPr>
                <w:color w:val="auto"/>
                <w:kern w:val="0"/>
                <w:sz w:val="24"/>
                <w:highlight w:val="none"/>
              </w:rPr>
            </w:pPr>
          </w:p>
        </w:tc>
        <w:tc>
          <w:tcPr>
            <w:tcW w:w="558" w:type="pct"/>
            <w:shd w:val="clear" w:color="auto" w:fill="auto"/>
            <w:vAlign w:val="center"/>
          </w:tcPr>
          <w:p w14:paraId="41AAC6E8">
            <w:pPr>
              <w:jc w:val="center"/>
              <w:rPr>
                <w:color w:val="auto"/>
                <w:sz w:val="24"/>
                <w:highlight w:val="none"/>
              </w:rPr>
            </w:pPr>
          </w:p>
        </w:tc>
      </w:tr>
      <w:tr w14:paraId="49DB8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continue"/>
            <w:shd w:val="clear" w:color="auto" w:fill="auto"/>
            <w:vAlign w:val="center"/>
          </w:tcPr>
          <w:p w14:paraId="68B6A2B6">
            <w:pPr>
              <w:jc w:val="center"/>
              <w:rPr>
                <w:color w:val="auto"/>
                <w:sz w:val="24"/>
                <w:highlight w:val="none"/>
              </w:rPr>
            </w:pPr>
          </w:p>
        </w:tc>
        <w:tc>
          <w:tcPr>
            <w:tcW w:w="456" w:type="pct"/>
            <w:vMerge w:val="continue"/>
            <w:shd w:val="clear" w:color="auto" w:fill="auto"/>
            <w:vAlign w:val="center"/>
          </w:tcPr>
          <w:p w14:paraId="418CFD8E">
            <w:pPr>
              <w:rPr>
                <w:color w:val="auto"/>
                <w:kern w:val="0"/>
                <w:sz w:val="24"/>
                <w:highlight w:val="none"/>
              </w:rPr>
            </w:pPr>
          </w:p>
        </w:tc>
        <w:tc>
          <w:tcPr>
            <w:tcW w:w="1039" w:type="pct"/>
            <w:gridSpan w:val="2"/>
            <w:vMerge w:val="continue"/>
            <w:shd w:val="clear" w:color="auto" w:fill="auto"/>
            <w:vAlign w:val="center"/>
          </w:tcPr>
          <w:p w14:paraId="58E7F778">
            <w:pPr>
              <w:rPr>
                <w:color w:val="auto"/>
                <w:kern w:val="0"/>
                <w:sz w:val="24"/>
                <w:highlight w:val="none"/>
              </w:rPr>
            </w:pPr>
          </w:p>
        </w:tc>
        <w:tc>
          <w:tcPr>
            <w:tcW w:w="1043" w:type="pct"/>
            <w:shd w:val="clear" w:color="auto" w:fill="auto"/>
            <w:vAlign w:val="center"/>
          </w:tcPr>
          <w:p w14:paraId="560D89FD">
            <w:pPr>
              <w:rPr>
                <w:color w:val="auto"/>
                <w:kern w:val="0"/>
                <w:sz w:val="24"/>
                <w:highlight w:val="none"/>
              </w:rPr>
            </w:pPr>
            <w:r>
              <w:rPr>
                <w:color w:val="auto"/>
                <w:kern w:val="0"/>
                <w:sz w:val="24"/>
                <w:highlight w:val="none"/>
              </w:rPr>
              <w:t>射频电磁场辐射抗扰度</w:t>
            </w:r>
          </w:p>
        </w:tc>
        <w:tc>
          <w:tcPr>
            <w:tcW w:w="712" w:type="pct"/>
            <w:shd w:val="clear" w:color="auto" w:fill="auto"/>
            <w:vAlign w:val="center"/>
          </w:tcPr>
          <w:p w14:paraId="60738F1E">
            <w:pPr>
              <w:jc w:val="center"/>
              <w:rPr>
                <w:color w:val="auto"/>
                <w:kern w:val="0"/>
                <w:sz w:val="24"/>
                <w:highlight w:val="none"/>
              </w:rPr>
            </w:pPr>
          </w:p>
        </w:tc>
        <w:tc>
          <w:tcPr>
            <w:tcW w:w="713" w:type="pct"/>
            <w:shd w:val="clear" w:color="auto" w:fill="auto"/>
            <w:vAlign w:val="center"/>
          </w:tcPr>
          <w:p w14:paraId="4C46546E">
            <w:pPr>
              <w:jc w:val="center"/>
              <w:rPr>
                <w:color w:val="auto"/>
                <w:kern w:val="0"/>
                <w:sz w:val="24"/>
                <w:highlight w:val="none"/>
              </w:rPr>
            </w:pPr>
          </w:p>
        </w:tc>
        <w:tc>
          <w:tcPr>
            <w:tcW w:w="558" w:type="pct"/>
            <w:shd w:val="clear" w:color="auto" w:fill="auto"/>
            <w:vAlign w:val="center"/>
          </w:tcPr>
          <w:p w14:paraId="4121D455">
            <w:pPr>
              <w:jc w:val="center"/>
              <w:rPr>
                <w:color w:val="auto"/>
                <w:sz w:val="24"/>
                <w:highlight w:val="none"/>
              </w:rPr>
            </w:pPr>
          </w:p>
        </w:tc>
      </w:tr>
      <w:tr w14:paraId="35DBF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continue"/>
            <w:shd w:val="clear" w:color="auto" w:fill="auto"/>
            <w:vAlign w:val="center"/>
          </w:tcPr>
          <w:p w14:paraId="0613B5D1">
            <w:pPr>
              <w:jc w:val="center"/>
              <w:rPr>
                <w:color w:val="auto"/>
                <w:sz w:val="24"/>
                <w:highlight w:val="none"/>
              </w:rPr>
            </w:pPr>
          </w:p>
        </w:tc>
        <w:tc>
          <w:tcPr>
            <w:tcW w:w="456" w:type="pct"/>
            <w:vMerge w:val="continue"/>
            <w:shd w:val="clear" w:color="auto" w:fill="auto"/>
            <w:vAlign w:val="center"/>
          </w:tcPr>
          <w:p w14:paraId="3D32C5CD">
            <w:pPr>
              <w:rPr>
                <w:color w:val="auto"/>
                <w:kern w:val="0"/>
                <w:sz w:val="24"/>
                <w:highlight w:val="none"/>
              </w:rPr>
            </w:pPr>
          </w:p>
        </w:tc>
        <w:tc>
          <w:tcPr>
            <w:tcW w:w="1039" w:type="pct"/>
            <w:gridSpan w:val="2"/>
            <w:vMerge w:val="continue"/>
            <w:shd w:val="clear" w:color="auto" w:fill="auto"/>
            <w:vAlign w:val="center"/>
          </w:tcPr>
          <w:p w14:paraId="5FDB301F">
            <w:pPr>
              <w:rPr>
                <w:color w:val="auto"/>
                <w:kern w:val="0"/>
                <w:sz w:val="24"/>
                <w:highlight w:val="none"/>
              </w:rPr>
            </w:pPr>
          </w:p>
        </w:tc>
        <w:tc>
          <w:tcPr>
            <w:tcW w:w="1043" w:type="pct"/>
            <w:shd w:val="clear" w:color="auto" w:fill="auto"/>
            <w:vAlign w:val="center"/>
          </w:tcPr>
          <w:p w14:paraId="76D20F9E">
            <w:pPr>
              <w:rPr>
                <w:color w:val="auto"/>
                <w:kern w:val="0"/>
                <w:sz w:val="24"/>
                <w:highlight w:val="none"/>
              </w:rPr>
            </w:pPr>
            <w:r>
              <w:rPr>
                <w:color w:val="auto"/>
                <w:kern w:val="0"/>
                <w:sz w:val="24"/>
                <w:highlight w:val="none"/>
              </w:rPr>
              <w:t>工频磁场抗扰度</w:t>
            </w:r>
          </w:p>
        </w:tc>
        <w:tc>
          <w:tcPr>
            <w:tcW w:w="712" w:type="pct"/>
            <w:shd w:val="clear" w:color="auto" w:fill="auto"/>
            <w:vAlign w:val="center"/>
          </w:tcPr>
          <w:p w14:paraId="73AE11FD">
            <w:pPr>
              <w:jc w:val="center"/>
              <w:rPr>
                <w:color w:val="auto"/>
                <w:kern w:val="0"/>
                <w:sz w:val="24"/>
                <w:highlight w:val="none"/>
              </w:rPr>
            </w:pPr>
          </w:p>
        </w:tc>
        <w:tc>
          <w:tcPr>
            <w:tcW w:w="713" w:type="pct"/>
            <w:shd w:val="clear" w:color="auto" w:fill="auto"/>
            <w:vAlign w:val="center"/>
          </w:tcPr>
          <w:p w14:paraId="77F4FED5">
            <w:pPr>
              <w:jc w:val="center"/>
              <w:rPr>
                <w:color w:val="auto"/>
                <w:kern w:val="0"/>
                <w:sz w:val="24"/>
                <w:highlight w:val="none"/>
              </w:rPr>
            </w:pPr>
          </w:p>
        </w:tc>
        <w:tc>
          <w:tcPr>
            <w:tcW w:w="558" w:type="pct"/>
            <w:shd w:val="clear" w:color="auto" w:fill="auto"/>
            <w:vAlign w:val="center"/>
          </w:tcPr>
          <w:p w14:paraId="0CE12F30">
            <w:pPr>
              <w:jc w:val="center"/>
              <w:rPr>
                <w:color w:val="auto"/>
                <w:sz w:val="24"/>
                <w:highlight w:val="none"/>
              </w:rPr>
            </w:pPr>
          </w:p>
        </w:tc>
      </w:tr>
      <w:tr w14:paraId="488E5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continue"/>
            <w:shd w:val="clear" w:color="auto" w:fill="auto"/>
            <w:vAlign w:val="center"/>
          </w:tcPr>
          <w:p w14:paraId="52A01F3B">
            <w:pPr>
              <w:jc w:val="center"/>
              <w:rPr>
                <w:color w:val="auto"/>
                <w:sz w:val="24"/>
                <w:highlight w:val="none"/>
              </w:rPr>
            </w:pPr>
          </w:p>
        </w:tc>
        <w:tc>
          <w:tcPr>
            <w:tcW w:w="456" w:type="pct"/>
            <w:vMerge w:val="continue"/>
            <w:shd w:val="clear" w:color="auto" w:fill="auto"/>
            <w:vAlign w:val="center"/>
          </w:tcPr>
          <w:p w14:paraId="63DAFEE9">
            <w:pPr>
              <w:rPr>
                <w:color w:val="auto"/>
                <w:kern w:val="0"/>
                <w:sz w:val="24"/>
                <w:highlight w:val="none"/>
              </w:rPr>
            </w:pPr>
          </w:p>
        </w:tc>
        <w:tc>
          <w:tcPr>
            <w:tcW w:w="1039" w:type="pct"/>
            <w:gridSpan w:val="2"/>
            <w:vMerge w:val="continue"/>
            <w:shd w:val="clear" w:color="auto" w:fill="auto"/>
            <w:vAlign w:val="center"/>
          </w:tcPr>
          <w:p w14:paraId="637220BC">
            <w:pPr>
              <w:rPr>
                <w:color w:val="auto"/>
                <w:kern w:val="0"/>
                <w:sz w:val="24"/>
                <w:highlight w:val="none"/>
              </w:rPr>
            </w:pPr>
          </w:p>
        </w:tc>
        <w:tc>
          <w:tcPr>
            <w:tcW w:w="1043" w:type="pct"/>
            <w:shd w:val="clear" w:color="auto" w:fill="auto"/>
            <w:vAlign w:val="center"/>
          </w:tcPr>
          <w:p w14:paraId="2C5EC24F">
            <w:pPr>
              <w:rPr>
                <w:color w:val="auto"/>
                <w:kern w:val="0"/>
                <w:sz w:val="24"/>
                <w:highlight w:val="none"/>
              </w:rPr>
            </w:pPr>
            <w:r>
              <w:rPr>
                <w:color w:val="auto"/>
                <w:kern w:val="0"/>
                <w:sz w:val="24"/>
                <w:highlight w:val="none"/>
              </w:rPr>
              <w:t>电快速瞬变脉冲群抗扰度</w:t>
            </w:r>
          </w:p>
        </w:tc>
        <w:tc>
          <w:tcPr>
            <w:tcW w:w="712" w:type="pct"/>
            <w:shd w:val="clear" w:color="auto" w:fill="auto"/>
            <w:vAlign w:val="center"/>
          </w:tcPr>
          <w:p w14:paraId="4A512DC3">
            <w:pPr>
              <w:jc w:val="center"/>
              <w:rPr>
                <w:color w:val="auto"/>
                <w:kern w:val="0"/>
                <w:sz w:val="24"/>
                <w:highlight w:val="none"/>
              </w:rPr>
            </w:pPr>
          </w:p>
        </w:tc>
        <w:tc>
          <w:tcPr>
            <w:tcW w:w="713" w:type="pct"/>
            <w:shd w:val="clear" w:color="auto" w:fill="auto"/>
            <w:vAlign w:val="center"/>
          </w:tcPr>
          <w:p w14:paraId="27555C3F">
            <w:pPr>
              <w:jc w:val="center"/>
              <w:rPr>
                <w:color w:val="auto"/>
                <w:kern w:val="0"/>
                <w:sz w:val="24"/>
                <w:highlight w:val="none"/>
              </w:rPr>
            </w:pPr>
          </w:p>
        </w:tc>
        <w:tc>
          <w:tcPr>
            <w:tcW w:w="558" w:type="pct"/>
            <w:shd w:val="clear" w:color="auto" w:fill="auto"/>
            <w:vAlign w:val="center"/>
          </w:tcPr>
          <w:p w14:paraId="10C09E87">
            <w:pPr>
              <w:jc w:val="center"/>
              <w:rPr>
                <w:color w:val="auto"/>
                <w:sz w:val="24"/>
                <w:highlight w:val="none"/>
              </w:rPr>
            </w:pPr>
          </w:p>
        </w:tc>
      </w:tr>
      <w:tr w14:paraId="366DD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continue"/>
            <w:shd w:val="clear" w:color="auto" w:fill="auto"/>
            <w:vAlign w:val="center"/>
          </w:tcPr>
          <w:p w14:paraId="17F9BC3B">
            <w:pPr>
              <w:jc w:val="center"/>
              <w:rPr>
                <w:color w:val="auto"/>
                <w:sz w:val="24"/>
                <w:highlight w:val="none"/>
              </w:rPr>
            </w:pPr>
          </w:p>
        </w:tc>
        <w:tc>
          <w:tcPr>
            <w:tcW w:w="456" w:type="pct"/>
            <w:vMerge w:val="continue"/>
            <w:shd w:val="clear" w:color="auto" w:fill="auto"/>
            <w:vAlign w:val="center"/>
          </w:tcPr>
          <w:p w14:paraId="62B6EBBD">
            <w:pPr>
              <w:rPr>
                <w:color w:val="auto"/>
                <w:kern w:val="0"/>
                <w:sz w:val="24"/>
                <w:highlight w:val="none"/>
              </w:rPr>
            </w:pPr>
          </w:p>
        </w:tc>
        <w:tc>
          <w:tcPr>
            <w:tcW w:w="1039" w:type="pct"/>
            <w:gridSpan w:val="2"/>
            <w:vMerge w:val="continue"/>
            <w:shd w:val="clear" w:color="auto" w:fill="auto"/>
            <w:vAlign w:val="center"/>
          </w:tcPr>
          <w:p w14:paraId="1E7E965E">
            <w:pPr>
              <w:rPr>
                <w:color w:val="auto"/>
                <w:sz w:val="24"/>
                <w:highlight w:val="none"/>
              </w:rPr>
            </w:pPr>
          </w:p>
        </w:tc>
        <w:tc>
          <w:tcPr>
            <w:tcW w:w="1043" w:type="pct"/>
            <w:shd w:val="clear" w:color="auto" w:fill="auto"/>
            <w:vAlign w:val="center"/>
          </w:tcPr>
          <w:p w14:paraId="795B4C6B">
            <w:pPr>
              <w:rPr>
                <w:color w:val="auto"/>
                <w:sz w:val="24"/>
                <w:highlight w:val="none"/>
              </w:rPr>
            </w:pPr>
            <w:r>
              <w:rPr>
                <w:color w:val="auto"/>
                <w:kern w:val="0"/>
                <w:sz w:val="24"/>
                <w:highlight w:val="none"/>
              </w:rPr>
              <w:t>浪涌（冲击）抗扰度</w:t>
            </w:r>
          </w:p>
        </w:tc>
        <w:tc>
          <w:tcPr>
            <w:tcW w:w="712" w:type="pct"/>
            <w:shd w:val="clear" w:color="auto" w:fill="auto"/>
            <w:vAlign w:val="center"/>
          </w:tcPr>
          <w:p w14:paraId="3E8F8E85">
            <w:pPr>
              <w:jc w:val="center"/>
              <w:rPr>
                <w:color w:val="auto"/>
                <w:sz w:val="24"/>
                <w:highlight w:val="none"/>
              </w:rPr>
            </w:pPr>
          </w:p>
        </w:tc>
        <w:tc>
          <w:tcPr>
            <w:tcW w:w="713" w:type="pct"/>
            <w:shd w:val="clear" w:color="auto" w:fill="auto"/>
            <w:vAlign w:val="center"/>
          </w:tcPr>
          <w:p w14:paraId="245B62A7">
            <w:pPr>
              <w:jc w:val="center"/>
              <w:rPr>
                <w:color w:val="auto"/>
                <w:sz w:val="24"/>
                <w:highlight w:val="none"/>
              </w:rPr>
            </w:pPr>
          </w:p>
        </w:tc>
        <w:tc>
          <w:tcPr>
            <w:tcW w:w="558" w:type="pct"/>
            <w:shd w:val="clear" w:color="auto" w:fill="auto"/>
            <w:vAlign w:val="center"/>
          </w:tcPr>
          <w:p w14:paraId="60E46E71">
            <w:pPr>
              <w:jc w:val="center"/>
              <w:rPr>
                <w:color w:val="auto"/>
                <w:sz w:val="24"/>
                <w:highlight w:val="none"/>
              </w:rPr>
            </w:pPr>
          </w:p>
        </w:tc>
      </w:tr>
      <w:tr w14:paraId="3045B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continue"/>
            <w:shd w:val="clear" w:color="auto" w:fill="auto"/>
            <w:vAlign w:val="center"/>
          </w:tcPr>
          <w:p w14:paraId="2E601E8C">
            <w:pPr>
              <w:jc w:val="center"/>
              <w:rPr>
                <w:color w:val="auto"/>
                <w:sz w:val="24"/>
                <w:highlight w:val="none"/>
              </w:rPr>
            </w:pPr>
          </w:p>
        </w:tc>
        <w:tc>
          <w:tcPr>
            <w:tcW w:w="456" w:type="pct"/>
            <w:vMerge w:val="continue"/>
            <w:shd w:val="clear" w:color="auto" w:fill="auto"/>
            <w:vAlign w:val="center"/>
          </w:tcPr>
          <w:p w14:paraId="3880BF7F">
            <w:pPr>
              <w:rPr>
                <w:color w:val="auto"/>
                <w:kern w:val="0"/>
                <w:sz w:val="24"/>
                <w:highlight w:val="none"/>
              </w:rPr>
            </w:pPr>
          </w:p>
        </w:tc>
        <w:tc>
          <w:tcPr>
            <w:tcW w:w="1039" w:type="pct"/>
            <w:gridSpan w:val="2"/>
            <w:vMerge w:val="continue"/>
            <w:shd w:val="clear" w:color="auto" w:fill="auto"/>
            <w:vAlign w:val="center"/>
          </w:tcPr>
          <w:p w14:paraId="3E3F2E6C">
            <w:pPr>
              <w:rPr>
                <w:color w:val="auto"/>
                <w:sz w:val="24"/>
                <w:highlight w:val="none"/>
              </w:rPr>
            </w:pPr>
          </w:p>
        </w:tc>
        <w:tc>
          <w:tcPr>
            <w:tcW w:w="1043" w:type="pct"/>
            <w:shd w:val="clear" w:color="auto" w:fill="auto"/>
            <w:vAlign w:val="center"/>
          </w:tcPr>
          <w:p w14:paraId="18E4C36C">
            <w:pPr>
              <w:rPr>
                <w:color w:val="auto"/>
                <w:sz w:val="24"/>
                <w:highlight w:val="none"/>
              </w:rPr>
            </w:pPr>
            <w:r>
              <w:rPr>
                <w:color w:val="auto"/>
                <w:kern w:val="0"/>
                <w:sz w:val="24"/>
                <w:highlight w:val="none"/>
              </w:rPr>
              <w:t>电压暂降和短时中断抗扰度</w:t>
            </w:r>
          </w:p>
        </w:tc>
        <w:tc>
          <w:tcPr>
            <w:tcW w:w="712" w:type="pct"/>
            <w:shd w:val="clear" w:color="auto" w:fill="auto"/>
            <w:vAlign w:val="center"/>
          </w:tcPr>
          <w:p w14:paraId="1B29C613">
            <w:pPr>
              <w:jc w:val="center"/>
              <w:rPr>
                <w:color w:val="auto"/>
                <w:sz w:val="24"/>
                <w:highlight w:val="none"/>
              </w:rPr>
            </w:pPr>
          </w:p>
        </w:tc>
        <w:tc>
          <w:tcPr>
            <w:tcW w:w="713" w:type="pct"/>
            <w:shd w:val="clear" w:color="auto" w:fill="auto"/>
            <w:vAlign w:val="center"/>
          </w:tcPr>
          <w:p w14:paraId="2CA09774">
            <w:pPr>
              <w:jc w:val="center"/>
              <w:rPr>
                <w:color w:val="auto"/>
                <w:sz w:val="24"/>
                <w:highlight w:val="none"/>
              </w:rPr>
            </w:pPr>
          </w:p>
        </w:tc>
        <w:tc>
          <w:tcPr>
            <w:tcW w:w="558" w:type="pct"/>
            <w:shd w:val="clear" w:color="auto" w:fill="auto"/>
            <w:vAlign w:val="center"/>
          </w:tcPr>
          <w:p w14:paraId="27DEFABC">
            <w:pPr>
              <w:jc w:val="center"/>
              <w:rPr>
                <w:color w:val="auto"/>
                <w:sz w:val="24"/>
                <w:highlight w:val="none"/>
              </w:rPr>
            </w:pPr>
          </w:p>
        </w:tc>
      </w:tr>
      <w:tr w14:paraId="44D16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 w:type="pct"/>
            <w:vMerge w:val="continue"/>
            <w:shd w:val="clear" w:color="auto" w:fill="auto"/>
            <w:vAlign w:val="center"/>
          </w:tcPr>
          <w:p w14:paraId="7E87F62A">
            <w:pPr>
              <w:jc w:val="center"/>
              <w:rPr>
                <w:color w:val="auto"/>
                <w:sz w:val="24"/>
                <w:highlight w:val="none"/>
              </w:rPr>
            </w:pPr>
          </w:p>
        </w:tc>
        <w:tc>
          <w:tcPr>
            <w:tcW w:w="456" w:type="pct"/>
            <w:vMerge w:val="continue"/>
            <w:shd w:val="clear" w:color="auto" w:fill="auto"/>
            <w:vAlign w:val="center"/>
          </w:tcPr>
          <w:p w14:paraId="40FBAA0F">
            <w:pPr>
              <w:rPr>
                <w:color w:val="auto"/>
                <w:kern w:val="0"/>
                <w:sz w:val="24"/>
                <w:highlight w:val="none"/>
              </w:rPr>
            </w:pPr>
          </w:p>
        </w:tc>
        <w:tc>
          <w:tcPr>
            <w:tcW w:w="2082" w:type="pct"/>
            <w:gridSpan w:val="3"/>
            <w:shd w:val="clear" w:color="auto" w:fill="auto"/>
            <w:vAlign w:val="center"/>
          </w:tcPr>
          <w:p w14:paraId="11B7E495">
            <w:pPr>
              <w:rPr>
                <w:color w:val="auto"/>
                <w:kern w:val="0"/>
                <w:sz w:val="24"/>
                <w:highlight w:val="none"/>
              </w:rPr>
            </w:pPr>
            <w:r>
              <w:rPr>
                <w:rFonts w:hint="eastAsia"/>
                <w:color w:val="auto"/>
                <w:kern w:val="0"/>
                <w:sz w:val="24"/>
                <w:highlight w:val="none"/>
              </w:rPr>
              <w:t>计量性能影响</w:t>
            </w:r>
          </w:p>
        </w:tc>
        <w:tc>
          <w:tcPr>
            <w:tcW w:w="712" w:type="pct"/>
            <w:shd w:val="clear" w:color="auto" w:fill="auto"/>
            <w:vAlign w:val="center"/>
          </w:tcPr>
          <w:p w14:paraId="56C8E784">
            <w:pPr>
              <w:jc w:val="center"/>
              <w:rPr>
                <w:color w:val="auto"/>
                <w:sz w:val="24"/>
                <w:highlight w:val="none"/>
              </w:rPr>
            </w:pPr>
          </w:p>
        </w:tc>
        <w:tc>
          <w:tcPr>
            <w:tcW w:w="713" w:type="pct"/>
            <w:shd w:val="clear" w:color="auto" w:fill="auto"/>
            <w:vAlign w:val="center"/>
          </w:tcPr>
          <w:p w14:paraId="7466A66A">
            <w:pPr>
              <w:jc w:val="center"/>
              <w:rPr>
                <w:color w:val="auto"/>
                <w:sz w:val="24"/>
                <w:highlight w:val="none"/>
              </w:rPr>
            </w:pPr>
          </w:p>
        </w:tc>
        <w:tc>
          <w:tcPr>
            <w:tcW w:w="558" w:type="pct"/>
            <w:shd w:val="clear" w:color="auto" w:fill="auto"/>
            <w:vAlign w:val="center"/>
          </w:tcPr>
          <w:p w14:paraId="210B2D31">
            <w:pPr>
              <w:jc w:val="center"/>
              <w:rPr>
                <w:color w:val="auto"/>
                <w:sz w:val="24"/>
                <w:highlight w:val="none"/>
              </w:rPr>
            </w:pPr>
          </w:p>
        </w:tc>
      </w:tr>
    </w:tbl>
    <w:p w14:paraId="3170B8EA">
      <w:pPr>
        <w:spacing w:line="500" w:lineRule="exact"/>
        <w:rPr>
          <w:color w:val="auto"/>
          <w:sz w:val="24"/>
          <w:highlight w:val="none"/>
        </w:rPr>
      </w:pPr>
      <w:r>
        <w:rPr>
          <w:rFonts w:hint="eastAsia"/>
          <w:color w:val="auto"/>
          <w:sz w:val="24"/>
          <w:highlight w:val="none"/>
        </w:rPr>
        <w:t>注：</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134"/>
        <w:gridCol w:w="1134"/>
      </w:tblGrid>
      <w:tr w14:paraId="3B3D6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4" w:type="dxa"/>
            <w:vAlign w:val="center"/>
          </w:tcPr>
          <w:p w14:paraId="4C72A5A0">
            <w:pPr>
              <w:jc w:val="center"/>
              <w:rPr>
                <w:color w:val="auto"/>
                <w:sz w:val="24"/>
                <w:highlight w:val="none"/>
              </w:rPr>
            </w:pPr>
            <w:r>
              <w:rPr>
                <w:rFonts w:hint="eastAsia"/>
                <w:color w:val="auto"/>
                <w:sz w:val="24"/>
                <w:highlight w:val="none"/>
              </w:rPr>
              <w:t>+</w:t>
            </w:r>
          </w:p>
        </w:tc>
        <w:tc>
          <w:tcPr>
            <w:tcW w:w="1134" w:type="dxa"/>
            <w:vAlign w:val="center"/>
          </w:tcPr>
          <w:p w14:paraId="6548C2F0">
            <w:pPr>
              <w:jc w:val="center"/>
              <w:rPr>
                <w:color w:val="auto"/>
                <w:sz w:val="24"/>
                <w:highlight w:val="none"/>
              </w:rPr>
            </w:pPr>
            <w:r>
              <w:rPr>
                <w:rFonts w:hint="eastAsia"/>
                <w:color w:val="auto"/>
                <w:sz w:val="24"/>
                <w:highlight w:val="none"/>
              </w:rPr>
              <w:t>-</w:t>
            </w:r>
          </w:p>
        </w:tc>
        <w:tc>
          <w:tcPr>
            <w:tcW w:w="1134" w:type="dxa"/>
            <w:vAlign w:val="center"/>
          </w:tcPr>
          <w:p w14:paraId="336B6CE5">
            <w:pPr>
              <w:jc w:val="center"/>
              <w:rPr>
                <w:color w:val="auto"/>
                <w:sz w:val="24"/>
                <w:highlight w:val="none"/>
              </w:rPr>
            </w:pPr>
          </w:p>
        </w:tc>
      </w:tr>
      <w:tr w14:paraId="5D19B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4" w:type="dxa"/>
            <w:vAlign w:val="center"/>
          </w:tcPr>
          <w:p w14:paraId="3D0296F3">
            <w:pPr>
              <w:jc w:val="center"/>
              <w:rPr>
                <w:color w:val="auto"/>
                <w:sz w:val="24"/>
                <w:highlight w:val="none"/>
              </w:rPr>
            </w:pPr>
            <w:r>
              <w:rPr>
                <w:color w:val="auto"/>
                <w:sz w:val="24"/>
                <w:highlight w:val="none"/>
              </w:rPr>
              <w:t>×</w:t>
            </w:r>
          </w:p>
        </w:tc>
        <w:tc>
          <w:tcPr>
            <w:tcW w:w="1134" w:type="dxa"/>
            <w:vAlign w:val="center"/>
          </w:tcPr>
          <w:p w14:paraId="2765C664">
            <w:pPr>
              <w:jc w:val="center"/>
              <w:rPr>
                <w:color w:val="auto"/>
                <w:sz w:val="24"/>
                <w:highlight w:val="none"/>
              </w:rPr>
            </w:pPr>
          </w:p>
        </w:tc>
        <w:tc>
          <w:tcPr>
            <w:tcW w:w="1134" w:type="dxa"/>
            <w:vAlign w:val="center"/>
          </w:tcPr>
          <w:p w14:paraId="0678A334">
            <w:pPr>
              <w:jc w:val="center"/>
              <w:rPr>
                <w:rFonts w:hint="eastAsia" w:ascii="宋体" w:hAnsi="宋体"/>
                <w:color w:val="auto"/>
                <w:sz w:val="24"/>
                <w:highlight w:val="none"/>
              </w:rPr>
            </w:pPr>
            <w:r>
              <w:rPr>
                <w:rFonts w:hint="eastAsia" w:ascii="宋体" w:hAnsi="宋体"/>
                <w:color w:val="auto"/>
                <w:sz w:val="24"/>
                <w:highlight w:val="none"/>
              </w:rPr>
              <w:t>通过</w:t>
            </w:r>
          </w:p>
        </w:tc>
      </w:tr>
      <w:tr w14:paraId="5BB02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4" w:type="dxa"/>
            <w:vAlign w:val="center"/>
          </w:tcPr>
          <w:p w14:paraId="3D8951BF">
            <w:pPr>
              <w:jc w:val="center"/>
              <w:rPr>
                <w:color w:val="auto"/>
                <w:sz w:val="24"/>
                <w:highlight w:val="none"/>
              </w:rPr>
            </w:pPr>
          </w:p>
        </w:tc>
        <w:tc>
          <w:tcPr>
            <w:tcW w:w="1134" w:type="dxa"/>
            <w:vAlign w:val="center"/>
          </w:tcPr>
          <w:p w14:paraId="5811CF39">
            <w:pPr>
              <w:jc w:val="center"/>
              <w:rPr>
                <w:color w:val="auto"/>
                <w:sz w:val="24"/>
                <w:highlight w:val="none"/>
              </w:rPr>
            </w:pPr>
            <w:r>
              <w:rPr>
                <w:color w:val="auto"/>
                <w:sz w:val="24"/>
                <w:highlight w:val="none"/>
              </w:rPr>
              <w:t>×</w:t>
            </w:r>
          </w:p>
        </w:tc>
        <w:tc>
          <w:tcPr>
            <w:tcW w:w="1134" w:type="dxa"/>
            <w:vAlign w:val="center"/>
          </w:tcPr>
          <w:p w14:paraId="3E479872">
            <w:pPr>
              <w:jc w:val="center"/>
              <w:rPr>
                <w:rFonts w:hint="eastAsia" w:ascii="宋体" w:hAnsi="宋体"/>
                <w:color w:val="auto"/>
                <w:sz w:val="24"/>
                <w:highlight w:val="none"/>
              </w:rPr>
            </w:pPr>
            <w:r>
              <w:rPr>
                <w:rFonts w:hint="eastAsia" w:ascii="宋体" w:hAnsi="宋体"/>
                <w:color w:val="auto"/>
                <w:sz w:val="24"/>
                <w:highlight w:val="none"/>
              </w:rPr>
              <w:t>不通过</w:t>
            </w:r>
          </w:p>
        </w:tc>
      </w:tr>
      <w:tr w14:paraId="0AE13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4" w:type="dxa"/>
            <w:vAlign w:val="center"/>
          </w:tcPr>
          <w:p w14:paraId="0FADDC7D">
            <w:pPr>
              <w:jc w:val="center"/>
              <w:rPr>
                <w:color w:val="auto"/>
                <w:sz w:val="24"/>
                <w:highlight w:val="none"/>
              </w:rPr>
            </w:pPr>
            <w:r>
              <w:rPr>
                <w:rFonts w:hint="eastAsia"/>
                <w:color w:val="auto"/>
                <w:sz w:val="24"/>
                <w:highlight w:val="none"/>
              </w:rPr>
              <w:t>n/a</w:t>
            </w:r>
          </w:p>
        </w:tc>
        <w:tc>
          <w:tcPr>
            <w:tcW w:w="1134" w:type="dxa"/>
            <w:vAlign w:val="center"/>
          </w:tcPr>
          <w:p w14:paraId="1BF053C5">
            <w:pPr>
              <w:jc w:val="center"/>
              <w:rPr>
                <w:color w:val="auto"/>
                <w:sz w:val="24"/>
                <w:highlight w:val="none"/>
              </w:rPr>
            </w:pPr>
            <w:r>
              <w:rPr>
                <w:rFonts w:hint="eastAsia"/>
                <w:color w:val="auto"/>
                <w:sz w:val="24"/>
                <w:highlight w:val="none"/>
              </w:rPr>
              <w:t>n/a</w:t>
            </w:r>
          </w:p>
        </w:tc>
        <w:tc>
          <w:tcPr>
            <w:tcW w:w="1134" w:type="dxa"/>
            <w:vAlign w:val="center"/>
          </w:tcPr>
          <w:p w14:paraId="6DCA746C">
            <w:pPr>
              <w:jc w:val="center"/>
              <w:rPr>
                <w:rFonts w:hint="eastAsia" w:ascii="宋体" w:hAnsi="宋体"/>
                <w:color w:val="auto"/>
                <w:sz w:val="24"/>
                <w:highlight w:val="none"/>
              </w:rPr>
            </w:pPr>
            <w:r>
              <w:rPr>
                <w:rFonts w:hint="eastAsia" w:ascii="宋体" w:hAnsi="宋体"/>
                <w:color w:val="auto"/>
                <w:sz w:val="24"/>
                <w:highlight w:val="none"/>
              </w:rPr>
              <w:t>不适用</w:t>
            </w:r>
          </w:p>
        </w:tc>
      </w:tr>
    </w:tbl>
    <w:p w14:paraId="7CA796EB">
      <w:pPr>
        <w:spacing w:line="500" w:lineRule="exact"/>
        <w:rPr>
          <w:color w:val="auto"/>
          <w:sz w:val="24"/>
          <w:highlight w:val="none"/>
        </w:rPr>
      </w:pPr>
      <w:r>
        <w:rPr>
          <w:rFonts w:hint="eastAsia"/>
          <w:color w:val="auto"/>
          <w:sz w:val="24"/>
          <w:highlight w:val="none"/>
        </w:rPr>
        <w:t>六、审查的技术资料及结论：</w:t>
      </w:r>
    </w:p>
    <w:p w14:paraId="4455AAB5">
      <w:pPr>
        <w:spacing w:line="500" w:lineRule="exact"/>
        <w:rPr>
          <w:color w:val="auto"/>
          <w:sz w:val="24"/>
          <w:highlight w:val="none"/>
        </w:rPr>
      </w:pPr>
      <w:r>
        <w:rPr>
          <w:color w:val="auto"/>
          <w:sz w:val="24"/>
          <w:highlight w:val="none"/>
        </w:rPr>
        <w:t>经审查，申请单位提交的技术资料符合的要求。</w:t>
      </w:r>
    </w:p>
    <w:p w14:paraId="2582CCFA">
      <w:pPr>
        <w:spacing w:line="500" w:lineRule="exact"/>
        <w:rPr>
          <w:color w:val="auto"/>
          <w:sz w:val="24"/>
          <w:highlight w:val="none"/>
        </w:rPr>
      </w:pPr>
      <w:r>
        <w:rPr>
          <w:rFonts w:hint="eastAsia"/>
          <w:color w:val="auto"/>
          <w:sz w:val="24"/>
          <w:highlight w:val="none"/>
        </w:rPr>
        <w:t>七、型式评价结论及建议：</w:t>
      </w:r>
    </w:p>
    <w:p w14:paraId="25FE69E4">
      <w:pPr>
        <w:spacing w:line="500" w:lineRule="exact"/>
        <w:rPr>
          <w:color w:val="auto"/>
          <w:sz w:val="24"/>
          <w:highlight w:val="none"/>
        </w:rPr>
      </w:pPr>
      <w:r>
        <w:rPr>
          <w:rFonts w:ascii="Segoe UI Symbol" w:hAnsi="Segoe UI Symbol" w:cs="Segoe UI Symbol"/>
          <w:color w:val="auto"/>
          <w:sz w:val="24"/>
          <w:highlight w:val="none"/>
        </w:rPr>
        <w:t>☑</w:t>
      </w:r>
      <w:r>
        <w:rPr>
          <w:rFonts w:hint="eastAsia"/>
          <w:color w:val="auto"/>
          <w:sz w:val="24"/>
          <w:highlight w:val="none"/>
        </w:rPr>
        <w:t>合格</w:t>
      </w:r>
    </w:p>
    <w:p w14:paraId="2C3105DA">
      <w:pPr>
        <w:spacing w:line="500" w:lineRule="exact"/>
        <w:rPr>
          <w:color w:val="auto"/>
          <w:sz w:val="24"/>
          <w:highlight w:val="none"/>
        </w:rPr>
      </w:pPr>
      <w:r>
        <w:rPr>
          <w:rFonts w:hint="eastAsia"/>
          <w:color w:val="auto"/>
          <w:sz w:val="24"/>
          <w:highlight w:val="none"/>
        </w:rPr>
        <w:t>试验样机符合的要求，建议批准下列型号计量器具的型式：</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992"/>
        <w:gridCol w:w="990"/>
        <w:gridCol w:w="848"/>
        <w:gridCol w:w="850"/>
        <w:gridCol w:w="1415"/>
        <w:gridCol w:w="2830"/>
        <w:gridCol w:w="537"/>
      </w:tblGrid>
      <w:tr w14:paraId="3DB05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00" w:type="pct"/>
            <w:vAlign w:val="center"/>
          </w:tcPr>
          <w:p w14:paraId="6FBA549C">
            <w:pPr>
              <w:jc w:val="center"/>
              <w:rPr>
                <w:rFonts w:hint="eastAsia" w:ascii="宋体" w:hAnsi="宋体"/>
                <w:color w:val="auto"/>
                <w:sz w:val="24"/>
                <w:highlight w:val="none"/>
              </w:rPr>
            </w:pPr>
            <w:r>
              <w:rPr>
                <w:rFonts w:ascii="宋体" w:hAnsi="宋体"/>
                <w:color w:val="auto"/>
                <w:sz w:val="24"/>
                <w:highlight w:val="none"/>
              </w:rPr>
              <w:t>序号</w:t>
            </w:r>
          </w:p>
        </w:tc>
        <w:tc>
          <w:tcPr>
            <w:tcW w:w="551" w:type="pct"/>
            <w:vAlign w:val="center"/>
          </w:tcPr>
          <w:p w14:paraId="5A4CCB66">
            <w:pPr>
              <w:jc w:val="center"/>
              <w:rPr>
                <w:rFonts w:hint="eastAsia" w:ascii="宋体" w:hAnsi="宋体"/>
                <w:color w:val="auto"/>
                <w:sz w:val="24"/>
                <w:highlight w:val="none"/>
              </w:rPr>
            </w:pPr>
            <w:r>
              <w:rPr>
                <w:rFonts w:hint="eastAsia" w:ascii="宋体" w:hAnsi="宋体"/>
                <w:color w:val="auto"/>
                <w:sz w:val="24"/>
                <w:highlight w:val="none"/>
              </w:rPr>
              <w:t>计量器</w:t>
            </w:r>
          </w:p>
          <w:p w14:paraId="4F23E318">
            <w:pPr>
              <w:jc w:val="center"/>
              <w:rPr>
                <w:rFonts w:hint="eastAsia" w:ascii="宋体" w:hAnsi="宋体"/>
                <w:color w:val="auto"/>
                <w:sz w:val="24"/>
                <w:highlight w:val="none"/>
              </w:rPr>
            </w:pPr>
            <w:r>
              <w:rPr>
                <w:rFonts w:hint="eastAsia" w:ascii="宋体" w:hAnsi="宋体"/>
                <w:color w:val="auto"/>
                <w:sz w:val="24"/>
                <w:highlight w:val="none"/>
              </w:rPr>
              <w:t>具名称</w:t>
            </w:r>
          </w:p>
        </w:tc>
        <w:tc>
          <w:tcPr>
            <w:tcW w:w="550" w:type="pct"/>
            <w:vAlign w:val="center"/>
          </w:tcPr>
          <w:p w14:paraId="2ECBDDCC">
            <w:pPr>
              <w:jc w:val="center"/>
              <w:rPr>
                <w:rFonts w:hint="eastAsia" w:ascii="宋体" w:hAnsi="宋体"/>
                <w:color w:val="auto"/>
                <w:sz w:val="24"/>
                <w:highlight w:val="none"/>
              </w:rPr>
            </w:pPr>
            <w:r>
              <w:rPr>
                <w:rFonts w:ascii="宋体" w:hAnsi="宋体"/>
                <w:color w:val="auto"/>
                <w:sz w:val="24"/>
                <w:highlight w:val="none"/>
              </w:rPr>
              <w:t>型号</w:t>
            </w:r>
          </w:p>
        </w:tc>
        <w:tc>
          <w:tcPr>
            <w:tcW w:w="943" w:type="pct"/>
            <w:gridSpan w:val="2"/>
            <w:vAlign w:val="center"/>
          </w:tcPr>
          <w:p w14:paraId="5E0898EC">
            <w:pPr>
              <w:jc w:val="center"/>
              <w:rPr>
                <w:rFonts w:hint="eastAsia" w:ascii="宋体" w:hAnsi="宋体"/>
                <w:color w:val="auto"/>
                <w:sz w:val="24"/>
                <w:highlight w:val="none"/>
              </w:rPr>
            </w:pPr>
            <w:r>
              <w:rPr>
                <w:rFonts w:ascii="宋体" w:hAnsi="宋体"/>
                <w:color w:val="auto"/>
                <w:sz w:val="24"/>
                <w:highlight w:val="none"/>
              </w:rPr>
              <w:t>规格</w:t>
            </w:r>
          </w:p>
        </w:tc>
        <w:tc>
          <w:tcPr>
            <w:tcW w:w="2656" w:type="pct"/>
            <w:gridSpan w:val="3"/>
            <w:vAlign w:val="center"/>
          </w:tcPr>
          <w:p w14:paraId="0ADF9052">
            <w:pPr>
              <w:jc w:val="center"/>
              <w:rPr>
                <w:rFonts w:hint="eastAsia" w:ascii="宋体" w:hAnsi="宋体"/>
                <w:color w:val="auto"/>
                <w:sz w:val="24"/>
                <w:highlight w:val="none"/>
              </w:rPr>
            </w:pPr>
            <w:r>
              <w:rPr>
                <w:rFonts w:ascii="宋体" w:hAnsi="宋体"/>
                <w:color w:val="auto"/>
                <w:sz w:val="24"/>
                <w:highlight w:val="none"/>
              </w:rPr>
              <w:t>准确度等级/最大允许误差/不确定度</w:t>
            </w:r>
          </w:p>
        </w:tc>
      </w:tr>
      <w:tr w14:paraId="1665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00" w:type="pct"/>
            <w:vAlign w:val="center"/>
          </w:tcPr>
          <w:p w14:paraId="30827083">
            <w:pPr>
              <w:jc w:val="center"/>
              <w:rPr>
                <w:color w:val="auto"/>
                <w:spacing w:val="-10"/>
                <w:sz w:val="24"/>
                <w:highlight w:val="none"/>
              </w:rPr>
            </w:pPr>
          </w:p>
        </w:tc>
        <w:tc>
          <w:tcPr>
            <w:tcW w:w="551" w:type="pct"/>
            <w:vAlign w:val="center"/>
          </w:tcPr>
          <w:p w14:paraId="17232A15">
            <w:pPr>
              <w:jc w:val="center"/>
              <w:rPr>
                <w:color w:val="auto"/>
                <w:spacing w:val="-10"/>
                <w:sz w:val="24"/>
                <w:highlight w:val="none"/>
              </w:rPr>
            </w:pPr>
          </w:p>
        </w:tc>
        <w:tc>
          <w:tcPr>
            <w:tcW w:w="550" w:type="pct"/>
            <w:vAlign w:val="center"/>
          </w:tcPr>
          <w:p w14:paraId="3B122EF6">
            <w:pPr>
              <w:rPr>
                <w:color w:val="auto"/>
                <w:sz w:val="24"/>
                <w:highlight w:val="none"/>
              </w:rPr>
            </w:pPr>
          </w:p>
        </w:tc>
        <w:tc>
          <w:tcPr>
            <w:tcW w:w="471" w:type="pct"/>
            <w:vAlign w:val="center"/>
          </w:tcPr>
          <w:p w14:paraId="43A06A36">
            <w:pPr>
              <w:jc w:val="center"/>
              <w:rPr>
                <w:color w:val="auto"/>
                <w:sz w:val="24"/>
                <w:highlight w:val="none"/>
              </w:rPr>
            </w:pPr>
          </w:p>
        </w:tc>
        <w:tc>
          <w:tcPr>
            <w:tcW w:w="472" w:type="pct"/>
            <w:vAlign w:val="center"/>
          </w:tcPr>
          <w:p w14:paraId="7C176118">
            <w:pPr>
              <w:jc w:val="center"/>
              <w:rPr>
                <w:color w:val="auto"/>
                <w:spacing w:val="-18"/>
                <w:sz w:val="24"/>
                <w:highlight w:val="none"/>
              </w:rPr>
            </w:pPr>
          </w:p>
        </w:tc>
        <w:tc>
          <w:tcPr>
            <w:tcW w:w="786" w:type="pct"/>
            <w:vAlign w:val="center"/>
          </w:tcPr>
          <w:p w14:paraId="27F4E0DD">
            <w:pPr>
              <w:jc w:val="left"/>
              <w:rPr>
                <w:color w:val="auto"/>
                <w:spacing w:val="-12"/>
                <w:sz w:val="24"/>
                <w:highlight w:val="none"/>
              </w:rPr>
            </w:pPr>
          </w:p>
        </w:tc>
        <w:tc>
          <w:tcPr>
            <w:tcW w:w="1572" w:type="pct"/>
            <w:vAlign w:val="center"/>
          </w:tcPr>
          <w:p w14:paraId="78633D99">
            <w:pPr>
              <w:jc w:val="left"/>
              <w:rPr>
                <w:color w:val="auto"/>
                <w:spacing w:val="-12"/>
                <w:sz w:val="24"/>
                <w:highlight w:val="none"/>
              </w:rPr>
            </w:pPr>
          </w:p>
        </w:tc>
        <w:tc>
          <w:tcPr>
            <w:tcW w:w="299" w:type="pct"/>
            <w:vAlign w:val="center"/>
          </w:tcPr>
          <w:p w14:paraId="123F0315">
            <w:pPr>
              <w:rPr>
                <w:color w:val="auto"/>
                <w:spacing w:val="-12"/>
                <w:sz w:val="24"/>
                <w:highlight w:val="none"/>
              </w:rPr>
            </w:pPr>
          </w:p>
        </w:tc>
      </w:tr>
    </w:tbl>
    <w:p w14:paraId="5FD00C72">
      <w:pPr>
        <w:spacing w:line="500" w:lineRule="exact"/>
        <w:rPr>
          <w:color w:val="auto"/>
          <w:sz w:val="24"/>
          <w:highlight w:val="none"/>
        </w:rPr>
      </w:pPr>
      <w:r>
        <w:rPr>
          <w:rFonts w:hint="eastAsia"/>
          <w:color w:val="auto"/>
          <w:sz w:val="24"/>
          <w:highlight w:val="none"/>
        </w:rPr>
        <w:t>□不合格</w:t>
      </w:r>
    </w:p>
    <w:p w14:paraId="4B7A5033">
      <w:pPr>
        <w:spacing w:line="500" w:lineRule="exact"/>
        <w:rPr>
          <w:color w:val="auto"/>
          <w:sz w:val="24"/>
          <w:highlight w:val="none"/>
        </w:rPr>
      </w:pPr>
      <w:r>
        <w:rPr>
          <w:rFonts w:hint="eastAsia"/>
          <w:color w:val="auto"/>
          <w:sz w:val="24"/>
          <w:highlight w:val="none"/>
        </w:rPr>
        <w:t>试验样机的项不符合</w:t>
      </w:r>
    </w:p>
    <w:p w14:paraId="2E6385C0">
      <w:pPr>
        <w:spacing w:line="500" w:lineRule="exact"/>
        <w:rPr>
          <w:color w:val="auto"/>
          <w:sz w:val="24"/>
          <w:highlight w:val="none"/>
        </w:rPr>
      </w:pPr>
      <w:r>
        <w:rPr>
          <w:rFonts w:hint="eastAsia"/>
          <w:color w:val="auto"/>
          <w:sz w:val="24"/>
          <w:highlight w:val="none"/>
        </w:rPr>
        <w:t>型式评价大纲的要求，建议不批准下列型号计量器具的型式：</w:t>
      </w:r>
    </w:p>
    <w:tbl>
      <w:tblPr>
        <w:tblStyle w:val="42"/>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1791"/>
        <w:gridCol w:w="875"/>
        <w:gridCol w:w="1455"/>
        <w:gridCol w:w="1455"/>
        <w:gridCol w:w="2607"/>
      </w:tblGrid>
      <w:tr w14:paraId="2BBBFD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5" w:type="pct"/>
            <w:vAlign w:val="center"/>
          </w:tcPr>
          <w:p w14:paraId="3B0EECB2">
            <w:pPr>
              <w:jc w:val="center"/>
              <w:rPr>
                <w:rFonts w:hint="eastAsia" w:ascii="宋体" w:hAnsi="宋体"/>
                <w:color w:val="auto"/>
                <w:sz w:val="24"/>
                <w:highlight w:val="none"/>
              </w:rPr>
            </w:pPr>
            <w:r>
              <w:rPr>
                <w:rFonts w:ascii="宋体" w:hAnsi="宋体"/>
                <w:color w:val="auto"/>
                <w:sz w:val="24"/>
                <w:highlight w:val="none"/>
              </w:rPr>
              <w:t>序号</w:t>
            </w:r>
          </w:p>
        </w:tc>
        <w:tc>
          <w:tcPr>
            <w:tcW w:w="995" w:type="pct"/>
            <w:vAlign w:val="center"/>
          </w:tcPr>
          <w:p w14:paraId="469B2941">
            <w:pPr>
              <w:jc w:val="center"/>
              <w:rPr>
                <w:rFonts w:hint="eastAsia" w:ascii="宋体" w:hAnsi="宋体"/>
                <w:color w:val="auto"/>
                <w:sz w:val="24"/>
                <w:highlight w:val="none"/>
              </w:rPr>
            </w:pPr>
            <w:r>
              <w:rPr>
                <w:rFonts w:ascii="宋体" w:hAnsi="宋体"/>
                <w:color w:val="auto"/>
                <w:sz w:val="24"/>
                <w:highlight w:val="none"/>
              </w:rPr>
              <w:t>计量器具名称</w:t>
            </w:r>
          </w:p>
        </w:tc>
        <w:tc>
          <w:tcPr>
            <w:tcW w:w="486" w:type="pct"/>
            <w:vAlign w:val="center"/>
          </w:tcPr>
          <w:p w14:paraId="498A6C1E">
            <w:pPr>
              <w:jc w:val="center"/>
              <w:rPr>
                <w:rFonts w:hint="eastAsia" w:ascii="宋体" w:hAnsi="宋体"/>
                <w:color w:val="auto"/>
                <w:sz w:val="24"/>
                <w:highlight w:val="none"/>
              </w:rPr>
            </w:pPr>
            <w:r>
              <w:rPr>
                <w:rFonts w:ascii="宋体" w:hAnsi="宋体"/>
                <w:color w:val="auto"/>
                <w:sz w:val="24"/>
                <w:highlight w:val="none"/>
              </w:rPr>
              <w:t>型号</w:t>
            </w:r>
          </w:p>
        </w:tc>
        <w:tc>
          <w:tcPr>
            <w:tcW w:w="1616" w:type="pct"/>
            <w:gridSpan w:val="2"/>
            <w:vAlign w:val="center"/>
          </w:tcPr>
          <w:p w14:paraId="5E629C01">
            <w:pPr>
              <w:jc w:val="center"/>
              <w:rPr>
                <w:rFonts w:hint="eastAsia" w:ascii="宋体" w:hAnsi="宋体"/>
                <w:color w:val="auto"/>
                <w:sz w:val="24"/>
                <w:highlight w:val="none"/>
              </w:rPr>
            </w:pPr>
            <w:r>
              <w:rPr>
                <w:rFonts w:ascii="宋体" w:hAnsi="宋体"/>
                <w:color w:val="auto"/>
                <w:sz w:val="24"/>
                <w:highlight w:val="none"/>
              </w:rPr>
              <w:t>规格</w:t>
            </w:r>
          </w:p>
        </w:tc>
        <w:tc>
          <w:tcPr>
            <w:tcW w:w="1448" w:type="pct"/>
            <w:vAlign w:val="center"/>
          </w:tcPr>
          <w:p w14:paraId="0807BBCB">
            <w:pPr>
              <w:jc w:val="center"/>
              <w:rPr>
                <w:rFonts w:hint="eastAsia" w:ascii="宋体" w:hAnsi="宋体"/>
                <w:color w:val="auto"/>
                <w:sz w:val="24"/>
                <w:highlight w:val="none"/>
              </w:rPr>
            </w:pPr>
            <w:r>
              <w:rPr>
                <w:rFonts w:ascii="宋体" w:hAnsi="宋体"/>
                <w:color w:val="auto"/>
                <w:sz w:val="24"/>
                <w:highlight w:val="none"/>
              </w:rPr>
              <w:t>准确度等级/最大允许误差/不确定度</w:t>
            </w:r>
          </w:p>
        </w:tc>
      </w:tr>
      <w:tr w14:paraId="69B8B2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5" w:type="pct"/>
            <w:vAlign w:val="center"/>
          </w:tcPr>
          <w:p w14:paraId="65FF2EF5">
            <w:pPr>
              <w:jc w:val="center"/>
              <w:rPr>
                <w:rFonts w:hint="eastAsia" w:ascii="宋体" w:hAnsi="宋体"/>
                <w:color w:val="auto"/>
                <w:sz w:val="24"/>
                <w:highlight w:val="none"/>
              </w:rPr>
            </w:pPr>
          </w:p>
        </w:tc>
        <w:tc>
          <w:tcPr>
            <w:tcW w:w="995" w:type="pct"/>
            <w:vAlign w:val="center"/>
          </w:tcPr>
          <w:p w14:paraId="09B962CB">
            <w:pPr>
              <w:jc w:val="center"/>
              <w:rPr>
                <w:rFonts w:hint="eastAsia" w:ascii="宋体" w:hAnsi="宋体"/>
                <w:color w:val="auto"/>
                <w:sz w:val="24"/>
                <w:highlight w:val="none"/>
              </w:rPr>
            </w:pPr>
          </w:p>
        </w:tc>
        <w:tc>
          <w:tcPr>
            <w:tcW w:w="486" w:type="pct"/>
            <w:vAlign w:val="center"/>
          </w:tcPr>
          <w:p w14:paraId="280FCDE7">
            <w:pPr>
              <w:jc w:val="center"/>
              <w:rPr>
                <w:color w:val="auto"/>
                <w:sz w:val="24"/>
                <w:highlight w:val="none"/>
              </w:rPr>
            </w:pPr>
          </w:p>
        </w:tc>
        <w:tc>
          <w:tcPr>
            <w:tcW w:w="808" w:type="pct"/>
            <w:vAlign w:val="center"/>
          </w:tcPr>
          <w:p w14:paraId="015AEDB0">
            <w:pPr>
              <w:jc w:val="center"/>
              <w:rPr>
                <w:color w:val="auto"/>
                <w:sz w:val="24"/>
                <w:highlight w:val="none"/>
              </w:rPr>
            </w:pPr>
          </w:p>
        </w:tc>
        <w:tc>
          <w:tcPr>
            <w:tcW w:w="808" w:type="pct"/>
            <w:vAlign w:val="center"/>
          </w:tcPr>
          <w:p w14:paraId="185D3974">
            <w:pPr>
              <w:jc w:val="center"/>
              <w:rPr>
                <w:color w:val="auto"/>
                <w:sz w:val="24"/>
                <w:highlight w:val="none"/>
              </w:rPr>
            </w:pPr>
          </w:p>
        </w:tc>
        <w:tc>
          <w:tcPr>
            <w:tcW w:w="1448" w:type="pct"/>
            <w:vAlign w:val="center"/>
          </w:tcPr>
          <w:p w14:paraId="4B71D9AE">
            <w:pPr>
              <w:jc w:val="center"/>
              <w:rPr>
                <w:color w:val="auto"/>
                <w:sz w:val="24"/>
                <w:highlight w:val="none"/>
              </w:rPr>
            </w:pPr>
          </w:p>
        </w:tc>
      </w:tr>
    </w:tbl>
    <w:p w14:paraId="6DA7A923">
      <w:pPr>
        <w:spacing w:line="500" w:lineRule="exact"/>
        <w:rPr>
          <w:color w:val="auto"/>
          <w:sz w:val="24"/>
          <w:highlight w:val="none"/>
        </w:rPr>
      </w:pPr>
      <w:r>
        <w:rPr>
          <w:rFonts w:hint="eastAsia"/>
          <w:color w:val="auto"/>
          <w:sz w:val="24"/>
          <w:highlight w:val="none"/>
        </w:rPr>
        <w:t>八、其它</w:t>
      </w:r>
    </w:p>
    <w:p w14:paraId="54108798">
      <w:pPr>
        <w:spacing w:line="500" w:lineRule="exact"/>
        <w:rPr>
          <w:color w:val="auto"/>
          <w:sz w:val="24"/>
          <w:highlight w:val="none"/>
        </w:rPr>
      </w:pPr>
      <w:r>
        <w:rPr>
          <w:color w:val="auto"/>
          <w:sz w:val="24"/>
          <w:highlight w:val="none"/>
        </w:rPr>
        <w:t xml:space="preserve"> 1、经封条标记的台（大写）试验样机整机交于申请单位保存。</w:t>
      </w:r>
    </w:p>
    <w:p w14:paraId="192EB101">
      <w:pPr>
        <w:spacing w:line="500" w:lineRule="exact"/>
        <w:rPr>
          <w:color w:val="auto"/>
          <w:sz w:val="24"/>
          <w:highlight w:val="none"/>
        </w:rPr>
      </w:pPr>
      <w:r>
        <w:rPr>
          <w:color w:val="auto"/>
          <w:sz w:val="24"/>
          <w:highlight w:val="none"/>
        </w:rPr>
        <w:t xml:space="preserve"> 2、型式评价时间：从年月日至年月日</w:t>
      </w:r>
    </w:p>
    <w:p w14:paraId="2F494496">
      <w:pPr>
        <w:spacing w:line="500" w:lineRule="exact"/>
        <w:rPr>
          <w:color w:val="auto"/>
          <w:sz w:val="24"/>
          <w:highlight w:val="none"/>
        </w:rPr>
      </w:pPr>
      <w:r>
        <w:rPr>
          <w:color w:val="auto"/>
          <w:sz w:val="24"/>
          <w:highlight w:val="none"/>
        </w:rPr>
        <w:t xml:space="preserve"> 3、型式评价人员：（签字）</w:t>
      </w:r>
    </w:p>
    <w:p w14:paraId="28D90470">
      <w:pPr>
        <w:spacing w:line="500" w:lineRule="exact"/>
        <w:rPr>
          <w:color w:val="auto"/>
          <w:sz w:val="24"/>
          <w:highlight w:val="none"/>
        </w:rPr>
      </w:pPr>
      <w:r>
        <w:rPr>
          <w:color w:val="auto"/>
          <w:sz w:val="24"/>
          <w:highlight w:val="none"/>
        </w:rPr>
        <w:t xml:space="preserve"> 4、复核人员：（签字）</w:t>
      </w:r>
    </w:p>
    <w:p w14:paraId="288BFD47">
      <w:pPr>
        <w:tabs>
          <w:tab w:val="left" w:pos="540"/>
        </w:tabs>
        <w:spacing w:line="360" w:lineRule="auto"/>
        <w:rPr>
          <w:color w:val="auto"/>
          <w:highlight w:val="none"/>
        </w:rPr>
      </w:pPr>
    </w:p>
    <w:p w14:paraId="1D80564D">
      <w:pPr>
        <w:tabs>
          <w:tab w:val="left" w:pos="540"/>
        </w:tabs>
        <w:spacing w:line="360" w:lineRule="auto"/>
        <w:rPr>
          <w:color w:val="auto"/>
          <w:highlight w:val="none"/>
        </w:rPr>
      </w:pPr>
    </w:p>
    <w:p w14:paraId="5F7B82B7">
      <w:pPr>
        <w:jc w:val="center"/>
        <w:rPr>
          <w:color w:val="auto"/>
          <w:sz w:val="32"/>
          <w:szCs w:val="32"/>
          <w:highlight w:val="none"/>
        </w:rPr>
        <w:sectPr>
          <w:pgSz w:w="11906" w:h="16838"/>
          <w:pgMar w:top="1418" w:right="1418" w:bottom="1418" w:left="1418" w:header="851" w:footer="992" w:gutter="284"/>
          <w:pgNumType w:start="1"/>
          <w:cols w:space="720" w:num="1"/>
          <w:docGrid w:type="lines" w:linePitch="312" w:charSpace="0"/>
        </w:sectPr>
      </w:pPr>
    </w:p>
    <w:bookmarkEnd w:id="265"/>
    <w:bookmarkEnd w:id="266"/>
    <w:bookmarkEnd w:id="267"/>
    <w:bookmarkEnd w:id="268"/>
    <w:bookmarkEnd w:id="269"/>
    <w:p w14:paraId="20528FE8">
      <w:pPr>
        <w:spacing w:line="500" w:lineRule="exact"/>
        <w:rPr>
          <w:color w:val="auto"/>
          <w:sz w:val="24"/>
          <w:highlight w:val="none"/>
        </w:rPr>
      </w:pPr>
      <w:r>
        <w:rPr>
          <w:rFonts w:hint="eastAsia"/>
          <w:color w:val="auto"/>
          <w:sz w:val="24"/>
          <w:highlight w:val="none"/>
        </w:rPr>
        <w:t>附件1</w:t>
      </w:r>
    </w:p>
    <w:p w14:paraId="1A678090">
      <w:pPr>
        <w:rPr>
          <w:b/>
          <w:color w:val="auto"/>
          <w:szCs w:val="21"/>
          <w:highlight w:val="none"/>
        </w:rPr>
      </w:pPr>
      <w:r>
        <w:rPr>
          <w:rFonts w:hint="eastAsia"/>
          <w:color w:val="auto"/>
          <w:sz w:val="24"/>
          <w:highlight w:val="none"/>
        </w:rPr>
        <w:t>一、观察项目记录</w:t>
      </w:r>
    </w:p>
    <w:p w14:paraId="0FBBE085">
      <w:pPr>
        <w:rPr>
          <w:b/>
          <w:color w:val="auto"/>
          <w:szCs w:val="21"/>
          <w:highlight w:val="none"/>
        </w:rPr>
      </w:pP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1084"/>
        <w:gridCol w:w="871"/>
        <w:gridCol w:w="2434"/>
        <w:gridCol w:w="1257"/>
        <w:gridCol w:w="1257"/>
        <w:gridCol w:w="1257"/>
      </w:tblGrid>
      <w:tr w14:paraId="10BC3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8" w:type="pct"/>
            <w:vAlign w:val="center"/>
          </w:tcPr>
          <w:p w14:paraId="35A0F761">
            <w:pPr>
              <w:jc w:val="center"/>
              <w:rPr>
                <w:color w:val="auto"/>
                <w:szCs w:val="21"/>
                <w:highlight w:val="none"/>
              </w:rPr>
            </w:pPr>
            <w:r>
              <w:rPr>
                <w:color w:val="auto"/>
                <w:szCs w:val="21"/>
                <w:highlight w:val="none"/>
              </w:rPr>
              <w:t>序号</w:t>
            </w:r>
          </w:p>
        </w:tc>
        <w:tc>
          <w:tcPr>
            <w:tcW w:w="2438" w:type="pct"/>
            <w:gridSpan w:val="3"/>
            <w:vAlign w:val="center"/>
          </w:tcPr>
          <w:p w14:paraId="7B3F0C64">
            <w:pPr>
              <w:jc w:val="center"/>
              <w:rPr>
                <w:color w:val="auto"/>
                <w:szCs w:val="21"/>
                <w:highlight w:val="none"/>
              </w:rPr>
            </w:pPr>
            <w:r>
              <w:rPr>
                <w:color w:val="auto"/>
                <w:szCs w:val="21"/>
                <w:highlight w:val="none"/>
              </w:rPr>
              <w:t>评价项目</w:t>
            </w:r>
          </w:p>
        </w:tc>
        <w:tc>
          <w:tcPr>
            <w:tcW w:w="698" w:type="pct"/>
            <w:vAlign w:val="center"/>
          </w:tcPr>
          <w:p w14:paraId="3CCB5575">
            <w:pPr>
              <w:jc w:val="center"/>
              <w:rPr>
                <w:color w:val="auto"/>
                <w:szCs w:val="21"/>
                <w:highlight w:val="none"/>
              </w:rPr>
            </w:pPr>
            <w:r>
              <w:rPr>
                <w:color w:val="auto"/>
                <w:szCs w:val="21"/>
                <w:highlight w:val="none"/>
              </w:rPr>
              <w:t>+</w:t>
            </w:r>
          </w:p>
        </w:tc>
        <w:tc>
          <w:tcPr>
            <w:tcW w:w="698" w:type="pct"/>
            <w:vAlign w:val="center"/>
          </w:tcPr>
          <w:p w14:paraId="5F9A5087">
            <w:pPr>
              <w:jc w:val="center"/>
              <w:rPr>
                <w:rFonts w:hint="eastAsia" w:ascii="宋体" w:hAnsi="宋体"/>
                <w:color w:val="auto"/>
                <w:szCs w:val="21"/>
                <w:highlight w:val="none"/>
              </w:rPr>
            </w:pPr>
            <w:r>
              <w:rPr>
                <w:rFonts w:hint="eastAsia" w:ascii="宋体" w:hAnsi="宋体"/>
                <w:color w:val="auto"/>
                <w:szCs w:val="21"/>
                <w:highlight w:val="none"/>
              </w:rPr>
              <w:t>-</w:t>
            </w:r>
          </w:p>
        </w:tc>
        <w:tc>
          <w:tcPr>
            <w:tcW w:w="698" w:type="pct"/>
            <w:vAlign w:val="center"/>
          </w:tcPr>
          <w:p w14:paraId="3E1041E1">
            <w:pPr>
              <w:jc w:val="center"/>
              <w:rPr>
                <w:color w:val="auto"/>
                <w:szCs w:val="21"/>
                <w:highlight w:val="none"/>
              </w:rPr>
            </w:pPr>
            <w:r>
              <w:rPr>
                <w:color w:val="auto"/>
                <w:szCs w:val="21"/>
                <w:highlight w:val="none"/>
              </w:rPr>
              <w:t>备注</w:t>
            </w:r>
          </w:p>
        </w:tc>
      </w:tr>
      <w:tr w14:paraId="08575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8" w:type="pct"/>
            <w:vAlign w:val="center"/>
          </w:tcPr>
          <w:p w14:paraId="1ECC7002">
            <w:pPr>
              <w:adjustRightInd w:val="0"/>
              <w:snapToGrid w:val="0"/>
              <w:jc w:val="center"/>
              <w:rPr>
                <w:color w:val="auto"/>
                <w:szCs w:val="21"/>
                <w:highlight w:val="none"/>
              </w:rPr>
            </w:pPr>
            <w:r>
              <w:rPr>
                <w:color w:val="auto"/>
                <w:szCs w:val="21"/>
                <w:highlight w:val="none"/>
              </w:rPr>
              <w:t>1</w:t>
            </w:r>
          </w:p>
        </w:tc>
        <w:tc>
          <w:tcPr>
            <w:tcW w:w="2438" w:type="pct"/>
            <w:gridSpan w:val="3"/>
            <w:vAlign w:val="center"/>
          </w:tcPr>
          <w:p w14:paraId="23F1C27D">
            <w:pPr>
              <w:jc w:val="center"/>
              <w:rPr>
                <w:color w:val="auto"/>
                <w:highlight w:val="none"/>
              </w:rPr>
            </w:pPr>
            <w:r>
              <w:rPr>
                <w:color w:val="auto"/>
                <w:highlight w:val="none"/>
              </w:rPr>
              <w:t>计量单位</w:t>
            </w:r>
          </w:p>
        </w:tc>
        <w:tc>
          <w:tcPr>
            <w:tcW w:w="698" w:type="pct"/>
            <w:vAlign w:val="center"/>
          </w:tcPr>
          <w:p w14:paraId="0CBEED03">
            <w:pPr>
              <w:jc w:val="center"/>
              <w:rPr>
                <w:color w:val="auto"/>
                <w:szCs w:val="21"/>
                <w:highlight w:val="none"/>
              </w:rPr>
            </w:pPr>
          </w:p>
        </w:tc>
        <w:tc>
          <w:tcPr>
            <w:tcW w:w="698" w:type="pct"/>
            <w:vAlign w:val="center"/>
          </w:tcPr>
          <w:p w14:paraId="13973707">
            <w:pPr>
              <w:jc w:val="center"/>
              <w:rPr>
                <w:color w:val="auto"/>
                <w:szCs w:val="21"/>
                <w:highlight w:val="none"/>
              </w:rPr>
            </w:pPr>
          </w:p>
        </w:tc>
        <w:tc>
          <w:tcPr>
            <w:tcW w:w="698" w:type="pct"/>
            <w:vAlign w:val="center"/>
          </w:tcPr>
          <w:p w14:paraId="2B26BE18">
            <w:pPr>
              <w:jc w:val="center"/>
              <w:rPr>
                <w:color w:val="auto"/>
                <w:szCs w:val="21"/>
                <w:highlight w:val="none"/>
              </w:rPr>
            </w:pPr>
          </w:p>
        </w:tc>
      </w:tr>
      <w:tr w14:paraId="2CD6C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8" w:type="pct"/>
            <w:vAlign w:val="center"/>
          </w:tcPr>
          <w:p w14:paraId="1A520A52">
            <w:pPr>
              <w:adjustRightInd w:val="0"/>
              <w:snapToGrid w:val="0"/>
              <w:jc w:val="center"/>
              <w:rPr>
                <w:color w:val="auto"/>
                <w:szCs w:val="21"/>
                <w:highlight w:val="none"/>
              </w:rPr>
            </w:pPr>
            <w:r>
              <w:rPr>
                <w:color w:val="auto"/>
                <w:szCs w:val="21"/>
                <w:highlight w:val="none"/>
              </w:rPr>
              <w:t>2</w:t>
            </w:r>
          </w:p>
        </w:tc>
        <w:tc>
          <w:tcPr>
            <w:tcW w:w="2438" w:type="pct"/>
            <w:gridSpan w:val="3"/>
            <w:vAlign w:val="center"/>
          </w:tcPr>
          <w:p w14:paraId="5862A303">
            <w:pPr>
              <w:jc w:val="center"/>
              <w:rPr>
                <w:color w:val="auto"/>
                <w:highlight w:val="none"/>
              </w:rPr>
            </w:pPr>
            <w:r>
              <w:rPr>
                <w:color w:val="auto"/>
                <w:highlight w:val="none"/>
              </w:rPr>
              <w:t>外部结构设计要求</w:t>
            </w:r>
          </w:p>
        </w:tc>
        <w:tc>
          <w:tcPr>
            <w:tcW w:w="698" w:type="pct"/>
            <w:vAlign w:val="center"/>
          </w:tcPr>
          <w:p w14:paraId="5B147EE8">
            <w:pPr>
              <w:jc w:val="center"/>
              <w:rPr>
                <w:color w:val="auto"/>
                <w:szCs w:val="21"/>
                <w:highlight w:val="none"/>
              </w:rPr>
            </w:pPr>
          </w:p>
        </w:tc>
        <w:tc>
          <w:tcPr>
            <w:tcW w:w="698" w:type="pct"/>
            <w:vAlign w:val="center"/>
          </w:tcPr>
          <w:p w14:paraId="3C557BCC">
            <w:pPr>
              <w:jc w:val="center"/>
              <w:rPr>
                <w:color w:val="auto"/>
                <w:szCs w:val="21"/>
                <w:highlight w:val="none"/>
              </w:rPr>
            </w:pPr>
          </w:p>
        </w:tc>
        <w:tc>
          <w:tcPr>
            <w:tcW w:w="698" w:type="pct"/>
            <w:vAlign w:val="center"/>
          </w:tcPr>
          <w:p w14:paraId="367B2211">
            <w:pPr>
              <w:jc w:val="center"/>
              <w:rPr>
                <w:color w:val="auto"/>
                <w:szCs w:val="21"/>
                <w:highlight w:val="none"/>
              </w:rPr>
            </w:pPr>
          </w:p>
        </w:tc>
      </w:tr>
      <w:tr w14:paraId="66280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8" w:type="pct"/>
            <w:vMerge w:val="restart"/>
            <w:vAlign w:val="center"/>
          </w:tcPr>
          <w:p w14:paraId="45D06848">
            <w:pPr>
              <w:adjustRightInd w:val="0"/>
              <w:snapToGrid w:val="0"/>
              <w:jc w:val="center"/>
              <w:rPr>
                <w:color w:val="auto"/>
                <w:szCs w:val="21"/>
                <w:highlight w:val="none"/>
              </w:rPr>
            </w:pPr>
            <w:r>
              <w:rPr>
                <w:color w:val="auto"/>
                <w:szCs w:val="21"/>
                <w:highlight w:val="none"/>
              </w:rPr>
              <w:t>3</w:t>
            </w:r>
          </w:p>
        </w:tc>
        <w:tc>
          <w:tcPr>
            <w:tcW w:w="1086" w:type="pct"/>
            <w:gridSpan w:val="2"/>
            <w:vMerge w:val="restart"/>
            <w:vAlign w:val="center"/>
          </w:tcPr>
          <w:p w14:paraId="673D5D9B">
            <w:pPr>
              <w:jc w:val="center"/>
              <w:rPr>
                <w:color w:val="auto"/>
                <w:highlight w:val="none"/>
              </w:rPr>
            </w:pPr>
            <w:r>
              <w:rPr>
                <w:color w:val="auto"/>
                <w:kern w:val="0"/>
                <w:szCs w:val="21"/>
                <w:highlight w:val="none"/>
              </w:rPr>
              <w:t>标志和标识</w:t>
            </w:r>
          </w:p>
        </w:tc>
        <w:tc>
          <w:tcPr>
            <w:tcW w:w="1352" w:type="pct"/>
            <w:vAlign w:val="center"/>
          </w:tcPr>
          <w:p w14:paraId="383D0024">
            <w:pPr>
              <w:jc w:val="center"/>
              <w:rPr>
                <w:color w:val="auto"/>
                <w:highlight w:val="none"/>
              </w:rPr>
            </w:pPr>
            <w:r>
              <w:rPr>
                <w:rFonts w:hint="eastAsia"/>
                <w:color w:val="auto"/>
                <w:kern w:val="0"/>
                <w:szCs w:val="21"/>
                <w:highlight w:val="none"/>
              </w:rPr>
              <w:t>计量法制标志</w:t>
            </w:r>
          </w:p>
        </w:tc>
        <w:tc>
          <w:tcPr>
            <w:tcW w:w="698" w:type="pct"/>
            <w:vAlign w:val="center"/>
          </w:tcPr>
          <w:p w14:paraId="173B3016">
            <w:pPr>
              <w:jc w:val="center"/>
              <w:rPr>
                <w:color w:val="auto"/>
                <w:szCs w:val="21"/>
                <w:highlight w:val="none"/>
              </w:rPr>
            </w:pPr>
          </w:p>
        </w:tc>
        <w:tc>
          <w:tcPr>
            <w:tcW w:w="698" w:type="pct"/>
            <w:vAlign w:val="center"/>
          </w:tcPr>
          <w:p w14:paraId="54B068A6">
            <w:pPr>
              <w:jc w:val="center"/>
              <w:rPr>
                <w:color w:val="auto"/>
                <w:szCs w:val="21"/>
                <w:highlight w:val="none"/>
              </w:rPr>
            </w:pPr>
          </w:p>
        </w:tc>
        <w:tc>
          <w:tcPr>
            <w:tcW w:w="698" w:type="pct"/>
            <w:vAlign w:val="center"/>
          </w:tcPr>
          <w:p w14:paraId="0EAB8C0A">
            <w:pPr>
              <w:jc w:val="center"/>
              <w:rPr>
                <w:color w:val="auto"/>
                <w:szCs w:val="21"/>
                <w:highlight w:val="none"/>
              </w:rPr>
            </w:pPr>
          </w:p>
        </w:tc>
      </w:tr>
      <w:tr w14:paraId="277A5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8" w:type="pct"/>
            <w:vMerge w:val="continue"/>
            <w:vAlign w:val="center"/>
          </w:tcPr>
          <w:p w14:paraId="287CA67E">
            <w:pPr>
              <w:adjustRightInd w:val="0"/>
              <w:snapToGrid w:val="0"/>
              <w:jc w:val="center"/>
              <w:rPr>
                <w:color w:val="auto"/>
                <w:szCs w:val="21"/>
                <w:highlight w:val="none"/>
              </w:rPr>
            </w:pPr>
          </w:p>
        </w:tc>
        <w:tc>
          <w:tcPr>
            <w:tcW w:w="1086" w:type="pct"/>
            <w:gridSpan w:val="2"/>
            <w:vMerge w:val="continue"/>
            <w:vAlign w:val="center"/>
          </w:tcPr>
          <w:p w14:paraId="510C0916">
            <w:pPr>
              <w:jc w:val="center"/>
              <w:rPr>
                <w:color w:val="auto"/>
                <w:highlight w:val="none"/>
              </w:rPr>
            </w:pPr>
          </w:p>
        </w:tc>
        <w:tc>
          <w:tcPr>
            <w:tcW w:w="1352" w:type="pct"/>
            <w:vAlign w:val="center"/>
          </w:tcPr>
          <w:p w14:paraId="55C57E9C">
            <w:pPr>
              <w:jc w:val="center"/>
              <w:rPr>
                <w:color w:val="auto"/>
                <w:highlight w:val="none"/>
              </w:rPr>
            </w:pPr>
            <w:r>
              <w:rPr>
                <w:rFonts w:hint="eastAsia"/>
                <w:color w:val="auto"/>
                <w:kern w:val="0"/>
                <w:szCs w:val="21"/>
                <w:highlight w:val="none"/>
              </w:rPr>
              <w:t>计量器具标识</w:t>
            </w:r>
          </w:p>
        </w:tc>
        <w:tc>
          <w:tcPr>
            <w:tcW w:w="698" w:type="pct"/>
            <w:vAlign w:val="center"/>
          </w:tcPr>
          <w:p w14:paraId="14971CE9">
            <w:pPr>
              <w:jc w:val="center"/>
              <w:rPr>
                <w:color w:val="auto"/>
                <w:szCs w:val="21"/>
                <w:highlight w:val="none"/>
              </w:rPr>
            </w:pPr>
          </w:p>
        </w:tc>
        <w:tc>
          <w:tcPr>
            <w:tcW w:w="698" w:type="pct"/>
            <w:vAlign w:val="center"/>
          </w:tcPr>
          <w:p w14:paraId="043CE240">
            <w:pPr>
              <w:jc w:val="center"/>
              <w:rPr>
                <w:color w:val="auto"/>
                <w:szCs w:val="21"/>
                <w:highlight w:val="none"/>
              </w:rPr>
            </w:pPr>
          </w:p>
        </w:tc>
        <w:tc>
          <w:tcPr>
            <w:tcW w:w="698" w:type="pct"/>
            <w:vAlign w:val="center"/>
          </w:tcPr>
          <w:p w14:paraId="2EC06F4B">
            <w:pPr>
              <w:jc w:val="center"/>
              <w:rPr>
                <w:color w:val="auto"/>
                <w:szCs w:val="21"/>
                <w:highlight w:val="none"/>
              </w:rPr>
            </w:pPr>
          </w:p>
        </w:tc>
      </w:tr>
      <w:tr w14:paraId="1FDBA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8" w:type="pct"/>
            <w:vMerge w:val="continue"/>
            <w:vAlign w:val="center"/>
          </w:tcPr>
          <w:p w14:paraId="1ACF4780">
            <w:pPr>
              <w:adjustRightInd w:val="0"/>
              <w:snapToGrid w:val="0"/>
              <w:jc w:val="center"/>
              <w:rPr>
                <w:color w:val="auto"/>
                <w:szCs w:val="21"/>
                <w:highlight w:val="none"/>
              </w:rPr>
            </w:pPr>
          </w:p>
        </w:tc>
        <w:tc>
          <w:tcPr>
            <w:tcW w:w="1086" w:type="pct"/>
            <w:gridSpan w:val="2"/>
            <w:vMerge w:val="continue"/>
            <w:vAlign w:val="center"/>
          </w:tcPr>
          <w:p w14:paraId="1CF6AFD3">
            <w:pPr>
              <w:jc w:val="center"/>
              <w:rPr>
                <w:color w:val="auto"/>
                <w:highlight w:val="none"/>
              </w:rPr>
            </w:pPr>
          </w:p>
        </w:tc>
        <w:tc>
          <w:tcPr>
            <w:tcW w:w="1352" w:type="pct"/>
            <w:vAlign w:val="center"/>
          </w:tcPr>
          <w:p w14:paraId="3EC3FF94">
            <w:pPr>
              <w:jc w:val="center"/>
              <w:rPr>
                <w:color w:val="auto"/>
                <w:highlight w:val="none"/>
              </w:rPr>
            </w:pPr>
            <w:r>
              <w:rPr>
                <w:rFonts w:hint="eastAsia"/>
                <w:color w:val="auto"/>
                <w:kern w:val="0"/>
                <w:szCs w:val="21"/>
                <w:highlight w:val="none"/>
              </w:rPr>
              <w:t>防爆和防护性能要求</w:t>
            </w:r>
          </w:p>
        </w:tc>
        <w:tc>
          <w:tcPr>
            <w:tcW w:w="698" w:type="pct"/>
            <w:vAlign w:val="center"/>
          </w:tcPr>
          <w:p w14:paraId="0030A703">
            <w:pPr>
              <w:jc w:val="center"/>
              <w:rPr>
                <w:color w:val="auto"/>
                <w:szCs w:val="21"/>
                <w:highlight w:val="none"/>
              </w:rPr>
            </w:pPr>
          </w:p>
        </w:tc>
        <w:tc>
          <w:tcPr>
            <w:tcW w:w="698" w:type="pct"/>
            <w:vAlign w:val="center"/>
          </w:tcPr>
          <w:p w14:paraId="6583D430">
            <w:pPr>
              <w:jc w:val="center"/>
              <w:rPr>
                <w:color w:val="auto"/>
                <w:szCs w:val="21"/>
                <w:highlight w:val="none"/>
              </w:rPr>
            </w:pPr>
          </w:p>
        </w:tc>
        <w:tc>
          <w:tcPr>
            <w:tcW w:w="698" w:type="pct"/>
            <w:vAlign w:val="center"/>
          </w:tcPr>
          <w:p w14:paraId="0D7014D3">
            <w:pPr>
              <w:jc w:val="center"/>
              <w:rPr>
                <w:color w:val="auto"/>
                <w:szCs w:val="21"/>
                <w:highlight w:val="none"/>
              </w:rPr>
            </w:pPr>
          </w:p>
        </w:tc>
      </w:tr>
      <w:tr w14:paraId="2DB36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8" w:type="pct"/>
            <w:vMerge w:val="restart"/>
            <w:vAlign w:val="center"/>
          </w:tcPr>
          <w:p w14:paraId="499379B3">
            <w:pPr>
              <w:adjustRightInd w:val="0"/>
              <w:snapToGrid w:val="0"/>
              <w:jc w:val="center"/>
              <w:rPr>
                <w:color w:val="auto"/>
                <w:szCs w:val="21"/>
                <w:highlight w:val="none"/>
              </w:rPr>
            </w:pPr>
            <w:r>
              <w:rPr>
                <w:color w:val="auto"/>
                <w:szCs w:val="21"/>
                <w:highlight w:val="none"/>
              </w:rPr>
              <w:t>4</w:t>
            </w:r>
          </w:p>
        </w:tc>
        <w:tc>
          <w:tcPr>
            <w:tcW w:w="1086" w:type="pct"/>
            <w:gridSpan w:val="2"/>
            <w:vMerge w:val="restart"/>
            <w:vAlign w:val="center"/>
          </w:tcPr>
          <w:p w14:paraId="39B09A00">
            <w:pPr>
              <w:jc w:val="center"/>
              <w:rPr>
                <w:color w:val="auto"/>
                <w:highlight w:val="none"/>
              </w:rPr>
            </w:pPr>
            <w:r>
              <w:rPr>
                <w:rFonts w:hint="eastAsia"/>
                <w:color w:val="auto"/>
                <w:kern w:val="0"/>
                <w:szCs w:val="21"/>
                <w:highlight w:val="none"/>
              </w:rPr>
              <w:t>保护装置和封印</w:t>
            </w:r>
          </w:p>
        </w:tc>
        <w:tc>
          <w:tcPr>
            <w:tcW w:w="1352" w:type="pct"/>
            <w:vAlign w:val="center"/>
          </w:tcPr>
          <w:p w14:paraId="4710C0E6">
            <w:pPr>
              <w:jc w:val="center"/>
              <w:rPr>
                <w:color w:val="auto"/>
                <w:highlight w:val="none"/>
              </w:rPr>
            </w:pPr>
            <w:r>
              <w:rPr>
                <w:rFonts w:hint="eastAsia"/>
                <w:color w:val="auto"/>
                <w:kern w:val="0"/>
                <w:szCs w:val="21"/>
                <w:highlight w:val="none"/>
              </w:rPr>
              <w:t>总体要求</w:t>
            </w:r>
          </w:p>
        </w:tc>
        <w:tc>
          <w:tcPr>
            <w:tcW w:w="698" w:type="pct"/>
            <w:vAlign w:val="center"/>
          </w:tcPr>
          <w:p w14:paraId="68C51BA8">
            <w:pPr>
              <w:jc w:val="center"/>
              <w:rPr>
                <w:color w:val="auto"/>
                <w:szCs w:val="21"/>
                <w:highlight w:val="none"/>
              </w:rPr>
            </w:pPr>
          </w:p>
        </w:tc>
        <w:tc>
          <w:tcPr>
            <w:tcW w:w="698" w:type="pct"/>
            <w:vAlign w:val="center"/>
          </w:tcPr>
          <w:p w14:paraId="6CC2EFA5">
            <w:pPr>
              <w:jc w:val="center"/>
              <w:rPr>
                <w:color w:val="auto"/>
                <w:szCs w:val="21"/>
                <w:highlight w:val="none"/>
              </w:rPr>
            </w:pPr>
          </w:p>
        </w:tc>
        <w:tc>
          <w:tcPr>
            <w:tcW w:w="698" w:type="pct"/>
            <w:vAlign w:val="center"/>
          </w:tcPr>
          <w:p w14:paraId="0D707133">
            <w:pPr>
              <w:jc w:val="center"/>
              <w:rPr>
                <w:color w:val="auto"/>
                <w:szCs w:val="21"/>
                <w:highlight w:val="none"/>
              </w:rPr>
            </w:pPr>
          </w:p>
        </w:tc>
      </w:tr>
      <w:tr w14:paraId="6AD2B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8" w:type="pct"/>
            <w:vMerge w:val="continue"/>
            <w:vAlign w:val="center"/>
          </w:tcPr>
          <w:p w14:paraId="56702673">
            <w:pPr>
              <w:adjustRightInd w:val="0"/>
              <w:snapToGrid w:val="0"/>
              <w:jc w:val="center"/>
              <w:rPr>
                <w:color w:val="auto"/>
                <w:szCs w:val="21"/>
                <w:highlight w:val="none"/>
              </w:rPr>
            </w:pPr>
          </w:p>
        </w:tc>
        <w:tc>
          <w:tcPr>
            <w:tcW w:w="1086" w:type="pct"/>
            <w:gridSpan w:val="2"/>
            <w:vMerge w:val="continue"/>
            <w:vAlign w:val="center"/>
          </w:tcPr>
          <w:p w14:paraId="277FDD79">
            <w:pPr>
              <w:jc w:val="center"/>
              <w:rPr>
                <w:color w:val="auto"/>
                <w:highlight w:val="none"/>
              </w:rPr>
            </w:pPr>
          </w:p>
        </w:tc>
        <w:tc>
          <w:tcPr>
            <w:tcW w:w="1352" w:type="pct"/>
            <w:vAlign w:val="center"/>
          </w:tcPr>
          <w:p w14:paraId="6F6040AC">
            <w:pPr>
              <w:jc w:val="center"/>
              <w:rPr>
                <w:color w:val="auto"/>
                <w:highlight w:val="none"/>
              </w:rPr>
            </w:pPr>
            <w:r>
              <w:rPr>
                <w:rFonts w:hint="eastAsia"/>
                <w:color w:val="auto"/>
                <w:kern w:val="0"/>
                <w:szCs w:val="21"/>
                <w:highlight w:val="none"/>
              </w:rPr>
              <w:t>机械封印</w:t>
            </w:r>
          </w:p>
        </w:tc>
        <w:tc>
          <w:tcPr>
            <w:tcW w:w="698" w:type="pct"/>
            <w:vAlign w:val="center"/>
          </w:tcPr>
          <w:p w14:paraId="5A9DFEE5">
            <w:pPr>
              <w:jc w:val="center"/>
              <w:rPr>
                <w:color w:val="auto"/>
                <w:szCs w:val="21"/>
                <w:highlight w:val="none"/>
              </w:rPr>
            </w:pPr>
          </w:p>
        </w:tc>
        <w:tc>
          <w:tcPr>
            <w:tcW w:w="698" w:type="pct"/>
            <w:vAlign w:val="center"/>
          </w:tcPr>
          <w:p w14:paraId="7A486D22">
            <w:pPr>
              <w:jc w:val="center"/>
              <w:rPr>
                <w:color w:val="auto"/>
                <w:szCs w:val="21"/>
                <w:highlight w:val="none"/>
              </w:rPr>
            </w:pPr>
          </w:p>
        </w:tc>
        <w:tc>
          <w:tcPr>
            <w:tcW w:w="698" w:type="pct"/>
            <w:vAlign w:val="center"/>
          </w:tcPr>
          <w:p w14:paraId="478F984E">
            <w:pPr>
              <w:jc w:val="center"/>
              <w:rPr>
                <w:color w:val="auto"/>
                <w:szCs w:val="21"/>
                <w:highlight w:val="none"/>
              </w:rPr>
            </w:pPr>
          </w:p>
        </w:tc>
      </w:tr>
      <w:tr w14:paraId="1C81E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8" w:type="pct"/>
            <w:vMerge w:val="continue"/>
            <w:vAlign w:val="center"/>
          </w:tcPr>
          <w:p w14:paraId="300325F5">
            <w:pPr>
              <w:adjustRightInd w:val="0"/>
              <w:snapToGrid w:val="0"/>
              <w:jc w:val="center"/>
              <w:rPr>
                <w:color w:val="auto"/>
                <w:szCs w:val="21"/>
                <w:highlight w:val="none"/>
              </w:rPr>
            </w:pPr>
          </w:p>
        </w:tc>
        <w:tc>
          <w:tcPr>
            <w:tcW w:w="1086" w:type="pct"/>
            <w:gridSpan w:val="2"/>
            <w:vMerge w:val="continue"/>
            <w:vAlign w:val="center"/>
          </w:tcPr>
          <w:p w14:paraId="03D3E2FA">
            <w:pPr>
              <w:jc w:val="center"/>
              <w:rPr>
                <w:color w:val="auto"/>
                <w:highlight w:val="none"/>
              </w:rPr>
            </w:pPr>
          </w:p>
        </w:tc>
        <w:tc>
          <w:tcPr>
            <w:tcW w:w="1352" w:type="pct"/>
            <w:vAlign w:val="center"/>
          </w:tcPr>
          <w:p w14:paraId="72B7426C">
            <w:pPr>
              <w:jc w:val="center"/>
              <w:rPr>
                <w:color w:val="auto"/>
                <w:highlight w:val="none"/>
              </w:rPr>
            </w:pPr>
            <w:r>
              <w:rPr>
                <w:rFonts w:hint="eastAsia"/>
                <w:color w:val="auto"/>
                <w:kern w:val="0"/>
                <w:szCs w:val="21"/>
                <w:highlight w:val="none"/>
              </w:rPr>
              <w:t>电子封印</w:t>
            </w:r>
          </w:p>
        </w:tc>
        <w:tc>
          <w:tcPr>
            <w:tcW w:w="698" w:type="pct"/>
            <w:vAlign w:val="center"/>
          </w:tcPr>
          <w:p w14:paraId="7B7C0C83">
            <w:pPr>
              <w:jc w:val="center"/>
              <w:rPr>
                <w:color w:val="auto"/>
                <w:szCs w:val="21"/>
                <w:highlight w:val="none"/>
              </w:rPr>
            </w:pPr>
          </w:p>
        </w:tc>
        <w:tc>
          <w:tcPr>
            <w:tcW w:w="698" w:type="pct"/>
            <w:vAlign w:val="center"/>
          </w:tcPr>
          <w:p w14:paraId="60F8F15A">
            <w:pPr>
              <w:jc w:val="center"/>
              <w:rPr>
                <w:color w:val="auto"/>
                <w:szCs w:val="21"/>
                <w:highlight w:val="none"/>
              </w:rPr>
            </w:pPr>
          </w:p>
        </w:tc>
        <w:tc>
          <w:tcPr>
            <w:tcW w:w="698" w:type="pct"/>
            <w:vAlign w:val="center"/>
          </w:tcPr>
          <w:p w14:paraId="494FFBF6">
            <w:pPr>
              <w:jc w:val="center"/>
              <w:rPr>
                <w:color w:val="auto"/>
                <w:szCs w:val="21"/>
                <w:highlight w:val="none"/>
              </w:rPr>
            </w:pPr>
          </w:p>
        </w:tc>
      </w:tr>
      <w:tr w14:paraId="502B5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8" w:type="pct"/>
            <w:vAlign w:val="center"/>
          </w:tcPr>
          <w:p w14:paraId="3E6C30CC">
            <w:pPr>
              <w:adjustRightInd w:val="0"/>
              <w:snapToGrid w:val="0"/>
              <w:jc w:val="center"/>
              <w:rPr>
                <w:color w:val="auto"/>
                <w:szCs w:val="21"/>
                <w:highlight w:val="none"/>
              </w:rPr>
            </w:pPr>
            <w:r>
              <w:rPr>
                <w:color w:val="auto"/>
                <w:szCs w:val="21"/>
                <w:highlight w:val="none"/>
              </w:rPr>
              <w:t>5</w:t>
            </w:r>
          </w:p>
        </w:tc>
        <w:tc>
          <w:tcPr>
            <w:tcW w:w="2438" w:type="pct"/>
            <w:gridSpan w:val="3"/>
            <w:vAlign w:val="center"/>
          </w:tcPr>
          <w:p w14:paraId="5798D760">
            <w:pPr>
              <w:jc w:val="center"/>
              <w:rPr>
                <w:color w:val="auto"/>
                <w:highlight w:val="none"/>
              </w:rPr>
            </w:pPr>
            <w:r>
              <w:rPr>
                <w:rFonts w:hint="eastAsia"/>
                <w:color w:val="auto"/>
                <w:highlight w:val="none"/>
              </w:rPr>
              <w:t>外观</w:t>
            </w:r>
          </w:p>
        </w:tc>
        <w:tc>
          <w:tcPr>
            <w:tcW w:w="698" w:type="pct"/>
            <w:vAlign w:val="center"/>
          </w:tcPr>
          <w:p w14:paraId="1D8B72D7">
            <w:pPr>
              <w:jc w:val="center"/>
              <w:rPr>
                <w:color w:val="auto"/>
                <w:szCs w:val="21"/>
                <w:highlight w:val="none"/>
              </w:rPr>
            </w:pPr>
          </w:p>
        </w:tc>
        <w:tc>
          <w:tcPr>
            <w:tcW w:w="698" w:type="pct"/>
            <w:vAlign w:val="center"/>
          </w:tcPr>
          <w:p w14:paraId="09C16A57">
            <w:pPr>
              <w:jc w:val="center"/>
              <w:rPr>
                <w:color w:val="auto"/>
                <w:szCs w:val="21"/>
                <w:highlight w:val="none"/>
              </w:rPr>
            </w:pPr>
          </w:p>
        </w:tc>
        <w:tc>
          <w:tcPr>
            <w:tcW w:w="698" w:type="pct"/>
            <w:vAlign w:val="center"/>
          </w:tcPr>
          <w:p w14:paraId="5C1942FA">
            <w:pPr>
              <w:jc w:val="center"/>
              <w:rPr>
                <w:color w:val="auto"/>
                <w:szCs w:val="21"/>
                <w:highlight w:val="none"/>
              </w:rPr>
            </w:pPr>
          </w:p>
        </w:tc>
      </w:tr>
      <w:tr w14:paraId="5C9B6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8" w:type="pct"/>
            <w:vAlign w:val="center"/>
          </w:tcPr>
          <w:p w14:paraId="293217AE">
            <w:pPr>
              <w:adjustRightInd w:val="0"/>
              <w:snapToGrid w:val="0"/>
              <w:jc w:val="center"/>
              <w:rPr>
                <w:color w:val="auto"/>
                <w:szCs w:val="21"/>
                <w:highlight w:val="none"/>
              </w:rPr>
            </w:pPr>
            <w:r>
              <w:rPr>
                <w:color w:val="auto"/>
                <w:szCs w:val="21"/>
                <w:highlight w:val="none"/>
              </w:rPr>
              <w:t>6</w:t>
            </w:r>
          </w:p>
        </w:tc>
        <w:tc>
          <w:tcPr>
            <w:tcW w:w="2438" w:type="pct"/>
            <w:gridSpan w:val="3"/>
            <w:vAlign w:val="center"/>
          </w:tcPr>
          <w:p w14:paraId="01C3298F">
            <w:pPr>
              <w:jc w:val="center"/>
              <w:rPr>
                <w:color w:val="auto"/>
                <w:highlight w:val="none"/>
              </w:rPr>
            </w:pPr>
            <w:r>
              <w:rPr>
                <w:rFonts w:hint="eastAsia"/>
                <w:color w:val="auto"/>
                <w:highlight w:val="none"/>
              </w:rPr>
              <w:t>材料与结构</w:t>
            </w:r>
          </w:p>
        </w:tc>
        <w:tc>
          <w:tcPr>
            <w:tcW w:w="698" w:type="pct"/>
            <w:vAlign w:val="center"/>
          </w:tcPr>
          <w:p w14:paraId="371E0108">
            <w:pPr>
              <w:jc w:val="center"/>
              <w:rPr>
                <w:color w:val="auto"/>
                <w:szCs w:val="21"/>
                <w:highlight w:val="none"/>
              </w:rPr>
            </w:pPr>
          </w:p>
        </w:tc>
        <w:tc>
          <w:tcPr>
            <w:tcW w:w="698" w:type="pct"/>
            <w:vAlign w:val="center"/>
          </w:tcPr>
          <w:p w14:paraId="151A5E96">
            <w:pPr>
              <w:jc w:val="center"/>
              <w:rPr>
                <w:color w:val="auto"/>
                <w:szCs w:val="21"/>
                <w:highlight w:val="none"/>
              </w:rPr>
            </w:pPr>
          </w:p>
        </w:tc>
        <w:tc>
          <w:tcPr>
            <w:tcW w:w="698" w:type="pct"/>
            <w:vAlign w:val="center"/>
          </w:tcPr>
          <w:p w14:paraId="2FAB6055">
            <w:pPr>
              <w:jc w:val="center"/>
              <w:rPr>
                <w:color w:val="auto"/>
                <w:szCs w:val="21"/>
                <w:highlight w:val="none"/>
              </w:rPr>
            </w:pPr>
          </w:p>
        </w:tc>
      </w:tr>
      <w:tr w14:paraId="53025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8" w:type="pct"/>
            <w:vMerge w:val="restart"/>
            <w:vAlign w:val="center"/>
          </w:tcPr>
          <w:p w14:paraId="51C1D28D">
            <w:pPr>
              <w:adjustRightInd w:val="0"/>
              <w:snapToGrid w:val="0"/>
              <w:jc w:val="center"/>
              <w:rPr>
                <w:color w:val="auto"/>
                <w:szCs w:val="21"/>
                <w:highlight w:val="none"/>
              </w:rPr>
            </w:pPr>
            <w:r>
              <w:rPr>
                <w:rFonts w:hint="eastAsia"/>
                <w:color w:val="auto"/>
                <w:szCs w:val="21"/>
                <w:highlight w:val="none"/>
              </w:rPr>
              <w:t>7</w:t>
            </w:r>
          </w:p>
        </w:tc>
        <w:tc>
          <w:tcPr>
            <w:tcW w:w="602" w:type="pct"/>
            <w:vMerge w:val="restart"/>
            <w:vAlign w:val="center"/>
          </w:tcPr>
          <w:p w14:paraId="13B750E7">
            <w:pPr>
              <w:jc w:val="center"/>
              <w:rPr>
                <w:color w:val="auto"/>
                <w:highlight w:val="none"/>
              </w:rPr>
            </w:pPr>
            <w:r>
              <w:rPr>
                <w:color w:val="auto"/>
                <w:highlight w:val="none"/>
              </w:rPr>
              <w:t>电源</w:t>
            </w:r>
          </w:p>
        </w:tc>
        <w:tc>
          <w:tcPr>
            <w:tcW w:w="1836" w:type="pct"/>
            <w:gridSpan w:val="2"/>
            <w:vAlign w:val="center"/>
          </w:tcPr>
          <w:p w14:paraId="7AA7740C">
            <w:pPr>
              <w:jc w:val="center"/>
              <w:rPr>
                <w:color w:val="auto"/>
                <w:highlight w:val="none"/>
              </w:rPr>
            </w:pPr>
            <w:r>
              <w:rPr>
                <w:rFonts w:hint="eastAsia"/>
                <w:color w:val="auto"/>
                <w:highlight w:val="none"/>
              </w:rPr>
              <w:t>总要求</w:t>
            </w:r>
          </w:p>
        </w:tc>
        <w:tc>
          <w:tcPr>
            <w:tcW w:w="698" w:type="pct"/>
            <w:vAlign w:val="center"/>
          </w:tcPr>
          <w:p w14:paraId="051BF12A">
            <w:pPr>
              <w:jc w:val="center"/>
              <w:rPr>
                <w:color w:val="auto"/>
                <w:szCs w:val="21"/>
                <w:highlight w:val="none"/>
              </w:rPr>
            </w:pPr>
          </w:p>
        </w:tc>
        <w:tc>
          <w:tcPr>
            <w:tcW w:w="698" w:type="pct"/>
            <w:vAlign w:val="center"/>
          </w:tcPr>
          <w:p w14:paraId="1BFF9507">
            <w:pPr>
              <w:jc w:val="center"/>
              <w:rPr>
                <w:color w:val="auto"/>
                <w:szCs w:val="21"/>
                <w:highlight w:val="none"/>
              </w:rPr>
            </w:pPr>
          </w:p>
        </w:tc>
        <w:tc>
          <w:tcPr>
            <w:tcW w:w="698" w:type="pct"/>
            <w:vAlign w:val="center"/>
          </w:tcPr>
          <w:p w14:paraId="3704ECEF">
            <w:pPr>
              <w:jc w:val="center"/>
              <w:rPr>
                <w:color w:val="auto"/>
                <w:szCs w:val="21"/>
                <w:highlight w:val="none"/>
              </w:rPr>
            </w:pPr>
          </w:p>
        </w:tc>
      </w:tr>
      <w:tr w14:paraId="2400D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468" w:type="pct"/>
            <w:vMerge w:val="continue"/>
            <w:vAlign w:val="center"/>
          </w:tcPr>
          <w:p w14:paraId="1C40AF6B">
            <w:pPr>
              <w:jc w:val="center"/>
              <w:rPr>
                <w:color w:val="auto"/>
                <w:szCs w:val="21"/>
                <w:highlight w:val="none"/>
              </w:rPr>
            </w:pPr>
          </w:p>
        </w:tc>
        <w:tc>
          <w:tcPr>
            <w:tcW w:w="602" w:type="pct"/>
            <w:vMerge w:val="continue"/>
            <w:vAlign w:val="center"/>
          </w:tcPr>
          <w:p w14:paraId="789658EF">
            <w:pPr>
              <w:jc w:val="center"/>
              <w:rPr>
                <w:color w:val="auto"/>
                <w:highlight w:val="none"/>
              </w:rPr>
            </w:pPr>
          </w:p>
        </w:tc>
        <w:tc>
          <w:tcPr>
            <w:tcW w:w="1836" w:type="pct"/>
            <w:gridSpan w:val="2"/>
            <w:vAlign w:val="center"/>
          </w:tcPr>
          <w:p w14:paraId="3ADECA73">
            <w:pPr>
              <w:adjustRightInd w:val="0"/>
              <w:snapToGrid w:val="0"/>
              <w:jc w:val="center"/>
              <w:rPr>
                <w:color w:val="auto"/>
                <w:highlight w:val="none"/>
              </w:rPr>
            </w:pPr>
            <w:r>
              <w:rPr>
                <w:color w:val="auto"/>
                <w:highlight w:val="none"/>
              </w:rPr>
              <w:t>外部电源</w:t>
            </w:r>
          </w:p>
        </w:tc>
        <w:tc>
          <w:tcPr>
            <w:tcW w:w="698" w:type="pct"/>
            <w:vAlign w:val="center"/>
          </w:tcPr>
          <w:p w14:paraId="100980E9">
            <w:pPr>
              <w:jc w:val="center"/>
              <w:rPr>
                <w:color w:val="auto"/>
                <w:szCs w:val="21"/>
                <w:highlight w:val="none"/>
              </w:rPr>
            </w:pPr>
          </w:p>
        </w:tc>
        <w:tc>
          <w:tcPr>
            <w:tcW w:w="698" w:type="pct"/>
            <w:vAlign w:val="center"/>
          </w:tcPr>
          <w:p w14:paraId="57A32A08">
            <w:pPr>
              <w:jc w:val="center"/>
              <w:rPr>
                <w:color w:val="auto"/>
                <w:szCs w:val="21"/>
                <w:highlight w:val="none"/>
              </w:rPr>
            </w:pPr>
          </w:p>
        </w:tc>
        <w:tc>
          <w:tcPr>
            <w:tcW w:w="698" w:type="pct"/>
            <w:vAlign w:val="center"/>
          </w:tcPr>
          <w:p w14:paraId="2990685F">
            <w:pPr>
              <w:jc w:val="center"/>
              <w:rPr>
                <w:color w:val="auto"/>
                <w:szCs w:val="21"/>
                <w:highlight w:val="none"/>
              </w:rPr>
            </w:pPr>
          </w:p>
        </w:tc>
      </w:tr>
    </w:tbl>
    <w:p w14:paraId="4FD7DA72">
      <w:pPr>
        <w:rPr>
          <w:color w:val="auto"/>
          <w:highlight w:val="none"/>
        </w:rPr>
      </w:pPr>
    </w:p>
    <w:p w14:paraId="26E422AE">
      <w:pPr>
        <w:rPr>
          <w:color w:val="auto"/>
          <w:highlight w:val="none"/>
        </w:rPr>
      </w:pPr>
    </w:p>
    <w:p w14:paraId="191329D5">
      <w:pPr>
        <w:rPr>
          <w:rFonts w:eastAsia="仿宋"/>
          <w:color w:val="auto"/>
          <w:szCs w:val="21"/>
          <w:highlight w:val="none"/>
        </w:rPr>
      </w:pPr>
      <w:r>
        <w:rPr>
          <w:rFonts w:eastAsia="仿宋"/>
          <w:color w:val="auto"/>
          <w:szCs w:val="21"/>
          <w:highlight w:val="none"/>
        </w:rPr>
        <w:t>注：</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972"/>
        <w:gridCol w:w="1008"/>
      </w:tblGrid>
      <w:tr w14:paraId="61BF7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0" w:type="dxa"/>
            <w:vAlign w:val="center"/>
          </w:tcPr>
          <w:p w14:paraId="0F3881D6">
            <w:pPr>
              <w:jc w:val="center"/>
              <w:rPr>
                <w:rFonts w:eastAsia="仿宋"/>
                <w:color w:val="auto"/>
                <w:sz w:val="18"/>
                <w:szCs w:val="18"/>
                <w:highlight w:val="none"/>
              </w:rPr>
            </w:pPr>
            <w:r>
              <w:rPr>
                <w:rFonts w:eastAsia="仿宋"/>
                <w:color w:val="auto"/>
                <w:sz w:val="18"/>
                <w:szCs w:val="18"/>
                <w:highlight w:val="none"/>
              </w:rPr>
              <w:t>＋</w:t>
            </w:r>
          </w:p>
        </w:tc>
        <w:tc>
          <w:tcPr>
            <w:tcW w:w="972" w:type="dxa"/>
            <w:vAlign w:val="center"/>
          </w:tcPr>
          <w:p w14:paraId="05D99DBA">
            <w:pPr>
              <w:jc w:val="center"/>
              <w:rPr>
                <w:rFonts w:eastAsia="仿宋"/>
                <w:color w:val="auto"/>
                <w:sz w:val="18"/>
                <w:szCs w:val="18"/>
                <w:highlight w:val="none"/>
              </w:rPr>
            </w:pPr>
            <w:r>
              <w:rPr>
                <w:rFonts w:eastAsia="仿宋"/>
                <w:color w:val="auto"/>
                <w:sz w:val="18"/>
                <w:szCs w:val="18"/>
                <w:highlight w:val="none"/>
              </w:rPr>
              <w:t>－</w:t>
            </w:r>
          </w:p>
        </w:tc>
        <w:tc>
          <w:tcPr>
            <w:tcW w:w="1008" w:type="dxa"/>
            <w:tcBorders>
              <w:top w:val="nil"/>
              <w:bottom w:val="nil"/>
              <w:right w:val="nil"/>
            </w:tcBorders>
            <w:vAlign w:val="center"/>
          </w:tcPr>
          <w:p w14:paraId="088497C7">
            <w:pPr>
              <w:jc w:val="center"/>
              <w:rPr>
                <w:rFonts w:eastAsia="仿宋"/>
                <w:color w:val="auto"/>
                <w:sz w:val="18"/>
                <w:szCs w:val="18"/>
                <w:highlight w:val="none"/>
              </w:rPr>
            </w:pPr>
          </w:p>
        </w:tc>
      </w:tr>
      <w:tr w14:paraId="201C5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0" w:type="dxa"/>
            <w:vAlign w:val="center"/>
          </w:tcPr>
          <w:p w14:paraId="086E5A88">
            <w:pPr>
              <w:jc w:val="center"/>
              <w:rPr>
                <w:rFonts w:eastAsia="仿宋"/>
                <w:color w:val="auto"/>
                <w:sz w:val="18"/>
                <w:szCs w:val="18"/>
                <w:highlight w:val="none"/>
              </w:rPr>
            </w:pPr>
            <w:r>
              <w:rPr>
                <w:rFonts w:eastAsia="仿宋"/>
                <w:color w:val="auto"/>
                <w:sz w:val="18"/>
                <w:szCs w:val="18"/>
                <w:highlight w:val="none"/>
              </w:rPr>
              <w:t>×</w:t>
            </w:r>
          </w:p>
        </w:tc>
        <w:tc>
          <w:tcPr>
            <w:tcW w:w="972" w:type="dxa"/>
            <w:vAlign w:val="center"/>
          </w:tcPr>
          <w:p w14:paraId="0C93CC48">
            <w:pPr>
              <w:jc w:val="center"/>
              <w:rPr>
                <w:rFonts w:eastAsia="仿宋"/>
                <w:color w:val="auto"/>
                <w:sz w:val="18"/>
                <w:szCs w:val="18"/>
                <w:highlight w:val="none"/>
              </w:rPr>
            </w:pPr>
          </w:p>
        </w:tc>
        <w:tc>
          <w:tcPr>
            <w:tcW w:w="1008" w:type="dxa"/>
            <w:tcBorders>
              <w:top w:val="nil"/>
              <w:bottom w:val="nil"/>
              <w:right w:val="nil"/>
            </w:tcBorders>
            <w:vAlign w:val="center"/>
          </w:tcPr>
          <w:p w14:paraId="1D109477">
            <w:pPr>
              <w:rPr>
                <w:rFonts w:eastAsia="仿宋"/>
                <w:color w:val="auto"/>
                <w:sz w:val="18"/>
                <w:szCs w:val="18"/>
                <w:highlight w:val="none"/>
              </w:rPr>
            </w:pPr>
            <w:r>
              <w:rPr>
                <w:rFonts w:eastAsia="仿宋"/>
                <w:color w:val="auto"/>
                <w:sz w:val="18"/>
                <w:szCs w:val="18"/>
                <w:highlight w:val="none"/>
              </w:rPr>
              <w:t>通过</w:t>
            </w:r>
          </w:p>
        </w:tc>
      </w:tr>
      <w:tr w14:paraId="011BF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0" w:type="dxa"/>
            <w:vAlign w:val="center"/>
          </w:tcPr>
          <w:p w14:paraId="7A2D3C9C">
            <w:pPr>
              <w:jc w:val="center"/>
              <w:rPr>
                <w:rFonts w:eastAsia="仿宋"/>
                <w:color w:val="auto"/>
                <w:sz w:val="18"/>
                <w:szCs w:val="18"/>
                <w:highlight w:val="none"/>
              </w:rPr>
            </w:pPr>
          </w:p>
        </w:tc>
        <w:tc>
          <w:tcPr>
            <w:tcW w:w="972" w:type="dxa"/>
            <w:vAlign w:val="center"/>
          </w:tcPr>
          <w:p w14:paraId="347B2DC6">
            <w:pPr>
              <w:jc w:val="center"/>
              <w:rPr>
                <w:rFonts w:eastAsia="仿宋"/>
                <w:color w:val="auto"/>
                <w:sz w:val="18"/>
                <w:szCs w:val="18"/>
                <w:highlight w:val="none"/>
              </w:rPr>
            </w:pPr>
            <w:r>
              <w:rPr>
                <w:rFonts w:eastAsia="仿宋"/>
                <w:color w:val="auto"/>
                <w:sz w:val="18"/>
                <w:szCs w:val="18"/>
                <w:highlight w:val="none"/>
              </w:rPr>
              <w:t>×</w:t>
            </w:r>
          </w:p>
        </w:tc>
        <w:tc>
          <w:tcPr>
            <w:tcW w:w="1008" w:type="dxa"/>
            <w:tcBorders>
              <w:top w:val="nil"/>
              <w:bottom w:val="nil"/>
              <w:right w:val="nil"/>
            </w:tcBorders>
            <w:vAlign w:val="center"/>
          </w:tcPr>
          <w:p w14:paraId="7497DD91">
            <w:pPr>
              <w:rPr>
                <w:rFonts w:eastAsia="仿宋"/>
                <w:color w:val="auto"/>
                <w:sz w:val="18"/>
                <w:szCs w:val="18"/>
                <w:highlight w:val="none"/>
              </w:rPr>
            </w:pPr>
            <w:r>
              <w:rPr>
                <w:rFonts w:eastAsia="仿宋"/>
                <w:color w:val="auto"/>
                <w:sz w:val="18"/>
                <w:szCs w:val="18"/>
                <w:highlight w:val="none"/>
              </w:rPr>
              <w:t>不通过</w:t>
            </w:r>
          </w:p>
        </w:tc>
      </w:tr>
    </w:tbl>
    <w:p w14:paraId="2A1E4873">
      <w:pPr>
        <w:spacing w:line="500" w:lineRule="exact"/>
        <w:rPr>
          <w:color w:val="auto"/>
          <w:sz w:val="24"/>
          <w:highlight w:val="none"/>
        </w:rPr>
        <w:sectPr>
          <w:pgSz w:w="11906" w:h="16838"/>
          <w:pgMar w:top="1418" w:right="1418" w:bottom="1418" w:left="1418" w:header="851" w:footer="992" w:gutter="284"/>
          <w:cols w:space="720" w:num="1"/>
          <w:docGrid w:type="lines" w:linePitch="312" w:charSpace="0"/>
        </w:sectPr>
      </w:pPr>
    </w:p>
    <w:p w14:paraId="66CE39F2">
      <w:pPr>
        <w:spacing w:line="500" w:lineRule="exact"/>
        <w:rPr>
          <w:color w:val="auto"/>
          <w:sz w:val="24"/>
          <w:highlight w:val="none"/>
        </w:rPr>
      </w:pPr>
      <w:r>
        <w:rPr>
          <w:rFonts w:hint="eastAsia"/>
          <w:color w:val="auto"/>
          <w:sz w:val="24"/>
          <w:highlight w:val="none"/>
        </w:rPr>
        <w:t>二、试验项目记录</w:t>
      </w:r>
    </w:p>
    <w:p w14:paraId="1091D9E9">
      <w:pPr>
        <w:spacing w:line="360" w:lineRule="auto"/>
        <w:rPr>
          <w:color w:val="auto"/>
          <w:sz w:val="24"/>
          <w:highlight w:val="none"/>
        </w:rPr>
      </w:pPr>
      <w:r>
        <w:rPr>
          <w:rFonts w:hint="eastAsia"/>
          <w:color w:val="auto"/>
          <w:sz w:val="24"/>
          <w:highlight w:val="none"/>
        </w:rPr>
        <w:t>1、计量性能</w:t>
      </w:r>
      <w:r>
        <w:rPr>
          <w:rFonts w:hint="eastAsia"/>
          <w:color w:val="auto"/>
          <w:kern w:val="0"/>
          <w:szCs w:val="21"/>
          <w:highlight w:val="none"/>
        </w:rPr>
        <w:t>准确度等级、最大允许误差和线性度、重复性</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0"/>
        <w:gridCol w:w="162"/>
        <w:gridCol w:w="509"/>
        <w:gridCol w:w="415"/>
        <w:gridCol w:w="478"/>
        <w:gridCol w:w="273"/>
        <w:gridCol w:w="637"/>
        <w:gridCol w:w="492"/>
        <w:gridCol w:w="139"/>
        <w:gridCol w:w="529"/>
        <w:gridCol w:w="227"/>
        <w:gridCol w:w="506"/>
        <w:gridCol w:w="566"/>
        <w:gridCol w:w="316"/>
        <w:gridCol w:w="520"/>
        <w:gridCol w:w="91"/>
        <w:gridCol w:w="776"/>
        <w:gridCol w:w="535"/>
        <w:gridCol w:w="515"/>
        <w:gridCol w:w="338"/>
        <w:gridCol w:w="549"/>
        <w:gridCol w:w="839"/>
        <w:gridCol w:w="563"/>
        <w:gridCol w:w="475"/>
        <w:gridCol w:w="802"/>
        <w:gridCol w:w="1726"/>
      </w:tblGrid>
      <w:tr w14:paraId="08DB4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944" w:type="pct"/>
            <w:gridSpan w:val="23"/>
            <w:vMerge w:val="restart"/>
            <w:shd w:val="clear" w:color="auto" w:fill="auto"/>
            <w:vAlign w:val="center"/>
          </w:tcPr>
          <w:p w14:paraId="46618B79">
            <w:pPr>
              <w:jc w:val="center"/>
              <w:rPr>
                <w:color w:val="auto"/>
                <w:sz w:val="28"/>
                <w:szCs w:val="28"/>
                <w:highlight w:val="none"/>
              </w:rPr>
            </w:pPr>
            <w:r>
              <w:rPr>
                <w:rFonts w:hint="eastAsia" w:ascii="楷体_GB2312" w:eastAsia="楷体_GB2312"/>
                <w:bCs/>
                <w:color w:val="auto"/>
                <w:sz w:val="28"/>
                <w:szCs w:val="28"/>
                <w:highlight w:val="none"/>
              </w:rPr>
              <w:t>电 磁 流 量 计 试 验 原 始 记 录</w:t>
            </w:r>
          </w:p>
        </w:tc>
        <w:tc>
          <w:tcPr>
            <w:tcW w:w="1056" w:type="pct"/>
            <w:gridSpan w:val="3"/>
            <w:shd w:val="clear" w:color="auto" w:fill="auto"/>
            <w:vAlign w:val="center"/>
          </w:tcPr>
          <w:p w14:paraId="273073E8">
            <w:pPr>
              <w:jc w:val="center"/>
              <w:rPr>
                <w:color w:val="auto"/>
                <w:sz w:val="18"/>
                <w:szCs w:val="18"/>
                <w:highlight w:val="none"/>
              </w:rPr>
            </w:pPr>
            <w:r>
              <w:rPr>
                <w:rFonts w:hint="eastAsia"/>
                <w:color w:val="auto"/>
                <w:sz w:val="18"/>
                <w:szCs w:val="18"/>
                <w:highlight w:val="none"/>
              </w:rPr>
              <w:t>第页共页</w:t>
            </w:r>
          </w:p>
        </w:tc>
      </w:tr>
      <w:tr w14:paraId="7D536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3944" w:type="pct"/>
            <w:gridSpan w:val="23"/>
            <w:vMerge w:val="continue"/>
            <w:shd w:val="clear" w:color="auto" w:fill="auto"/>
          </w:tcPr>
          <w:p w14:paraId="5E73851A">
            <w:pPr>
              <w:rPr>
                <w:color w:val="auto"/>
                <w:highlight w:val="none"/>
              </w:rPr>
            </w:pPr>
          </w:p>
        </w:tc>
        <w:tc>
          <w:tcPr>
            <w:tcW w:w="449" w:type="pct"/>
            <w:gridSpan w:val="2"/>
            <w:shd w:val="clear" w:color="auto" w:fill="auto"/>
            <w:vAlign w:val="center"/>
          </w:tcPr>
          <w:p w14:paraId="10C62EEF">
            <w:pPr>
              <w:jc w:val="center"/>
              <w:rPr>
                <w:color w:val="auto"/>
                <w:sz w:val="18"/>
                <w:szCs w:val="18"/>
                <w:highlight w:val="none"/>
              </w:rPr>
            </w:pPr>
            <w:r>
              <w:rPr>
                <w:rFonts w:hint="eastAsia"/>
                <w:color w:val="auto"/>
                <w:sz w:val="18"/>
                <w:szCs w:val="18"/>
                <w:highlight w:val="none"/>
              </w:rPr>
              <w:t>证书编号</w:t>
            </w:r>
          </w:p>
        </w:tc>
        <w:tc>
          <w:tcPr>
            <w:tcW w:w="607" w:type="pct"/>
            <w:shd w:val="clear" w:color="auto" w:fill="auto"/>
          </w:tcPr>
          <w:p w14:paraId="1E033D4D">
            <w:pPr>
              <w:rPr>
                <w:color w:val="auto"/>
                <w:sz w:val="18"/>
                <w:szCs w:val="18"/>
                <w:highlight w:val="none"/>
                <w:u w:val="single"/>
              </w:rPr>
            </w:pPr>
          </w:p>
        </w:tc>
      </w:tr>
      <w:tr w14:paraId="35F8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86" w:type="pct"/>
            <w:gridSpan w:val="5"/>
            <w:shd w:val="clear" w:color="auto" w:fill="auto"/>
            <w:vAlign w:val="center"/>
          </w:tcPr>
          <w:p w14:paraId="03DBB7F6">
            <w:pPr>
              <w:jc w:val="center"/>
              <w:rPr>
                <w:rFonts w:hint="eastAsia" w:ascii="宋体" w:hAnsi="宋体" w:cs="宋体"/>
                <w:color w:val="auto"/>
                <w:sz w:val="18"/>
                <w:szCs w:val="18"/>
                <w:highlight w:val="none"/>
              </w:rPr>
            </w:pPr>
            <w:r>
              <w:rPr>
                <w:rFonts w:hint="eastAsia"/>
                <w:color w:val="auto"/>
                <w:sz w:val="18"/>
                <w:szCs w:val="18"/>
                <w:highlight w:val="none"/>
              </w:rPr>
              <w:t>送检单位</w:t>
            </w:r>
          </w:p>
        </w:tc>
        <w:tc>
          <w:tcPr>
            <w:tcW w:w="986" w:type="pct"/>
            <w:gridSpan w:val="7"/>
            <w:shd w:val="clear" w:color="auto" w:fill="auto"/>
            <w:vAlign w:val="center"/>
          </w:tcPr>
          <w:p w14:paraId="1F2D0F4B">
            <w:pPr>
              <w:jc w:val="center"/>
              <w:rPr>
                <w:color w:val="auto"/>
                <w:sz w:val="18"/>
                <w:szCs w:val="18"/>
                <w:highlight w:val="none"/>
                <w:u w:val="single"/>
              </w:rPr>
            </w:pPr>
          </w:p>
        </w:tc>
        <w:tc>
          <w:tcPr>
            <w:tcW w:w="986" w:type="pct"/>
            <w:gridSpan w:val="6"/>
            <w:shd w:val="clear" w:color="auto" w:fill="auto"/>
            <w:vAlign w:val="center"/>
          </w:tcPr>
          <w:p w14:paraId="1EB06932">
            <w:pPr>
              <w:jc w:val="center"/>
              <w:rPr>
                <w:color w:val="auto"/>
                <w:sz w:val="18"/>
                <w:szCs w:val="18"/>
                <w:highlight w:val="none"/>
              </w:rPr>
            </w:pPr>
            <w:r>
              <w:rPr>
                <w:rFonts w:hint="eastAsia"/>
                <w:color w:val="auto"/>
                <w:sz w:val="18"/>
                <w:szCs w:val="18"/>
                <w:highlight w:val="none"/>
              </w:rPr>
              <w:t>型号规格</w:t>
            </w:r>
          </w:p>
        </w:tc>
        <w:tc>
          <w:tcPr>
            <w:tcW w:w="986" w:type="pct"/>
            <w:gridSpan w:val="5"/>
            <w:shd w:val="clear" w:color="auto" w:fill="auto"/>
            <w:vAlign w:val="center"/>
          </w:tcPr>
          <w:p w14:paraId="70C0586F">
            <w:pPr>
              <w:jc w:val="center"/>
              <w:rPr>
                <w:color w:val="auto"/>
                <w:sz w:val="18"/>
                <w:szCs w:val="18"/>
                <w:highlight w:val="none"/>
                <w:u w:val="single"/>
              </w:rPr>
            </w:pPr>
          </w:p>
        </w:tc>
        <w:tc>
          <w:tcPr>
            <w:tcW w:w="449" w:type="pct"/>
            <w:gridSpan w:val="2"/>
            <w:shd w:val="clear" w:color="auto" w:fill="auto"/>
            <w:vAlign w:val="center"/>
          </w:tcPr>
          <w:p w14:paraId="1E0DA026">
            <w:pPr>
              <w:jc w:val="center"/>
              <w:rPr>
                <w:rFonts w:hint="eastAsia" w:ascii="宋体" w:hAnsi="宋体" w:cs="宋体"/>
                <w:color w:val="auto"/>
                <w:sz w:val="18"/>
                <w:szCs w:val="18"/>
                <w:highlight w:val="none"/>
              </w:rPr>
            </w:pPr>
            <w:r>
              <w:rPr>
                <w:rFonts w:hint="eastAsia"/>
                <w:color w:val="auto"/>
                <w:sz w:val="18"/>
                <w:szCs w:val="18"/>
                <w:highlight w:val="none"/>
              </w:rPr>
              <w:t>联系电话</w:t>
            </w:r>
          </w:p>
        </w:tc>
        <w:tc>
          <w:tcPr>
            <w:tcW w:w="607" w:type="pct"/>
            <w:shd w:val="clear" w:color="auto" w:fill="auto"/>
          </w:tcPr>
          <w:p w14:paraId="0BC5952B">
            <w:pPr>
              <w:rPr>
                <w:color w:val="auto"/>
                <w:sz w:val="18"/>
                <w:szCs w:val="18"/>
                <w:highlight w:val="none"/>
                <w:u w:val="single"/>
              </w:rPr>
            </w:pPr>
          </w:p>
        </w:tc>
      </w:tr>
      <w:tr w14:paraId="38AEA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86" w:type="pct"/>
            <w:gridSpan w:val="5"/>
            <w:shd w:val="clear" w:color="auto" w:fill="auto"/>
            <w:vAlign w:val="center"/>
          </w:tcPr>
          <w:p w14:paraId="12580B3B">
            <w:pPr>
              <w:jc w:val="center"/>
              <w:rPr>
                <w:color w:val="auto"/>
                <w:sz w:val="18"/>
                <w:szCs w:val="18"/>
                <w:highlight w:val="none"/>
              </w:rPr>
            </w:pPr>
            <w:r>
              <w:rPr>
                <w:rFonts w:hint="eastAsia"/>
                <w:color w:val="auto"/>
                <w:sz w:val="18"/>
                <w:szCs w:val="18"/>
                <w:highlight w:val="none"/>
              </w:rPr>
              <w:t>仪表名称</w:t>
            </w:r>
          </w:p>
        </w:tc>
        <w:tc>
          <w:tcPr>
            <w:tcW w:w="986" w:type="pct"/>
            <w:gridSpan w:val="7"/>
            <w:shd w:val="clear" w:color="auto" w:fill="auto"/>
            <w:vAlign w:val="center"/>
          </w:tcPr>
          <w:p w14:paraId="56B380FE">
            <w:pPr>
              <w:jc w:val="center"/>
              <w:rPr>
                <w:color w:val="auto"/>
                <w:sz w:val="18"/>
                <w:szCs w:val="18"/>
                <w:highlight w:val="none"/>
                <w:u w:val="single"/>
              </w:rPr>
            </w:pPr>
          </w:p>
        </w:tc>
        <w:tc>
          <w:tcPr>
            <w:tcW w:w="986" w:type="pct"/>
            <w:gridSpan w:val="6"/>
            <w:shd w:val="clear" w:color="auto" w:fill="auto"/>
            <w:vAlign w:val="center"/>
          </w:tcPr>
          <w:p w14:paraId="3F6870B5">
            <w:pPr>
              <w:jc w:val="center"/>
              <w:rPr>
                <w:color w:val="auto"/>
                <w:sz w:val="18"/>
                <w:szCs w:val="18"/>
                <w:highlight w:val="none"/>
              </w:rPr>
            </w:pPr>
            <w:r>
              <w:rPr>
                <w:rFonts w:hint="eastAsia"/>
                <w:color w:val="auto"/>
                <w:sz w:val="18"/>
                <w:szCs w:val="18"/>
                <w:highlight w:val="none"/>
              </w:rPr>
              <w:t>流量范围</w:t>
            </w:r>
          </w:p>
        </w:tc>
        <w:tc>
          <w:tcPr>
            <w:tcW w:w="986" w:type="pct"/>
            <w:gridSpan w:val="5"/>
            <w:shd w:val="clear" w:color="auto" w:fill="auto"/>
            <w:vAlign w:val="center"/>
          </w:tcPr>
          <w:p w14:paraId="24B8A0D4">
            <w:pPr>
              <w:jc w:val="center"/>
              <w:rPr>
                <w:color w:val="auto"/>
                <w:sz w:val="18"/>
                <w:szCs w:val="18"/>
                <w:highlight w:val="none"/>
                <w:u w:val="single"/>
              </w:rPr>
            </w:pPr>
          </w:p>
        </w:tc>
        <w:tc>
          <w:tcPr>
            <w:tcW w:w="449" w:type="pct"/>
            <w:gridSpan w:val="2"/>
            <w:shd w:val="clear" w:color="auto" w:fill="auto"/>
            <w:vAlign w:val="center"/>
          </w:tcPr>
          <w:p w14:paraId="59FEAD05">
            <w:pPr>
              <w:jc w:val="center"/>
              <w:rPr>
                <w:color w:val="auto"/>
                <w:sz w:val="18"/>
                <w:szCs w:val="18"/>
                <w:highlight w:val="none"/>
              </w:rPr>
            </w:pPr>
            <w:r>
              <w:rPr>
                <w:rFonts w:hint="eastAsia"/>
                <w:color w:val="auto"/>
                <w:sz w:val="18"/>
                <w:szCs w:val="18"/>
                <w:highlight w:val="none"/>
              </w:rPr>
              <w:t>出厂编号</w:t>
            </w:r>
          </w:p>
        </w:tc>
        <w:tc>
          <w:tcPr>
            <w:tcW w:w="607" w:type="pct"/>
            <w:shd w:val="clear" w:color="auto" w:fill="auto"/>
          </w:tcPr>
          <w:p w14:paraId="1A408803">
            <w:pPr>
              <w:rPr>
                <w:color w:val="auto"/>
                <w:sz w:val="18"/>
                <w:szCs w:val="18"/>
                <w:highlight w:val="none"/>
                <w:u w:val="single"/>
              </w:rPr>
            </w:pPr>
          </w:p>
        </w:tc>
      </w:tr>
      <w:tr w14:paraId="25247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86" w:type="pct"/>
            <w:gridSpan w:val="5"/>
            <w:shd w:val="clear" w:color="auto" w:fill="auto"/>
            <w:vAlign w:val="center"/>
          </w:tcPr>
          <w:p w14:paraId="1ED07D9F">
            <w:pPr>
              <w:jc w:val="center"/>
              <w:rPr>
                <w:color w:val="auto"/>
                <w:sz w:val="18"/>
                <w:szCs w:val="18"/>
                <w:highlight w:val="none"/>
              </w:rPr>
            </w:pPr>
            <w:r>
              <w:rPr>
                <w:rFonts w:hint="eastAsia"/>
                <w:color w:val="auto"/>
                <w:sz w:val="18"/>
                <w:szCs w:val="18"/>
                <w:highlight w:val="none"/>
              </w:rPr>
              <w:t>生产单位</w:t>
            </w:r>
          </w:p>
        </w:tc>
        <w:tc>
          <w:tcPr>
            <w:tcW w:w="986" w:type="pct"/>
            <w:gridSpan w:val="7"/>
            <w:shd w:val="clear" w:color="auto" w:fill="auto"/>
            <w:vAlign w:val="center"/>
          </w:tcPr>
          <w:p w14:paraId="3F7002AC">
            <w:pPr>
              <w:jc w:val="center"/>
              <w:rPr>
                <w:color w:val="auto"/>
                <w:sz w:val="18"/>
                <w:szCs w:val="18"/>
                <w:highlight w:val="none"/>
                <w:u w:val="single"/>
              </w:rPr>
            </w:pPr>
          </w:p>
        </w:tc>
        <w:tc>
          <w:tcPr>
            <w:tcW w:w="986" w:type="pct"/>
            <w:gridSpan w:val="6"/>
            <w:shd w:val="clear" w:color="auto" w:fill="auto"/>
            <w:vAlign w:val="center"/>
          </w:tcPr>
          <w:p w14:paraId="47234605">
            <w:pPr>
              <w:jc w:val="center"/>
              <w:rPr>
                <w:color w:val="auto"/>
                <w:sz w:val="18"/>
                <w:szCs w:val="18"/>
                <w:highlight w:val="none"/>
              </w:rPr>
            </w:pPr>
            <w:r>
              <w:rPr>
                <w:rFonts w:hint="eastAsia"/>
                <w:color w:val="auto"/>
                <w:sz w:val="18"/>
                <w:szCs w:val="18"/>
                <w:highlight w:val="none"/>
              </w:rPr>
              <w:t>样品状态</w:t>
            </w:r>
          </w:p>
        </w:tc>
        <w:tc>
          <w:tcPr>
            <w:tcW w:w="986" w:type="pct"/>
            <w:gridSpan w:val="5"/>
            <w:shd w:val="clear" w:color="auto" w:fill="auto"/>
            <w:vAlign w:val="center"/>
          </w:tcPr>
          <w:p w14:paraId="2F41F6DF">
            <w:pPr>
              <w:jc w:val="center"/>
              <w:rPr>
                <w:color w:val="auto"/>
                <w:sz w:val="18"/>
                <w:szCs w:val="18"/>
                <w:highlight w:val="none"/>
                <w:u w:val="single"/>
              </w:rPr>
            </w:pPr>
          </w:p>
        </w:tc>
        <w:tc>
          <w:tcPr>
            <w:tcW w:w="449" w:type="pct"/>
            <w:gridSpan w:val="2"/>
            <w:shd w:val="clear" w:color="auto" w:fill="auto"/>
            <w:vAlign w:val="center"/>
          </w:tcPr>
          <w:p w14:paraId="10A8A6AD">
            <w:pPr>
              <w:jc w:val="center"/>
              <w:rPr>
                <w:color w:val="auto"/>
                <w:sz w:val="18"/>
                <w:szCs w:val="18"/>
                <w:highlight w:val="none"/>
              </w:rPr>
            </w:pPr>
            <w:r>
              <w:rPr>
                <w:rFonts w:hint="eastAsia"/>
                <w:color w:val="auto"/>
                <w:sz w:val="18"/>
                <w:szCs w:val="18"/>
                <w:highlight w:val="none"/>
              </w:rPr>
              <w:t>准确度等级</w:t>
            </w:r>
          </w:p>
        </w:tc>
        <w:tc>
          <w:tcPr>
            <w:tcW w:w="607" w:type="pct"/>
            <w:shd w:val="clear" w:color="auto" w:fill="auto"/>
          </w:tcPr>
          <w:p w14:paraId="310EF046">
            <w:pPr>
              <w:rPr>
                <w:color w:val="auto"/>
                <w:sz w:val="18"/>
                <w:szCs w:val="18"/>
                <w:highlight w:val="none"/>
                <w:u w:val="single"/>
              </w:rPr>
            </w:pPr>
          </w:p>
        </w:tc>
      </w:tr>
      <w:tr w14:paraId="37533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86" w:type="pct"/>
            <w:gridSpan w:val="5"/>
            <w:shd w:val="clear" w:color="auto" w:fill="auto"/>
            <w:vAlign w:val="center"/>
          </w:tcPr>
          <w:p w14:paraId="0294B434">
            <w:pPr>
              <w:jc w:val="center"/>
              <w:rPr>
                <w:color w:val="auto"/>
                <w:sz w:val="18"/>
                <w:szCs w:val="18"/>
                <w:highlight w:val="none"/>
              </w:rPr>
            </w:pPr>
            <w:r>
              <w:rPr>
                <w:rFonts w:hint="eastAsia"/>
                <w:color w:val="auto"/>
                <w:sz w:val="18"/>
                <w:szCs w:val="18"/>
                <w:highlight w:val="none"/>
              </w:rPr>
              <w:t>试验依据</w:t>
            </w:r>
          </w:p>
        </w:tc>
        <w:tc>
          <w:tcPr>
            <w:tcW w:w="986" w:type="pct"/>
            <w:gridSpan w:val="7"/>
            <w:shd w:val="clear" w:color="auto" w:fill="auto"/>
            <w:vAlign w:val="center"/>
          </w:tcPr>
          <w:p w14:paraId="1DD1E07F">
            <w:pPr>
              <w:jc w:val="center"/>
              <w:rPr>
                <w:color w:val="auto"/>
                <w:sz w:val="18"/>
                <w:szCs w:val="18"/>
                <w:highlight w:val="none"/>
                <w:u w:val="single"/>
              </w:rPr>
            </w:pPr>
          </w:p>
        </w:tc>
        <w:tc>
          <w:tcPr>
            <w:tcW w:w="986" w:type="pct"/>
            <w:gridSpan w:val="6"/>
            <w:shd w:val="clear" w:color="auto" w:fill="auto"/>
            <w:vAlign w:val="center"/>
          </w:tcPr>
          <w:p w14:paraId="179E250F">
            <w:pPr>
              <w:jc w:val="center"/>
              <w:rPr>
                <w:color w:val="auto"/>
                <w:sz w:val="18"/>
                <w:szCs w:val="18"/>
                <w:highlight w:val="none"/>
              </w:rPr>
            </w:pPr>
            <w:r>
              <w:rPr>
                <w:rFonts w:hint="eastAsia"/>
                <w:color w:val="auto"/>
                <w:sz w:val="18"/>
                <w:szCs w:val="18"/>
                <w:highlight w:val="none"/>
              </w:rPr>
              <w:t>样品来源</w:t>
            </w:r>
          </w:p>
        </w:tc>
        <w:tc>
          <w:tcPr>
            <w:tcW w:w="986" w:type="pct"/>
            <w:gridSpan w:val="5"/>
            <w:shd w:val="clear" w:color="auto" w:fill="auto"/>
            <w:vAlign w:val="center"/>
          </w:tcPr>
          <w:p w14:paraId="29006E6B">
            <w:pPr>
              <w:jc w:val="center"/>
              <w:rPr>
                <w:color w:val="auto"/>
                <w:sz w:val="18"/>
                <w:szCs w:val="18"/>
                <w:highlight w:val="none"/>
                <w:u w:val="single"/>
              </w:rPr>
            </w:pPr>
          </w:p>
        </w:tc>
        <w:tc>
          <w:tcPr>
            <w:tcW w:w="449" w:type="pct"/>
            <w:gridSpan w:val="2"/>
            <w:shd w:val="clear" w:color="auto" w:fill="auto"/>
            <w:vAlign w:val="center"/>
          </w:tcPr>
          <w:p w14:paraId="1098BAAB">
            <w:pPr>
              <w:jc w:val="center"/>
              <w:rPr>
                <w:color w:val="auto"/>
                <w:sz w:val="18"/>
                <w:szCs w:val="18"/>
                <w:highlight w:val="none"/>
              </w:rPr>
            </w:pPr>
            <w:r>
              <w:rPr>
                <w:rFonts w:hint="eastAsia"/>
                <w:color w:val="auto"/>
                <w:sz w:val="18"/>
                <w:szCs w:val="18"/>
                <w:highlight w:val="none"/>
              </w:rPr>
              <w:t>输出信号</w:t>
            </w:r>
          </w:p>
        </w:tc>
        <w:tc>
          <w:tcPr>
            <w:tcW w:w="607" w:type="pct"/>
            <w:shd w:val="clear" w:color="auto" w:fill="auto"/>
          </w:tcPr>
          <w:p w14:paraId="4E3DE3A6">
            <w:pPr>
              <w:rPr>
                <w:color w:val="auto"/>
                <w:sz w:val="18"/>
                <w:szCs w:val="18"/>
                <w:highlight w:val="none"/>
                <w:u w:val="single"/>
              </w:rPr>
            </w:pPr>
          </w:p>
        </w:tc>
      </w:tr>
      <w:tr w14:paraId="3C72E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86" w:type="pct"/>
            <w:gridSpan w:val="5"/>
            <w:shd w:val="clear" w:color="auto" w:fill="auto"/>
            <w:vAlign w:val="center"/>
          </w:tcPr>
          <w:p w14:paraId="0DF005D9">
            <w:pPr>
              <w:jc w:val="center"/>
              <w:rPr>
                <w:color w:val="auto"/>
                <w:sz w:val="18"/>
                <w:szCs w:val="18"/>
                <w:highlight w:val="none"/>
              </w:rPr>
            </w:pPr>
            <w:r>
              <w:rPr>
                <w:rFonts w:hint="eastAsia"/>
                <w:color w:val="auto"/>
                <w:sz w:val="18"/>
                <w:szCs w:val="18"/>
                <w:highlight w:val="none"/>
              </w:rPr>
              <w:t>试验性质</w:t>
            </w:r>
          </w:p>
        </w:tc>
        <w:tc>
          <w:tcPr>
            <w:tcW w:w="986" w:type="pct"/>
            <w:gridSpan w:val="7"/>
            <w:shd w:val="clear" w:color="auto" w:fill="auto"/>
            <w:vAlign w:val="center"/>
          </w:tcPr>
          <w:p w14:paraId="4C1D1A51">
            <w:pPr>
              <w:jc w:val="center"/>
              <w:rPr>
                <w:color w:val="auto"/>
                <w:sz w:val="18"/>
                <w:szCs w:val="18"/>
                <w:highlight w:val="none"/>
              </w:rPr>
            </w:pPr>
          </w:p>
        </w:tc>
        <w:tc>
          <w:tcPr>
            <w:tcW w:w="986" w:type="pct"/>
            <w:gridSpan w:val="6"/>
            <w:shd w:val="clear" w:color="auto" w:fill="auto"/>
            <w:vAlign w:val="center"/>
          </w:tcPr>
          <w:p w14:paraId="13877004">
            <w:pPr>
              <w:jc w:val="center"/>
              <w:rPr>
                <w:color w:val="auto"/>
                <w:sz w:val="18"/>
                <w:szCs w:val="18"/>
                <w:highlight w:val="none"/>
              </w:rPr>
            </w:pPr>
            <w:r>
              <w:rPr>
                <w:rFonts w:hint="eastAsia"/>
                <w:color w:val="auto"/>
                <w:sz w:val="18"/>
                <w:szCs w:val="18"/>
                <w:highlight w:val="none"/>
              </w:rPr>
              <w:t>环境条件</w:t>
            </w:r>
          </w:p>
        </w:tc>
        <w:tc>
          <w:tcPr>
            <w:tcW w:w="986" w:type="pct"/>
            <w:gridSpan w:val="5"/>
            <w:shd w:val="clear" w:color="auto" w:fill="auto"/>
            <w:vAlign w:val="center"/>
          </w:tcPr>
          <w:p w14:paraId="4DE11415">
            <w:pPr>
              <w:jc w:val="center"/>
              <w:rPr>
                <w:color w:val="auto"/>
                <w:sz w:val="18"/>
                <w:szCs w:val="18"/>
                <w:highlight w:val="none"/>
                <w:u w:val="single"/>
              </w:rPr>
            </w:pPr>
          </w:p>
        </w:tc>
        <w:tc>
          <w:tcPr>
            <w:tcW w:w="449" w:type="pct"/>
            <w:gridSpan w:val="2"/>
            <w:shd w:val="clear" w:color="auto" w:fill="auto"/>
            <w:vAlign w:val="center"/>
          </w:tcPr>
          <w:p w14:paraId="4ECC402C">
            <w:pPr>
              <w:jc w:val="center"/>
              <w:rPr>
                <w:color w:val="auto"/>
                <w:sz w:val="18"/>
                <w:szCs w:val="18"/>
                <w:highlight w:val="none"/>
              </w:rPr>
            </w:pPr>
          </w:p>
        </w:tc>
        <w:tc>
          <w:tcPr>
            <w:tcW w:w="607" w:type="pct"/>
            <w:shd w:val="clear" w:color="auto" w:fill="auto"/>
          </w:tcPr>
          <w:p w14:paraId="0CC6A9F6">
            <w:pPr>
              <w:rPr>
                <w:color w:val="auto"/>
                <w:sz w:val="18"/>
                <w:szCs w:val="18"/>
                <w:highlight w:val="none"/>
              </w:rPr>
            </w:pPr>
          </w:p>
        </w:tc>
      </w:tr>
      <w:tr w14:paraId="34EC5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93" w:type="pct"/>
            <w:gridSpan w:val="2"/>
            <w:shd w:val="clear" w:color="auto" w:fill="auto"/>
            <w:vAlign w:val="center"/>
          </w:tcPr>
          <w:p w14:paraId="1FAA8406">
            <w:pPr>
              <w:jc w:val="center"/>
              <w:rPr>
                <w:color w:val="auto"/>
                <w:sz w:val="18"/>
                <w:szCs w:val="18"/>
                <w:highlight w:val="none"/>
              </w:rPr>
            </w:pPr>
            <w:r>
              <w:rPr>
                <w:rFonts w:hint="eastAsia"/>
                <w:color w:val="auto"/>
                <w:sz w:val="18"/>
                <w:szCs w:val="18"/>
                <w:highlight w:val="none"/>
              </w:rPr>
              <w:t>试验介质</w:t>
            </w:r>
          </w:p>
        </w:tc>
        <w:tc>
          <w:tcPr>
            <w:tcW w:w="493" w:type="pct"/>
            <w:gridSpan w:val="3"/>
            <w:shd w:val="clear" w:color="auto" w:fill="auto"/>
            <w:vAlign w:val="center"/>
          </w:tcPr>
          <w:p w14:paraId="6B97A76E">
            <w:pPr>
              <w:jc w:val="center"/>
              <w:rPr>
                <w:color w:val="auto"/>
                <w:sz w:val="18"/>
                <w:szCs w:val="18"/>
                <w:highlight w:val="none"/>
                <w:u w:val="single"/>
              </w:rPr>
            </w:pPr>
          </w:p>
        </w:tc>
        <w:tc>
          <w:tcPr>
            <w:tcW w:w="493" w:type="pct"/>
            <w:gridSpan w:val="3"/>
            <w:shd w:val="clear" w:color="auto" w:fill="auto"/>
            <w:vAlign w:val="center"/>
          </w:tcPr>
          <w:p w14:paraId="33FF0B37">
            <w:pPr>
              <w:jc w:val="center"/>
              <w:rPr>
                <w:color w:val="auto"/>
                <w:sz w:val="18"/>
                <w:szCs w:val="18"/>
                <w:highlight w:val="none"/>
              </w:rPr>
            </w:pPr>
            <w:r>
              <w:rPr>
                <w:rFonts w:hint="eastAsia"/>
                <w:color w:val="auto"/>
                <w:sz w:val="18"/>
                <w:szCs w:val="18"/>
                <w:highlight w:val="none"/>
              </w:rPr>
              <w:t>介质温度</w:t>
            </w:r>
          </w:p>
        </w:tc>
        <w:tc>
          <w:tcPr>
            <w:tcW w:w="493" w:type="pct"/>
            <w:gridSpan w:val="4"/>
            <w:shd w:val="clear" w:color="auto" w:fill="auto"/>
            <w:vAlign w:val="center"/>
          </w:tcPr>
          <w:p w14:paraId="5A5E1851">
            <w:pPr>
              <w:jc w:val="center"/>
              <w:rPr>
                <w:color w:val="auto"/>
                <w:sz w:val="18"/>
                <w:szCs w:val="18"/>
                <w:highlight w:val="none"/>
                <w:u w:val="single"/>
              </w:rPr>
            </w:pPr>
          </w:p>
        </w:tc>
        <w:tc>
          <w:tcPr>
            <w:tcW w:w="493" w:type="pct"/>
            <w:gridSpan w:val="3"/>
            <w:shd w:val="clear" w:color="auto" w:fill="auto"/>
            <w:vAlign w:val="center"/>
          </w:tcPr>
          <w:p w14:paraId="66D7C55F">
            <w:pPr>
              <w:jc w:val="center"/>
              <w:rPr>
                <w:color w:val="auto"/>
                <w:sz w:val="18"/>
                <w:szCs w:val="18"/>
                <w:highlight w:val="none"/>
              </w:rPr>
            </w:pPr>
            <w:r>
              <w:rPr>
                <w:rFonts w:hint="eastAsia"/>
                <w:color w:val="auto"/>
                <w:sz w:val="18"/>
                <w:szCs w:val="18"/>
                <w:highlight w:val="none"/>
              </w:rPr>
              <w:t>介质压力</w:t>
            </w:r>
          </w:p>
        </w:tc>
        <w:tc>
          <w:tcPr>
            <w:tcW w:w="493" w:type="pct"/>
            <w:gridSpan w:val="3"/>
            <w:shd w:val="clear" w:color="auto" w:fill="auto"/>
            <w:vAlign w:val="center"/>
          </w:tcPr>
          <w:p w14:paraId="7EBBC791">
            <w:pPr>
              <w:jc w:val="center"/>
              <w:rPr>
                <w:color w:val="auto"/>
                <w:sz w:val="18"/>
                <w:szCs w:val="18"/>
                <w:highlight w:val="none"/>
                <w:u w:val="single"/>
              </w:rPr>
            </w:pPr>
          </w:p>
        </w:tc>
        <w:tc>
          <w:tcPr>
            <w:tcW w:w="493" w:type="pct"/>
            <w:gridSpan w:val="3"/>
            <w:shd w:val="clear" w:color="auto" w:fill="auto"/>
            <w:vAlign w:val="center"/>
          </w:tcPr>
          <w:p w14:paraId="04E401C3">
            <w:pPr>
              <w:jc w:val="center"/>
              <w:rPr>
                <w:color w:val="auto"/>
                <w:sz w:val="18"/>
                <w:szCs w:val="18"/>
                <w:highlight w:val="none"/>
              </w:rPr>
            </w:pPr>
            <w:r>
              <w:rPr>
                <w:rFonts w:hint="eastAsia"/>
                <w:color w:val="auto"/>
                <w:sz w:val="18"/>
                <w:szCs w:val="18"/>
                <w:highlight w:val="none"/>
              </w:rPr>
              <w:t>介质密度</w:t>
            </w:r>
          </w:p>
        </w:tc>
        <w:tc>
          <w:tcPr>
            <w:tcW w:w="493" w:type="pct"/>
            <w:gridSpan w:val="2"/>
            <w:shd w:val="clear" w:color="auto" w:fill="auto"/>
            <w:vAlign w:val="center"/>
          </w:tcPr>
          <w:p w14:paraId="3A244186">
            <w:pPr>
              <w:jc w:val="center"/>
              <w:rPr>
                <w:color w:val="auto"/>
                <w:sz w:val="18"/>
                <w:szCs w:val="18"/>
                <w:highlight w:val="none"/>
                <w:u w:val="single"/>
              </w:rPr>
            </w:pPr>
          </w:p>
        </w:tc>
        <w:tc>
          <w:tcPr>
            <w:tcW w:w="449" w:type="pct"/>
            <w:gridSpan w:val="2"/>
            <w:shd w:val="clear" w:color="auto" w:fill="auto"/>
            <w:vAlign w:val="center"/>
          </w:tcPr>
          <w:p w14:paraId="1BF2878D">
            <w:pPr>
              <w:jc w:val="center"/>
              <w:rPr>
                <w:color w:val="auto"/>
                <w:sz w:val="18"/>
                <w:szCs w:val="18"/>
                <w:highlight w:val="none"/>
              </w:rPr>
            </w:pPr>
            <w:r>
              <w:rPr>
                <w:rFonts w:hint="eastAsia"/>
                <w:color w:val="auto"/>
                <w:sz w:val="18"/>
                <w:szCs w:val="18"/>
                <w:highlight w:val="none"/>
              </w:rPr>
              <w:t>计算结果：</w:t>
            </w:r>
          </w:p>
        </w:tc>
        <w:tc>
          <w:tcPr>
            <w:tcW w:w="607" w:type="pct"/>
            <w:shd w:val="clear" w:color="auto" w:fill="auto"/>
          </w:tcPr>
          <w:p w14:paraId="4246E5D8">
            <w:pPr>
              <w:rPr>
                <w:color w:val="auto"/>
                <w:sz w:val="18"/>
                <w:szCs w:val="18"/>
                <w:highlight w:val="none"/>
                <w:u w:val="single"/>
              </w:rPr>
            </w:pPr>
          </w:p>
        </w:tc>
      </w:tr>
      <w:tr w14:paraId="295B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672" w:type="pct"/>
            <w:gridSpan w:val="3"/>
            <w:shd w:val="clear" w:color="auto" w:fill="auto"/>
            <w:vAlign w:val="center"/>
          </w:tcPr>
          <w:p w14:paraId="6ABC4273">
            <w:pPr>
              <w:jc w:val="center"/>
              <w:rPr>
                <w:color w:val="auto"/>
                <w:sz w:val="18"/>
                <w:szCs w:val="18"/>
                <w:highlight w:val="none"/>
                <w:u w:val="single"/>
              </w:rPr>
            </w:pPr>
            <w:r>
              <w:rPr>
                <w:rFonts w:hint="eastAsia"/>
                <w:color w:val="auto"/>
                <w:sz w:val="18"/>
                <w:szCs w:val="18"/>
                <w:highlight w:val="none"/>
              </w:rPr>
              <w:t>计量标准</w:t>
            </w:r>
          </w:p>
        </w:tc>
        <w:tc>
          <w:tcPr>
            <w:tcW w:w="410" w:type="pct"/>
            <w:gridSpan w:val="3"/>
            <w:shd w:val="clear" w:color="auto" w:fill="auto"/>
            <w:vAlign w:val="center"/>
          </w:tcPr>
          <w:p w14:paraId="534E22B9">
            <w:pPr>
              <w:jc w:val="center"/>
              <w:rPr>
                <w:color w:val="auto"/>
                <w:sz w:val="18"/>
                <w:szCs w:val="18"/>
                <w:highlight w:val="none"/>
                <w:u w:val="single"/>
              </w:rPr>
            </w:pPr>
            <w:r>
              <w:rPr>
                <w:rFonts w:hint="eastAsia"/>
                <w:color w:val="auto"/>
                <w:sz w:val="18"/>
                <w:szCs w:val="18"/>
                <w:highlight w:val="none"/>
              </w:rPr>
              <w:t>测量范围</w:t>
            </w:r>
          </w:p>
        </w:tc>
        <w:tc>
          <w:tcPr>
            <w:tcW w:w="1415" w:type="pct"/>
            <w:gridSpan w:val="10"/>
            <w:shd w:val="clear" w:color="auto" w:fill="auto"/>
            <w:vAlign w:val="center"/>
          </w:tcPr>
          <w:p w14:paraId="7796F117">
            <w:pPr>
              <w:jc w:val="center"/>
              <w:rPr>
                <w:color w:val="auto"/>
                <w:sz w:val="18"/>
                <w:szCs w:val="18"/>
                <w:highlight w:val="none"/>
                <w:u w:val="single"/>
              </w:rPr>
            </w:pPr>
            <w:r>
              <w:rPr>
                <w:rFonts w:hint="eastAsia"/>
                <w:color w:val="auto"/>
                <w:sz w:val="18"/>
                <w:szCs w:val="18"/>
                <w:highlight w:val="none"/>
                <w:u w:val="single"/>
              </w:rPr>
              <w:t>不确定度/准确度等级/最大允许误差</w:t>
            </w:r>
          </w:p>
        </w:tc>
        <w:tc>
          <w:tcPr>
            <w:tcW w:w="1447" w:type="pct"/>
            <w:gridSpan w:val="7"/>
            <w:shd w:val="clear" w:color="auto" w:fill="auto"/>
            <w:vAlign w:val="center"/>
          </w:tcPr>
          <w:p w14:paraId="74ABF00B">
            <w:pPr>
              <w:jc w:val="center"/>
              <w:rPr>
                <w:color w:val="auto"/>
                <w:sz w:val="18"/>
                <w:szCs w:val="18"/>
                <w:highlight w:val="none"/>
              </w:rPr>
            </w:pPr>
            <w:r>
              <w:rPr>
                <w:rFonts w:hint="eastAsia"/>
                <w:color w:val="auto"/>
                <w:sz w:val="18"/>
                <w:szCs w:val="18"/>
                <w:highlight w:val="none"/>
              </w:rPr>
              <w:t>证书编号/有效期</w:t>
            </w:r>
          </w:p>
        </w:tc>
        <w:tc>
          <w:tcPr>
            <w:tcW w:w="449" w:type="pct"/>
            <w:gridSpan w:val="2"/>
            <w:shd w:val="clear" w:color="auto" w:fill="auto"/>
            <w:vAlign w:val="center"/>
          </w:tcPr>
          <w:p w14:paraId="0324DD65">
            <w:pPr>
              <w:jc w:val="center"/>
              <w:rPr>
                <w:color w:val="auto"/>
                <w:sz w:val="18"/>
                <w:szCs w:val="18"/>
                <w:highlight w:val="none"/>
              </w:rPr>
            </w:pPr>
            <w:r>
              <w:rPr>
                <w:rFonts w:hint="eastAsia"/>
                <w:color w:val="auto"/>
                <w:sz w:val="18"/>
                <w:szCs w:val="18"/>
                <w:highlight w:val="none"/>
              </w:rPr>
              <w:t>示值误差</w:t>
            </w:r>
          </w:p>
        </w:tc>
        <w:tc>
          <w:tcPr>
            <w:tcW w:w="607" w:type="pct"/>
            <w:shd w:val="clear" w:color="auto" w:fill="auto"/>
          </w:tcPr>
          <w:p w14:paraId="384E27DC">
            <w:pPr>
              <w:rPr>
                <w:color w:val="auto"/>
                <w:sz w:val="18"/>
                <w:szCs w:val="18"/>
                <w:highlight w:val="none"/>
                <w:u w:val="single"/>
              </w:rPr>
            </w:pPr>
          </w:p>
        </w:tc>
      </w:tr>
      <w:tr w14:paraId="70663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672" w:type="pct"/>
            <w:gridSpan w:val="3"/>
            <w:shd w:val="clear" w:color="auto" w:fill="auto"/>
            <w:vAlign w:val="center"/>
          </w:tcPr>
          <w:p w14:paraId="482AD6F5">
            <w:pPr>
              <w:jc w:val="center"/>
              <w:rPr>
                <w:color w:val="auto"/>
                <w:sz w:val="18"/>
                <w:szCs w:val="18"/>
                <w:highlight w:val="none"/>
                <w:u w:val="single"/>
              </w:rPr>
            </w:pPr>
          </w:p>
        </w:tc>
        <w:tc>
          <w:tcPr>
            <w:tcW w:w="410" w:type="pct"/>
            <w:gridSpan w:val="3"/>
            <w:shd w:val="clear" w:color="auto" w:fill="auto"/>
            <w:vAlign w:val="center"/>
          </w:tcPr>
          <w:p w14:paraId="2E853F42">
            <w:pPr>
              <w:jc w:val="center"/>
              <w:rPr>
                <w:color w:val="auto"/>
                <w:sz w:val="18"/>
                <w:szCs w:val="18"/>
                <w:highlight w:val="none"/>
                <w:u w:val="single"/>
              </w:rPr>
            </w:pPr>
          </w:p>
        </w:tc>
        <w:tc>
          <w:tcPr>
            <w:tcW w:w="1415" w:type="pct"/>
            <w:gridSpan w:val="10"/>
            <w:shd w:val="clear" w:color="auto" w:fill="auto"/>
            <w:vAlign w:val="center"/>
          </w:tcPr>
          <w:p w14:paraId="48D8A10A">
            <w:pPr>
              <w:jc w:val="center"/>
              <w:rPr>
                <w:color w:val="auto"/>
                <w:sz w:val="18"/>
                <w:szCs w:val="18"/>
                <w:highlight w:val="none"/>
                <w:u w:val="single"/>
              </w:rPr>
            </w:pPr>
          </w:p>
        </w:tc>
        <w:tc>
          <w:tcPr>
            <w:tcW w:w="1447" w:type="pct"/>
            <w:gridSpan w:val="7"/>
            <w:shd w:val="clear" w:color="auto" w:fill="auto"/>
            <w:vAlign w:val="center"/>
          </w:tcPr>
          <w:p w14:paraId="39A6E336">
            <w:pPr>
              <w:jc w:val="center"/>
              <w:rPr>
                <w:color w:val="auto"/>
                <w:sz w:val="18"/>
                <w:szCs w:val="18"/>
                <w:highlight w:val="none"/>
                <w:u w:val="single"/>
              </w:rPr>
            </w:pPr>
          </w:p>
        </w:tc>
        <w:tc>
          <w:tcPr>
            <w:tcW w:w="449" w:type="pct"/>
            <w:gridSpan w:val="2"/>
            <w:shd w:val="clear" w:color="auto" w:fill="auto"/>
            <w:vAlign w:val="center"/>
          </w:tcPr>
          <w:p w14:paraId="52675BA5">
            <w:pPr>
              <w:jc w:val="center"/>
              <w:rPr>
                <w:color w:val="auto"/>
                <w:sz w:val="18"/>
                <w:szCs w:val="18"/>
                <w:highlight w:val="none"/>
              </w:rPr>
            </w:pPr>
            <w:r>
              <w:rPr>
                <w:rFonts w:hint="eastAsia"/>
                <w:color w:val="auto"/>
                <w:sz w:val="18"/>
                <w:szCs w:val="18"/>
                <w:highlight w:val="none"/>
              </w:rPr>
              <w:t>重复性</w:t>
            </w:r>
          </w:p>
        </w:tc>
        <w:tc>
          <w:tcPr>
            <w:tcW w:w="607" w:type="pct"/>
            <w:shd w:val="clear" w:color="auto" w:fill="auto"/>
          </w:tcPr>
          <w:p w14:paraId="6233984A">
            <w:pPr>
              <w:rPr>
                <w:color w:val="auto"/>
                <w:sz w:val="18"/>
                <w:szCs w:val="18"/>
                <w:highlight w:val="none"/>
                <w:u w:val="single"/>
              </w:rPr>
            </w:pPr>
          </w:p>
        </w:tc>
      </w:tr>
      <w:tr w14:paraId="2AFD0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672" w:type="pct"/>
            <w:gridSpan w:val="3"/>
            <w:shd w:val="clear" w:color="auto" w:fill="auto"/>
            <w:vAlign w:val="center"/>
          </w:tcPr>
          <w:p w14:paraId="1C431B37">
            <w:pPr>
              <w:jc w:val="center"/>
              <w:rPr>
                <w:color w:val="auto"/>
                <w:sz w:val="18"/>
                <w:szCs w:val="18"/>
                <w:highlight w:val="none"/>
              </w:rPr>
            </w:pPr>
            <w:r>
              <w:rPr>
                <w:rFonts w:hint="eastAsia"/>
                <w:color w:val="auto"/>
                <w:sz w:val="18"/>
                <w:szCs w:val="18"/>
                <w:highlight w:val="none"/>
              </w:rPr>
              <w:t>计量标准器名称</w:t>
            </w:r>
          </w:p>
        </w:tc>
        <w:tc>
          <w:tcPr>
            <w:tcW w:w="410" w:type="pct"/>
            <w:gridSpan w:val="3"/>
            <w:shd w:val="clear" w:color="auto" w:fill="auto"/>
            <w:vAlign w:val="center"/>
          </w:tcPr>
          <w:p w14:paraId="5577CD31">
            <w:pPr>
              <w:jc w:val="center"/>
              <w:rPr>
                <w:color w:val="auto"/>
                <w:sz w:val="18"/>
                <w:szCs w:val="18"/>
                <w:highlight w:val="none"/>
              </w:rPr>
            </w:pPr>
            <w:r>
              <w:rPr>
                <w:rFonts w:hint="eastAsia"/>
                <w:color w:val="auto"/>
                <w:sz w:val="18"/>
                <w:szCs w:val="18"/>
                <w:highlight w:val="none"/>
              </w:rPr>
              <w:t>测量范围</w:t>
            </w:r>
          </w:p>
        </w:tc>
        <w:tc>
          <w:tcPr>
            <w:tcW w:w="632" w:type="pct"/>
            <w:gridSpan w:val="4"/>
            <w:shd w:val="clear" w:color="auto" w:fill="auto"/>
            <w:vAlign w:val="center"/>
          </w:tcPr>
          <w:p w14:paraId="7007C430">
            <w:pPr>
              <w:jc w:val="center"/>
              <w:rPr>
                <w:color w:val="auto"/>
                <w:sz w:val="18"/>
                <w:szCs w:val="18"/>
                <w:highlight w:val="none"/>
              </w:rPr>
            </w:pPr>
            <w:r>
              <w:rPr>
                <w:rFonts w:hint="eastAsia"/>
                <w:color w:val="auto"/>
                <w:sz w:val="18"/>
                <w:szCs w:val="18"/>
                <w:highlight w:val="none"/>
              </w:rPr>
              <w:t>型号/编号</w:t>
            </w:r>
          </w:p>
        </w:tc>
        <w:tc>
          <w:tcPr>
            <w:tcW w:w="783" w:type="pct"/>
            <w:gridSpan w:val="6"/>
            <w:shd w:val="clear" w:color="auto" w:fill="auto"/>
            <w:vAlign w:val="center"/>
          </w:tcPr>
          <w:p w14:paraId="74FE5B26">
            <w:pPr>
              <w:jc w:val="center"/>
              <w:rPr>
                <w:color w:val="auto"/>
                <w:sz w:val="18"/>
                <w:szCs w:val="18"/>
                <w:highlight w:val="none"/>
              </w:rPr>
            </w:pPr>
            <w:r>
              <w:rPr>
                <w:rFonts w:hint="eastAsia"/>
                <w:color w:val="auto"/>
                <w:sz w:val="18"/>
                <w:szCs w:val="18"/>
                <w:highlight w:val="none"/>
              </w:rPr>
              <w:t>准确度等级</w:t>
            </w:r>
          </w:p>
        </w:tc>
        <w:tc>
          <w:tcPr>
            <w:tcW w:w="642" w:type="pct"/>
            <w:gridSpan w:val="3"/>
            <w:shd w:val="clear" w:color="auto" w:fill="auto"/>
            <w:vAlign w:val="center"/>
          </w:tcPr>
          <w:p w14:paraId="5CFBA86E">
            <w:pPr>
              <w:jc w:val="center"/>
              <w:rPr>
                <w:color w:val="auto"/>
                <w:sz w:val="18"/>
                <w:szCs w:val="18"/>
                <w:highlight w:val="none"/>
              </w:rPr>
            </w:pPr>
            <w:r>
              <w:rPr>
                <w:rFonts w:hint="eastAsia"/>
                <w:color w:val="auto"/>
                <w:sz w:val="18"/>
                <w:szCs w:val="18"/>
                <w:highlight w:val="none"/>
              </w:rPr>
              <w:t>使用状态</w:t>
            </w:r>
          </w:p>
        </w:tc>
        <w:tc>
          <w:tcPr>
            <w:tcW w:w="805" w:type="pct"/>
            <w:gridSpan w:val="4"/>
            <w:shd w:val="clear" w:color="auto" w:fill="auto"/>
            <w:vAlign w:val="center"/>
          </w:tcPr>
          <w:p w14:paraId="3D7965E5">
            <w:pPr>
              <w:jc w:val="center"/>
              <w:rPr>
                <w:color w:val="auto"/>
                <w:sz w:val="18"/>
                <w:szCs w:val="18"/>
                <w:highlight w:val="none"/>
                <w:u w:val="single"/>
              </w:rPr>
            </w:pPr>
          </w:p>
        </w:tc>
        <w:tc>
          <w:tcPr>
            <w:tcW w:w="449" w:type="pct"/>
            <w:gridSpan w:val="2"/>
            <w:shd w:val="clear" w:color="auto" w:fill="auto"/>
            <w:vAlign w:val="center"/>
          </w:tcPr>
          <w:p w14:paraId="7546C52D">
            <w:pPr>
              <w:jc w:val="center"/>
              <w:rPr>
                <w:rFonts w:hint="eastAsia" w:eastAsia="宋体"/>
                <w:color w:val="auto"/>
                <w:sz w:val="18"/>
                <w:szCs w:val="18"/>
                <w:highlight w:val="none"/>
                <w:lang w:eastAsia="zh-CN"/>
              </w:rPr>
            </w:pPr>
            <w:r>
              <w:rPr>
                <w:rFonts w:hint="eastAsia"/>
                <w:color w:val="auto"/>
                <w:sz w:val="18"/>
                <w:szCs w:val="18"/>
                <w:highlight w:val="none"/>
              </w:rPr>
              <w:t>原</w:t>
            </w:r>
            <w:r>
              <w:rPr>
                <w:rFonts w:hint="eastAsia"/>
                <w:color w:val="auto"/>
                <w:sz w:val="18"/>
                <w:szCs w:val="18"/>
                <w:highlight w:val="none"/>
                <w:lang w:eastAsia="zh-CN"/>
              </w:rPr>
              <w:t>流量计特征系数</w:t>
            </w:r>
          </w:p>
        </w:tc>
        <w:tc>
          <w:tcPr>
            <w:tcW w:w="607" w:type="pct"/>
            <w:shd w:val="clear" w:color="auto" w:fill="auto"/>
          </w:tcPr>
          <w:p w14:paraId="37073806">
            <w:pPr>
              <w:rPr>
                <w:color w:val="auto"/>
                <w:sz w:val="18"/>
                <w:szCs w:val="18"/>
                <w:highlight w:val="none"/>
                <w:u w:val="single"/>
              </w:rPr>
            </w:pPr>
          </w:p>
        </w:tc>
      </w:tr>
      <w:tr w14:paraId="6304C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672" w:type="pct"/>
            <w:gridSpan w:val="3"/>
            <w:shd w:val="clear" w:color="auto" w:fill="auto"/>
            <w:vAlign w:val="center"/>
          </w:tcPr>
          <w:p w14:paraId="492519C8">
            <w:pPr>
              <w:jc w:val="center"/>
              <w:rPr>
                <w:color w:val="auto"/>
                <w:sz w:val="18"/>
                <w:szCs w:val="18"/>
                <w:highlight w:val="none"/>
                <w:u w:val="single"/>
              </w:rPr>
            </w:pPr>
          </w:p>
        </w:tc>
        <w:tc>
          <w:tcPr>
            <w:tcW w:w="410" w:type="pct"/>
            <w:gridSpan w:val="3"/>
            <w:shd w:val="clear" w:color="auto" w:fill="auto"/>
            <w:vAlign w:val="center"/>
          </w:tcPr>
          <w:p w14:paraId="2F5AFB94">
            <w:pPr>
              <w:jc w:val="center"/>
              <w:rPr>
                <w:color w:val="auto"/>
                <w:sz w:val="18"/>
                <w:szCs w:val="18"/>
                <w:highlight w:val="none"/>
                <w:u w:val="single"/>
              </w:rPr>
            </w:pPr>
          </w:p>
        </w:tc>
        <w:tc>
          <w:tcPr>
            <w:tcW w:w="632" w:type="pct"/>
            <w:gridSpan w:val="4"/>
            <w:shd w:val="clear" w:color="auto" w:fill="auto"/>
            <w:vAlign w:val="center"/>
          </w:tcPr>
          <w:p w14:paraId="50722226">
            <w:pPr>
              <w:jc w:val="center"/>
              <w:rPr>
                <w:color w:val="auto"/>
                <w:sz w:val="18"/>
                <w:szCs w:val="18"/>
                <w:highlight w:val="none"/>
                <w:u w:val="single"/>
              </w:rPr>
            </w:pPr>
          </w:p>
        </w:tc>
        <w:tc>
          <w:tcPr>
            <w:tcW w:w="783" w:type="pct"/>
            <w:gridSpan w:val="6"/>
            <w:shd w:val="clear" w:color="auto" w:fill="auto"/>
            <w:vAlign w:val="center"/>
          </w:tcPr>
          <w:p w14:paraId="4594ED49">
            <w:pPr>
              <w:jc w:val="center"/>
              <w:rPr>
                <w:color w:val="auto"/>
                <w:sz w:val="18"/>
                <w:szCs w:val="18"/>
                <w:highlight w:val="none"/>
                <w:u w:val="single"/>
              </w:rPr>
            </w:pPr>
          </w:p>
        </w:tc>
        <w:tc>
          <w:tcPr>
            <w:tcW w:w="642" w:type="pct"/>
            <w:gridSpan w:val="3"/>
            <w:shd w:val="clear" w:color="auto" w:fill="auto"/>
            <w:vAlign w:val="center"/>
          </w:tcPr>
          <w:p w14:paraId="7D5FEF6B">
            <w:pPr>
              <w:jc w:val="center"/>
              <w:rPr>
                <w:color w:val="auto"/>
                <w:sz w:val="18"/>
                <w:szCs w:val="18"/>
                <w:highlight w:val="none"/>
              </w:rPr>
            </w:pPr>
            <w:r>
              <w:rPr>
                <w:rFonts w:hint="eastAsia"/>
                <w:color w:val="auto"/>
                <w:sz w:val="18"/>
                <w:szCs w:val="18"/>
                <w:highlight w:val="none"/>
              </w:rPr>
              <w:t>证书编号/有效期</w:t>
            </w:r>
          </w:p>
        </w:tc>
        <w:tc>
          <w:tcPr>
            <w:tcW w:w="805" w:type="pct"/>
            <w:gridSpan w:val="4"/>
            <w:shd w:val="clear" w:color="auto" w:fill="auto"/>
            <w:vAlign w:val="center"/>
          </w:tcPr>
          <w:p w14:paraId="6470DD45">
            <w:pPr>
              <w:jc w:val="center"/>
              <w:rPr>
                <w:color w:val="auto"/>
                <w:sz w:val="18"/>
                <w:szCs w:val="18"/>
                <w:highlight w:val="none"/>
                <w:u w:val="single"/>
              </w:rPr>
            </w:pPr>
          </w:p>
        </w:tc>
        <w:tc>
          <w:tcPr>
            <w:tcW w:w="449" w:type="pct"/>
            <w:gridSpan w:val="2"/>
            <w:shd w:val="clear" w:color="auto" w:fill="auto"/>
            <w:vAlign w:val="center"/>
          </w:tcPr>
          <w:p w14:paraId="58E59494">
            <w:pPr>
              <w:jc w:val="center"/>
              <w:rPr>
                <w:rFonts w:hint="eastAsia" w:eastAsia="宋体"/>
                <w:color w:val="auto"/>
                <w:sz w:val="18"/>
                <w:szCs w:val="18"/>
                <w:highlight w:val="none"/>
                <w:lang w:eastAsia="zh-CN"/>
              </w:rPr>
            </w:pPr>
            <w:r>
              <w:rPr>
                <w:rFonts w:hint="eastAsia"/>
                <w:color w:val="auto"/>
                <w:sz w:val="18"/>
                <w:szCs w:val="18"/>
                <w:highlight w:val="none"/>
              </w:rPr>
              <w:t>新</w:t>
            </w:r>
            <w:r>
              <w:rPr>
                <w:rFonts w:hint="eastAsia"/>
                <w:color w:val="auto"/>
                <w:sz w:val="18"/>
                <w:szCs w:val="18"/>
                <w:highlight w:val="none"/>
                <w:lang w:eastAsia="zh-CN"/>
              </w:rPr>
              <w:t>流量计特征系数</w:t>
            </w:r>
          </w:p>
        </w:tc>
        <w:tc>
          <w:tcPr>
            <w:tcW w:w="607" w:type="pct"/>
            <w:shd w:val="clear" w:color="auto" w:fill="auto"/>
          </w:tcPr>
          <w:p w14:paraId="7A81DCE9">
            <w:pPr>
              <w:rPr>
                <w:color w:val="auto"/>
                <w:sz w:val="18"/>
                <w:szCs w:val="18"/>
                <w:highlight w:val="none"/>
                <w:u w:val="single"/>
              </w:rPr>
            </w:pPr>
          </w:p>
        </w:tc>
      </w:tr>
      <w:tr w14:paraId="78DE2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672" w:type="pct"/>
            <w:gridSpan w:val="3"/>
            <w:shd w:val="clear" w:color="auto" w:fill="auto"/>
            <w:vAlign w:val="center"/>
          </w:tcPr>
          <w:p w14:paraId="4A3D6564">
            <w:pPr>
              <w:jc w:val="center"/>
              <w:rPr>
                <w:color w:val="auto"/>
                <w:sz w:val="18"/>
                <w:szCs w:val="18"/>
                <w:highlight w:val="none"/>
                <w:u w:val="single"/>
              </w:rPr>
            </w:pPr>
            <w:r>
              <w:rPr>
                <w:rFonts w:hint="eastAsia"/>
                <w:color w:val="auto"/>
                <w:sz w:val="18"/>
                <w:szCs w:val="18"/>
                <w:highlight w:val="none"/>
              </w:rPr>
              <w:t>随机文件和外观检查</w:t>
            </w:r>
          </w:p>
        </w:tc>
        <w:tc>
          <w:tcPr>
            <w:tcW w:w="856" w:type="pct"/>
            <w:gridSpan w:val="6"/>
            <w:shd w:val="clear" w:color="auto" w:fill="auto"/>
            <w:vAlign w:val="center"/>
          </w:tcPr>
          <w:p w14:paraId="30678C57">
            <w:pPr>
              <w:jc w:val="center"/>
              <w:rPr>
                <w:color w:val="auto"/>
                <w:sz w:val="18"/>
                <w:szCs w:val="18"/>
                <w:highlight w:val="none"/>
              </w:rPr>
            </w:pPr>
          </w:p>
        </w:tc>
        <w:tc>
          <w:tcPr>
            <w:tcW w:w="643" w:type="pct"/>
            <w:gridSpan w:val="4"/>
            <w:shd w:val="clear" w:color="auto" w:fill="auto"/>
            <w:vAlign w:val="center"/>
          </w:tcPr>
          <w:p w14:paraId="0F7FA55F">
            <w:pPr>
              <w:jc w:val="center"/>
              <w:rPr>
                <w:color w:val="auto"/>
                <w:sz w:val="18"/>
                <w:szCs w:val="18"/>
                <w:highlight w:val="none"/>
              </w:rPr>
            </w:pPr>
            <w:r>
              <w:rPr>
                <w:rFonts w:hint="eastAsia"/>
                <w:color w:val="auto"/>
                <w:sz w:val="18"/>
                <w:szCs w:val="18"/>
                <w:highlight w:val="none"/>
              </w:rPr>
              <w:t>试验地点</w:t>
            </w:r>
          </w:p>
        </w:tc>
        <w:tc>
          <w:tcPr>
            <w:tcW w:w="326" w:type="pct"/>
            <w:gridSpan w:val="3"/>
            <w:shd w:val="clear" w:color="auto" w:fill="auto"/>
            <w:vAlign w:val="center"/>
          </w:tcPr>
          <w:p w14:paraId="2EF7F718">
            <w:pPr>
              <w:jc w:val="center"/>
              <w:rPr>
                <w:color w:val="auto"/>
                <w:sz w:val="18"/>
                <w:szCs w:val="18"/>
                <w:highlight w:val="none"/>
                <w:u w:val="single"/>
              </w:rPr>
            </w:pPr>
          </w:p>
        </w:tc>
        <w:tc>
          <w:tcPr>
            <w:tcW w:w="642" w:type="pct"/>
            <w:gridSpan w:val="3"/>
            <w:shd w:val="clear" w:color="auto" w:fill="auto"/>
            <w:vAlign w:val="center"/>
          </w:tcPr>
          <w:p w14:paraId="79CF156D">
            <w:pPr>
              <w:jc w:val="center"/>
              <w:rPr>
                <w:color w:val="auto"/>
                <w:sz w:val="18"/>
                <w:szCs w:val="18"/>
                <w:highlight w:val="none"/>
              </w:rPr>
            </w:pPr>
            <w:r>
              <w:rPr>
                <w:rFonts w:hint="eastAsia"/>
                <w:color w:val="auto"/>
                <w:sz w:val="18"/>
                <w:szCs w:val="18"/>
                <w:highlight w:val="none"/>
              </w:rPr>
              <w:t>溯源机构</w:t>
            </w:r>
          </w:p>
        </w:tc>
        <w:tc>
          <w:tcPr>
            <w:tcW w:w="805" w:type="pct"/>
            <w:gridSpan w:val="4"/>
            <w:shd w:val="clear" w:color="auto" w:fill="auto"/>
            <w:vAlign w:val="center"/>
          </w:tcPr>
          <w:p w14:paraId="18760244">
            <w:pPr>
              <w:jc w:val="center"/>
              <w:rPr>
                <w:color w:val="auto"/>
                <w:sz w:val="18"/>
                <w:szCs w:val="18"/>
                <w:highlight w:val="none"/>
                <w:u w:val="single"/>
              </w:rPr>
            </w:pPr>
          </w:p>
        </w:tc>
        <w:tc>
          <w:tcPr>
            <w:tcW w:w="449" w:type="pct"/>
            <w:gridSpan w:val="2"/>
            <w:shd w:val="clear" w:color="auto" w:fill="auto"/>
            <w:vAlign w:val="center"/>
          </w:tcPr>
          <w:p w14:paraId="0241B45D">
            <w:pPr>
              <w:jc w:val="center"/>
              <w:rPr>
                <w:color w:val="auto"/>
                <w:sz w:val="18"/>
                <w:szCs w:val="18"/>
                <w:highlight w:val="none"/>
              </w:rPr>
            </w:pPr>
            <w:r>
              <w:rPr>
                <w:rFonts w:hint="eastAsia"/>
                <w:color w:val="auto"/>
                <w:sz w:val="18"/>
                <w:szCs w:val="18"/>
                <w:highlight w:val="none"/>
              </w:rPr>
              <w:t>试验结论</w:t>
            </w:r>
          </w:p>
        </w:tc>
        <w:tc>
          <w:tcPr>
            <w:tcW w:w="607" w:type="pct"/>
            <w:shd w:val="clear" w:color="auto" w:fill="auto"/>
            <w:vAlign w:val="center"/>
          </w:tcPr>
          <w:p w14:paraId="2DB0F61B">
            <w:pPr>
              <w:rPr>
                <w:color w:val="auto"/>
                <w:sz w:val="18"/>
                <w:szCs w:val="18"/>
                <w:highlight w:val="none"/>
                <w:u w:val="single"/>
              </w:rPr>
            </w:pPr>
          </w:p>
        </w:tc>
      </w:tr>
      <w:tr w14:paraId="226BE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36" w:type="pct"/>
            <w:vMerge w:val="restart"/>
            <w:shd w:val="clear" w:color="auto" w:fill="auto"/>
            <w:noWrap/>
            <w:vAlign w:val="center"/>
          </w:tcPr>
          <w:p w14:paraId="7D301584">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流量点</w:t>
            </w:r>
          </w:p>
        </w:tc>
        <w:tc>
          <w:tcPr>
            <w:tcW w:w="382" w:type="pct"/>
            <w:gridSpan w:val="3"/>
            <w:shd w:val="clear" w:color="auto" w:fill="auto"/>
            <w:noWrap/>
            <w:vAlign w:val="center"/>
          </w:tcPr>
          <w:p w14:paraId="38B671D9">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平均流量</w:t>
            </w:r>
          </w:p>
        </w:tc>
        <w:tc>
          <w:tcPr>
            <w:tcW w:w="488" w:type="pct"/>
            <w:gridSpan w:val="3"/>
            <w:shd w:val="clear" w:color="auto" w:fill="auto"/>
            <w:noWrap/>
            <w:vAlign w:val="center"/>
          </w:tcPr>
          <w:p w14:paraId="4A3A6647">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标准流量值</w:t>
            </w:r>
          </w:p>
        </w:tc>
        <w:tc>
          <w:tcPr>
            <w:tcW w:w="488" w:type="pct"/>
            <w:gridSpan w:val="4"/>
            <w:shd w:val="clear" w:color="auto" w:fill="auto"/>
            <w:noWrap/>
            <w:vAlign w:val="center"/>
          </w:tcPr>
          <w:p w14:paraId="3D728078">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测量时间</w:t>
            </w:r>
          </w:p>
        </w:tc>
        <w:tc>
          <w:tcPr>
            <w:tcW w:w="488" w:type="pct"/>
            <w:gridSpan w:val="3"/>
            <w:shd w:val="clear" w:color="auto" w:fill="auto"/>
            <w:noWrap/>
            <w:vAlign w:val="center"/>
          </w:tcPr>
          <w:p w14:paraId="6CB74ACA">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标准体积</w:t>
            </w:r>
          </w:p>
        </w:tc>
        <w:tc>
          <w:tcPr>
            <w:tcW w:w="488" w:type="pct"/>
            <w:gridSpan w:val="3"/>
            <w:shd w:val="clear" w:color="auto" w:fill="auto"/>
            <w:noWrap/>
            <w:vAlign w:val="center"/>
          </w:tcPr>
          <w:p w14:paraId="4EBD275C">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被检脉冲</w:t>
            </w:r>
          </w:p>
        </w:tc>
        <w:tc>
          <w:tcPr>
            <w:tcW w:w="488" w:type="pct"/>
            <w:gridSpan w:val="3"/>
            <w:shd w:val="clear" w:color="auto" w:fill="auto"/>
            <w:noWrap/>
            <w:vAlign w:val="center"/>
          </w:tcPr>
          <w:p w14:paraId="499BD78D">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被检表体积</w:t>
            </w:r>
          </w:p>
        </w:tc>
        <w:tc>
          <w:tcPr>
            <w:tcW w:w="488" w:type="pct"/>
            <w:gridSpan w:val="2"/>
            <w:shd w:val="clear" w:color="auto" w:fill="auto"/>
            <w:noWrap/>
            <w:vAlign w:val="center"/>
          </w:tcPr>
          <w:p w14:paraId="7AA921F9">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相对示值误差</w:t>
            </w:r>
          </w:p>
        </w:tc>
        <w:tc>
          <w:tcPr>
            <w:tcW w:w="365" w:type="pct"/>
            <w:gridSpan w:val="2"/>
            <w:shd w:val="clear" w:color="auto" w:fill="auto"/>
            <w:noWrap/>
            <w:vAlign w:val="center"/>
          </w:tcPr>
          <w:p w14:paraId="458940EC">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示值误差</w:t>
            </w:r>
          </w:p>
        </w:tc>
        <w:tc>
          <w:tcPr>
            <w:tcW w:w="282" w:type="pct"/>
            <w:shd w:val="clear" w:color="auto" w:fill="auto"/>
            <w:noWrap/>
            <w:vAlign w:val="center"/>
          </w:tcPr>
          <w:p w14:paraId="3D8C7421">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重复性</w:t>
            </w:r>
          </w:p>
        </w:tc>
        <w:tc>
          <w:tcPr>
            <w:tcW w:w="607" w:type="pct"/>
            <w:vMerge w:val="restart"/>
            <w:vAlign w:val="center"/>
          </w:tcPr>
          <w:p w14:paraId="504FDA06">
            <w:pPr>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备注</w:t>
            </w:r>
          </w:p>
        </w:tc>
      </w:tr>
      <w:tr w14:paraId="6670F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36" w:type="pct"/>
            <w:vMerge w:val="continue"/>
            <w:vAlign w:val="center"/>
          </w:tcPr>
          <w:p w14:paraId="21C90025">
            <w:pPr>
              <w:widowControl/>
              <w:jc w:val="center"/>
              <w:rPr>
                <w:rFonts w:hint="eastAsia" w:ascii="宋体" w:hAnsi="宋体" w:cs="宋体"/>
                <w:color w:val="auto"/>
                <w:kern w:val="0"/>
                <w:sz w:val="20"/>
                <w:szCs w:val="20"/>
                <w:highlight w:val="none"/>
              </w:rPr>
            </w:pPr>
          </w:p>
        </w:tc>
        <w:tc>
          <w:tcPr>
            <w:tcW w:w="382" w:type="pct"/>
            <w:gridSpan w:val="3"/>
            <w:shd w:val="clear" w:color="auto" w:fill="auto"/>
            <w:noWrap/>
            <w:vAlign w:val="center"/>
          </w:tcPr>
          <w:p w14:paraId="37175FBD">
            <w:pPr>
              <w:widowControl/>
              <w:jc w:val="center"/>
              <w:rPr>
                <w:color w:val="auto"/>
                <w:kern w:val="0"/>
                <w:sz w:val="20"/>
                <w:szCs w:val="20"/>
                <w:highlight w:val="none"/>
              </w:rPr>
            </w:pPr>
            <w:r>
              <w:rPr>
                <w:color w:val="auto"/>
                <w:kern w:val="0"/>
                <w:sz w:val="20"/>
                <w:szCs w:val="20"/>
                <w:highlight w:val="none"/>
              </w:rPr>
              <w:t>（m</w:t>
            </w:r>
            <w:r>
              <w:rPr>
                <w:color w:val="auto"/>
                <w:kern w:val="0"/>
                <w:sz w:val="20"/>
                <w:szCs w:val="20"/>
                <w:highlight w:val="none"/>
                <w:vertAlign w:val="superscript"/>
              </w:rPr>
              <w:t>3</w:t>
            </w:r>
            <w:r>
              <w:rPr>
                <w:color w:val="auto"/>
                <w:kern w:val="0"/>
                <w:sz w:val="20"/>
                <w:szCs w:val="20"/>
                <w:highlight w:val="none"/>
              </w:rPr>
              <w:t>/h）</w:t>
            </w:r>
          </w:p>
        </w:tc>
        <w:tc>
          <w:tcPr>
            <w:tcW w:w="488" w:type="pct"/>
            <w:gridSpan w:val="3"/>
            <w:shd w:val="clear" w:color="auto" w:fill="auto"/>
            <w:noWrap/>
            <w:vAlign w:val="center"/>
          </w:tcPr>
          <w:p w14:paraId="16C09667">
            <w:pPr>
              <w:widowControl/>
              <w:jc w:val="center"/>
              <w:rPr>
                <w:color w:val="auto"/>
                <w:kern w:val="0"/>
                <w:sz w:val="20"/>
                <w:szCs w:val="20"/>
                <w:highlight w:val="none"/>
              </w:rPr>
            </w:pPr>
            <w:r>
              <w:rPr>
                <w:color w:val="auto"/>
                <w:kern w:val="0"/>
                <w:sz w:val="20"/>
                <w:szCs w:val="20"/>
                <w:highlight w:val="none"/>
              </w:rPr>
              <w:t>（m</w:t>
            </w:r>
            <w:r>
              <w:rPr>
                <w:color w:val="auto"/>
                <w:kern w:val="0"/>
                <w:sz w:val="20"/>
                <w:szCs w:val="20"/>
                <w:highlight w:val="none"/>
                <w:vertAlign w:val="superscript"/>
              </w:rPr>
              <w:t>3</w:t>
            </w:r>
            <w:r>
              <w:rPr>
                <w:color w:val="auto"/>
                <w:kern w:val="0"/>
                <w:sz w:val="20"/>
                <w:szCs w:val="20"/>
                <w:highlight w:val="none"/>
              </w:rPr>
              <w:t>/h）</w:t>
            </w:r>
          </w:p>
        </w:tc>
        <w:tc>
          <w:tcPr>
            <w:tcW w:w="488" w:type="pct"/>
            <w:gridSpan w:val="4"/>
            <w:shd w:val="clear" w:color="auto" w:fill="auto"/>
            <w:noWrap/>
            <w:vAlign w:val="center"/>
          </w:tcPr>
          <w:p w14:paraId="75569E7E">
            <w:pPr>
              <w:widowControl/>
              <w:jc w:val="center"/>
              <w:rPr>
                <w:color w:val="auto"/>
                <w:kern w:val="0"/>
                <w:sz w:val="20"/>
                <w:szCs w:val="20"/>
                <w:highlight w:val="none"/>
              </w:rPr>
            </w:pPr>
            <w:r>
              <w:rPr>
                <w:color w:val="auto"/>
                <w:kern w:val="0"/>
                <w:sz w:val="20"/>
                <w:szCs w:val="20"/>
                <w:highlight w:val="none"/>
              </w:rPr>
              <w:t>(ms)</w:t>
            </w:r>
          </w:p>
        </w:tc>
        <w:tc>
          <w:tcPr>
            <w:tcW w:w="488" w:type="pct"/>
            <w:gridSpan w:val="3"/>
            <w:shd w:val="clear" w:color="auto" w:fill="auto"/>
            <w:noWrap/>
            <w:vAlign w:val="center"/>
          </w:tcPr>
          <w:p w14:paraId="170B4701">
            <w:pPr>
              <w:widowControl/>
              <w:jc w:val="center"/>
              <w:rPr>
                <w:color w:val="auto"/>
                <w:kern w:val="0"/>
                <w:sz w:val="20"/>
                <w:szCs w:val="20"/>
                <w:highlight w:val="none"/>
              </w:rPr>
            </w:pPr>
            <w:r>
              <w:rPr>
                <w:color w:val="auto"/>
                <w:kern w:val="0"/>
                <w:sz w:val="20"/>
                <w:szCs w:val="20"/>
                <w:highlight w:val="none"/>
              </w:rPr>
              <w:t>(L)</w:t>
            </w:r>
          </w:p>
        </w:tc>
        <w:tc>
          <w:tcPr>
            <w:tcW w:w="488" w:type="pct"/>
            <w:gridSpan w:val="3"/>
            <w:shd w:val="clear" w:color="auto" w:fill="auto"/>
            <w:noWrap/>
            <w:vAlign w:val="center"/>
          </w:tcPr>
          <w:p w14:paraId="26AFB553">
            <w:pPr>
              <w:widowControl/>
              <w:jc w:val="center"/>
              <w:rPr>
                <w:color w:val="auto"/>
                <w:kern w:val="0"/>
                <w:sz w:val="20"/>
                <w:szCs w:val="20"/>
                <w:highlight w:val="none"/>
              </w:rPr>
            </w:pPr>
            <w:r>
              <w:rPr>
                <w:rFonts w:hint="eastAsia"/>
                <w:color w:val="auto"/>
                <w:kern w:val="0"/>
                <w:sz w:val="20"/>
                <w:szCs w:val="20"/>
                <w:highlight w:val="none"/>
              </w:rPr>
              <w:t>（N）</w:t>
            </w:r>
          </w:p>
        </w:tc>
        <w:tc>
          <w:tcPr>
            <w:tcW w:w="488" w:type="pct"/>
            <w:gridSpan w:val="3"/>
            <w:shd w:val="clear" w:color="auto" w:fill="auto"/>
            <w:noWrap/>
            <w:vAlign w:val="center"/>
          </w:tcPr>
          <w:p w14:paraId="3DCC0153">
            <w:pPr>
              <w:widowControl/>
              <w:jc w:val="center"/>
              <w:rPr>
                <w:color w:val="auto"/>
                <w:kern w:val="0"/>
                <w:sz w:val="20"/>
                <w:szCs w:val="20"/>
                <w:highlight w:val="none"/>
              </w:rPr>
            </w:pPr>
            <w:r>
              <w:rPr>
                <w:color w:val="auto"/>
                <w:kern w:val="0"/>
                <w:sz w:val="20"/>
                <w:szCs w:val="20"/>
                <w:highlight w:val="none"/>
              </w:rPr>
              <w:t>（</w:t>
            </w:r>
            <w:r>
              <w:rPr>
                <w:rFonts w:hint="eastAsia"/>
                <w:color w:val="auto"/>
                <w:kern w:val="0"/>
                <w:sz w:val="20"/>
                <w:szCs w:val="20"/>
                <w:highlight w:val="none"/>
              </w:rPr>
              <w:t>L</w:t>
            </w:r>
            <w:r>
              <w:rPr>
                <w:color w:val="auto"/>
                <w:kern w:val="0"/>
                <w:sz w:val="20"/>
                <w:szCs w:val="20"/>
                <w:highlight w:val="none"/>
              </w:rPr>
              <w:t>）</w:t>
            </w:r>
          </w:p>
        </w:tc>
        <w:tc>
          <w:tcPr>
            <w:tcW w:w="488" w:type="pct"/>
            <w:gridSpan w:val="2"/>
            <w:shd w:val="clear" w:color="auto" w:fill="auto"/>
            <w:noWrap/>
            <w:vAlign w:val="center"/>
          </w:tcPr>
          <w:p w14:paraId="565BB4A1">
            <w:pPr>
              <w:widowControl/>
              <w:jc w:val="center"/>
              <w:rPr>
                <w:color w:val="auto"/>
                <w:kern w:val="0"/>
                <w:sz w:val="20"/>
                <w:szCs w:val="20"/>
                <w:highlight w:val="none"/>
              </w:rPr>
            </w:pPr>
            <w:r>
              <w:rPr>
                <w:rFonts w:hint="eastAsia"/>
                <w:color w:val="auto"/>
                <w:kern w:val="0"/>
                <w:sz w:val="20"/>
                <w:szCs w:val="20"/>
                <w:highlight w:val="none"/>
              </w:rPr>
              <w:t>（</w:t>
            </w:r>
            <w:r>
              <w:rPr>
                <w:color w:val="auto"/>
                <w:kern w:val="0"/>
                <w:sz w:val="20"/>
                <w:szCs w:val="20"/>
                <w:highlight w:val="none"/>
              </w:rPr>
              <w:t>%</w:t>
            </w:r>
            <w:r>
              <w:rPr>
                <w:rFonts w:hint="eastAsia"/>
                <w:color w:val="auto"/>
                <w:kern w:val="0"/>
                <w:sz w:val="20"/>
                <w:szCs w:val="20"/>
                <w:highlight w:val="none"/>
              </w:rPr>
              <w:t>）</w:t>
            </w:r>
          </w:p>
        </w:tc>
        <w:tc>
          <w:tcPr>
            <w:tcW w:w="365" w:type="pct"/>
            <w:gridSpan w:val="2"/>
            <w:shd w:val="clear" w:color="auto" w:fill="auto"/>
            <w:noWrap/>
            <w:vAlign w:val="center"/>
          </w:tcPr>
          <w:p w14:paraId="172D5869">
            <w:pPr>
              <w:widowControl/>
              <w:jc w:val="center"/>
              <w:rPr>
                <w:color w:val="auto"/>
                <w:kern w:val="0"/>
                <w:sz w:val="20"/>
                <w:szCs w:val="20"/>
                <w:highlight w:val="none"/>
              </w:rPr>
            </w:pPr>
            <w:r>
              <w:rPr>
                <w:rFonts w:hint="eastAsia"/>
                <w:color w:val="auto"/>
                <w:kern w:val="0"/>
                <w:sz w:val="20"/>
                <w:szCs w:val="20"/>
                <w:highlight w:val="none"/>
              </w:rPr>
              <w:t>（</w:t>
            </w:r>
            <w:r>
              <w:rPr>
                <w:color w:val="auto"/>
                <w:kern w:val="0"/>
                <w:sz w:val="20"/>
                <w:szCs w:val="20"/>
                <w:highlight w:val="none"/>
              </w:rPr>
              <w:t>%</w:t>
            </w:r>
            <w:r>
              <w:rPr>
                <w:rFonts w:hint="eastAsia"/>
                <w:color w:val="auto"/>
                <w:kern w:val="0"/>
                <w:sz w:val="20"/>
                <w:szCs w:val="20"/>
                <w:highlight w:val="none"/>
              </w:rPr>
              <w:t>）</w:t>
            </w:r>
          </w:p>
        </w:tc>
        <w:tc>
          <w:tcPr>
            <w:tcW w:w="282" w:type="pct"/>
            <w:shd w:val="clear" w:color="auto" w:fill="auto"/>
            <w:noWrap/>
            <w:vAlign w:val="center"/>
          </w:tcPr>
          <w:p w14:paraId="41A57868">
            <w:pPr>
              <w:widowControl/>
              <w:jc w:val="center"/>
              <w:rPr>
                <w:color w:val="auto"/>
                <w:kern w:val="0"/>
                <w:sz w:val="20"/>
                <w:szCs w:val="20"/>
                <w:highlight w:val="none"/>
              </w:rPr>
            </w:pPr>
            <w:r>
              <w:rPr>
                <w:color w:val="auto"/>
                <w:kern w:val="0"/>
                <w:sz w:val="20"/>
                <w:szCs w:val="20"/>
                <w:highlight w:val="none"/>
              </w:rPr>
              <w:t>(%)</w:t>
            </w:r>
          </w:p>
        </w:tc>
        <w:tc>
          <w:tcPr>
            <w:tcW w:w="607" w:type="pct"/>
            <w:vMerge w:val="continue"/>
            <w:vAlign w:val="center"/>
          </w:tcPr>
          <w:p w14:paraId="0408F378">
            <w:pPr>
              <w:widowControl/>
              <w:jc w:val="center"/>
              <w:rPr>
                <w:color w:val="auto"/>
                <w:kern w:val="0"/>
                <w:sz w:val="20"/>
                <w:szCs w:val="20"/>
                <w:highlight w:val="none"/>
              </w:rPr>
            </w:pPr>
          </w:p>
        </w:tc>
      </w:tr>
      <w:tr w14:paraId="6BA8C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36" w:type="pct"/>
            <w:vMerge w:val="restart"/>
            <w:shd w:val="clear" w:color="auto" w:fill="auto"/>
            <w:noWrap/>
            <w:vAlign w:val="center"/>
          </w:tcPr>
          <w:p w14:paraId="162FA721">
            <w:pPr>
              <w:widowControl/>
              <w:jc w:val="center"/>
              <w:rPr>
                <w:i/>
                <w:iCs/>
                <w:color w:val="auto"/>
                <w:kern w:val="0"/>
                <w:sz w:val="20"/>
                <w:szCs w:val="20"/>
                <w:highlight w:val="none"/>
              </w:rPr>
            </w:pPr>
          </w:p>
        </w:tc>
        <w:tc>
          <w:tcPr>
            <w:tcW w:w="382" w:type="pct"/>
            <w:gridSpan w:val="3"/>
            <w:vMerge w:val="restart"/>
            <w:shd w:val="clear" w:color="auto" w:fill="auto"/>
            <w:noWrap/>
            <w:vAlign w:val="center"/>
          </w:tcPr>
          <w:p w14:paraId="3D2B5329">
            <w:pPr>
              <w:widowControl/>
              <w:jc w:val="center"/>
              <w:rPr>
                <w:color w:val="auto"/>
                <w:kern w:val="0"/>
                <w:sz w:val="20"/>
                <w:szCs w:val="20"/>
                <w:highlight w:val="none"/>
              </w:rPr>
            </w:pPr>
          </w:p>
        </w:tc>
        <w:tc>
          <w:tcPr>
            <w:tcW w:w="488" w:type="pct"/>
            <w:gridSpan w:val="3"/>
            <w:shd w:val="clear" w:color="auto" w:fill="auto"/>
            <w:noWrap/>
            <w:vAlign w:val="center"/>
          </w:tcPr>
          <w:p w14:paraId="4222323F">
            <w:pPr>
              <w:jc w:val="center"/>
              <w:rPr>
                <w:color w:val="auto"/>
                <w:sz w:val="20"/>
                <w:szCs w:val="20"/>
                <w:highlight w:val="none"/>
              </w:rPr>
            </w:pPr>
          </w:p>
        </w:tc>
        <w:tc>
          <w:tcPr>
            <w:tcW w:w="488" w:type="pct"/>
            <w:gridSpan w:val="4"/>
            <w:shd w:val="clear" w:color="auto" w:fill="auto"/>
            <w:noWrap/>
            <w:vAlign w:val="center"/>
          </w:tcPr>
          <w:p w14:paraId="34EE795F">
            <w:pPr>
              <w:jc w:val="center"/>
              <w:rPr>
                <w:color w:val="auto"/>
                <w:sz w:val="20"/>
                <w:szCs w:val="20"/>
                <w:highlight w:val="none"/>
              </w:rPr>
            </w:pPr>
          </w:p>
        </w:tc>
        <w:tc>
          <w:tcPr>
            <w:tcW w:w="488" w:type="pct"/>
            <w:gridSpan w:val="3"/>
            <w:shd w:val="clear" w:color="auto" w:fill="auto"/>
            <w:noWrap/>
            <w:vAlign w:val="center"/>
          </w:tcPr>
          <w:p w14:paraId="3BB30D39">
            <w:pPr>
              <w:jc w:val="center"/>
              <w:rPr>
                <w:color w:val="auto"/>
                <w:sz w:val="20"/>
                <w:szCs w:val="20"/>
                <w:highlight w:val="none"/>
              </w:rPr>
            </w:pPr>
          </w:p>
        </w:tc>
        <w:tc>
          <w:tcPr>
            <w:tcW w:w="488" w:type="pct"/>
            <w:gridSpan w:val="3"/>
            <w:shd w:val="clear" w:color="auto" w:fill="auto"/>
            <w:noWrap/>
            <w:vAlign w:val="center"/>
          </w:tcPr>
          <w:p w14:paraId="5F0F2A22">
            <w:pPr>
              <w:jc w:val="center"/>
              <w:rPr>
                <w:color w:val="auto"/>
                <w:sz w:val="20"/>
                <w:szCs w:val="20"/>
                <w:highlight w:val="none"/>
              </w:rPr>
            </w:pPr>
          </w:p>
        </w:tc>
        <w:tc>
          <w:tcPr>
            <w:tcW w:w="488" w:type="pct"/>
            <w:gridSpan w:val="3"/>
            <w:shd w:val="clear" w:color="auto" w:fill="auto"/>
            <w:noWrap/>
            <w:vAlign w:val="center"/>
          </w:tcPr>
          <w:p w14:paraId="63D03FCD">
            <w:pPr>
              <w:jc w:val="center"/>
              <w:rPr>
                <w:color w:val="auto"/>
                <w:sz w:val="20"/>
                <w:szCs w:val="20"/>
                <w:highlight w:val="none"/>
              </w:rPr>
            </w:pPr>
          </w:p>
        </w:tc>
        <w:tc>
          <w:tcPr>
            <w:tcW w:w="488" w:type="pct"/>
            <w:gridSpan w:val="2"/>
            <w:shd w:val="clear" w:color="auto" w:fill="auto"/>
            <w:noWrap/>
            <w:vAlign w:val="center"/>
          </w:tcPr>
          <w:p w14:paraId="472C996D">
            <w:pPr>
              <w:jc w:val="center"/>
              <w:rPr>
                <w:color w:val="auto"/>
                <w:sz w:val="20"/>
                <w:szCs w:val="20"/>
                <w:highlight w:val="none"/>
              </w:rPr>
            </w:pPr>
          </w:p>
        </w:tc>
        <w:tc>
          <w:tcPr>
            <w:tcW w:w="365" w:type="pct"/>
            <w:gridSpan w:val="2"/>
            <w:vMerge w:val="restart"/>
            <w:shd w:val="clear" w:color="auto" w:fill="auto"/>
            <w:noWrap/>
            <w:vAlign w:val="center"/>
          </w:tcPr>
          <w:p w14:paraId="1506D167">
            <w:pPr>
              <w:widowControl/>
              <w:jc w:val="center"/>
              <w:rPr>
                <w:color w:val="auto"/>
                <w:kern w:val="0"/>
                <w:sz w:val="20"/>
                <w:szCs w:val="20"/>
                <w:highlight w:val="none"/>
              </w:rPr>
            </w:pPr>
          </w:p>
        </w:tc>
        <w:tc>
          <w:tcPr>
            <w:tcW w:w="282" w:type="pct"/>
            <w:vMerge w:val="restart"/>
            <w:shd w:val="clear" w:color="auto" w:fill="auto"/>
            <w:noWrap/>
            <w:vAlign w:val="center"/>
          </w:tcPr>
          <w:p w14:paraId="419C17FC">
            <w:pPr>
              <w:jc w:val="center"/>
              <w:rPr>
                <w:color w:val="auto"/>
                <w:sz w:val="20"/>
                <w:szCs w:val="20"/>
                <w:highlight w:val="none"/>
              </w:rPr>
            </w:pPr>
          </w:p>
        </w:tc>
        <w:tc>
          <w:tcPr>
            <w:tcW w:w="607" w:type="pct"/>
            <w:vMerge w:val="restart"/>
            <w:vAlign w:val="center"/>
          </w:tcPr>
          <w:p w14:paraId="1C5107E6">
            <w:pPr>
              <w:widowControl/>
              <w:jc w:val="center"/>
              <w:rPr>
                <w:color w:val="auto"/>
                <w:kern w:val="0"/>
                <w:sz w:val="20"/>
                <w:szCs w:val="20"/>
                <w:highlight w:val="none"/>
              </w:rPr>
            </w:pPr>
          </w:p>
        </w:tc>
      </w:tr>
      <w:tr w14:paraId="40061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36" w:type="pct"/>
            <w:vMerge w:val="continue"/>
            <w:vAlign w:val="center"/>
          </w:tcPr>
          <w:p w14:paraId="449548F9">
            <w:pPr>
              <w:widowControl/>
              <w:jc w:val="center"/>
              <w:rPr>
                <w:i/>
                <w:iCs/>
                <w:color w:val="auto"/>
                <w:kern w:val="0"/>
                <w:sz w:val="20"/>
                <w:szCs w:val="20"/>
                <w:highlight w:val="none"/>
              </w:rPr>
            </w:pPr>
          </w:p>
        </w:tc>
        <w:tc>
          <w:tcPr>
            <w:tcW w:w="382" w:type="pct"/>
            <w:gridSpan w:val="3"/>
            <w:vMerge w:val="continue"/>
            <w:vAlign w:val="center"/>
          </w:tcPr>
          <w:p w14:paraId="2E1D4782">
            <w:pPr>
              <w:widowControl/>
              <w:jc w:val="center"/>
              <w:rPr>
                <w:color w:val="auto"/>
                <w:kern w:val="0"/>
                <w:sz w:val="20"/>
                <w:szCs w:val="20"/>
                <w:highlight w:val="none"/>
              </w:rPr>
            </w:pPr>
          </w:p>
        </w:tc>
        <w:tc>
          <w:tcPr>
            <w:tcW w:w="488" w:type="pct"/>
            <w:gridSpan w:val="3"/>
            <w:shd w:val="clear" w:color="auto" w:fill="auto"/>
            <w:noWrap/>
            <w:vAlign w:val="center"/>
          </w:tcPr>
          <w:p w14:paraId="344D11E8">
            <w:pPr>
              <w:jc w:val="center"/>
              <w:rPr>
                <w:color w:val="auto"/>
                <w:sz w:val="20"/>
                <w:szCs w:val="20"/>
                <w:highlight w:val="none"/>
              </w:rPr>
            </w:pPr>
          </w:p>
        </w:tc>
        <w:tc>
          <w:tcPr>
            <w:tcW w:w="488" w:type="pct"/>
            <w:gridSpan w:val="4"/>
            <w:shd w:val="clear" w:color="auto" w:fill="auto"/>
            <w:noWrap/>
            <w:vAlign w:val="center"/>
          </w:tcPr>
          <w:p w14:paraId="0BB4B64B">
            <w:pPr>
              <w:jc w:val="center"/>
              <w:rPr>
                <w:color w:val="auto"/>
                <w:highlight w:val="none"/>
              </w:rPr>
            </w:pPr>
          </w:p>
        </w:tc>
        <w:tc>
          <w:tcPr>
            <w:tcW w:w="488" w:type="pct"/>
            <w:gridSpan w:val="3"/>
            <w:shd w:val="clear" w:color="auto" w:fill="auto"/>
            <w:noWrap/>
            <w:vAlign w:val="center"/>
          </w:tcPr>
          <w:p w14:paraId="2EC219E3">
            <w:pPr>
              <w:jc w:val="center"/>
              <w:rPr>
                <w:color w:val="auto"/>
                <w:highlight w:val="none"/>
              </w:rPr>
            </w:pPr>
          </w:p>
        </w:tc>
        <w:tc>
          <w:tcPr>
            <w:tcW w:w="488" w:type="pct"/>
            <w:gridSpan w:val="3"/>
            <w:shd w:val="clear" w:color="auto" w:fill="auto"/>
            <w:noWrap/>
            <w:vAlign w:val="center"/>
          </w:tcPr>
          <w:p w14:paraId="6767ED9B">
            <w:pPr>
              <w:jc w:val="center"/>
              <w:rPr>
                <w:color w:val="auto"/>
                <w:highlight w:val="none"/>
              </w:rPr>
            </w:pPr>
          </w:p>
        </w:tc>
        <w:tc>
          <w:tcPr>
            <w:tcW w:w="488" w:type="pct"/>
            <w:gridSpan w:val="3"/>
            <w:shd w:val="clear" w:color="auto" w:fill="auto"/>
            <w:noWrap/>
            <w:vAlign w:val="center"/>
          </w:tcPr>
          <w:p w14:paraId="191352D7">
            <w:pPr>
              <w:jc w:val="center"/>
              <w:rPr>
                <w:color w:val="auto"/>
                <w:szCs w:val="21"/>
                <w:highlight w:val="none"/>
              </w:rPr>
            </w:pPr>
          </w:p>
        </w:tc>
        <w:tc>
          <w:tcPr>
            <w:tcW w:w="488" w:type="pct"/>
            <w:gridSpan w:val="2"/>
            <w:shd w:val="clear" w:color="auto" w:fill="auto"/>
            <w:noWrap/>
            <w:vAlign w:val="center"/>
          </w:tcPr>
          <w:p w14:paraId="155DBB6E">
            <w:pPr>
              <w:jc w:val="center"/>
              <w:rPr>
                <w:color w:val="auto"/>
                <w:szCs w:val="21"/>
                <w:highlight w:val="none"/>
              </w:rPr>
            </w:pPr>
          </w:p>
        </w:tc>
        <w:tc>
          <w:tcPr>
            <w:tcW w:w="365" w:type="pct"/>
            <w:gridSpan w:val="2"/>
            <w:vMerge w:val="continue"/>
            <w:vAlign w:val="center"/>
          </w:tcPr>
          <w:p w14:paraId="47EC1CB7">
            <w:pPr>
              <w:widowControl/>
              <w:jc w:val="center"/>
              <w:rPr>
                <w:color w:val="auto"/>
                <w:kern w:val="0"/>
                <w:sz w:val="20"/>
                <w:szCs w:val="20"/>
                <w:highlight w:val="none"/>
              </w:rPr>
            </w:pPr>
          </w:p>
        </w:tc>
        <w:tc>
          <w:tcPr>
            <w:tcW w:w="282" w:type="pct"/>
            <w:vMerge w:val="continue"/>
            <w:vAlign w:val="center"/>
          </w:tcPr>
          <w:p w14:paraId="48166355">
            <w:pPr>
              <w:widowControl/>
              <w:jc w:val="center"/>
              <w:rPr>
                <w:color w:val="auto"/>
                <w:kern w:val="0"/>
                <w:sz w:val="20"/>
                <w:szCs w:val="20"/>
                <w:highlight w:val="none"/>
              </w:rPr>
            </w:pPr>
          </w:p>
        </w:tc>
        <w:tc>
          <w:tcPr>
            <w:tcW w:w="607" w:type="pct"/>
            <w:vMerge w:val="continue"/>
            <w:vAlign w:val="center"/>
          </w:tcPr>
          <w:p w14:paraId="1DED9F54">
            <w:pPr>
              <w:widowControl/>
              <w:jc w:val="center"/>
              <w:rPr>
                <w:color w:val="auto"/>
                <w:kern w:val="0"/>
                <w:sz w:val="20"/>
                <w:szCs w:val="20"/>
                <w:highlight w:val="none"/>
              </w:rPr>
            </w:pPr>
          </w:p>
        </w:tc>
      </w:tr>
      <w:tr w14:paraId="00604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36" w:type="pct"/>
            <w:vMerge w:val="continue"/>
            <w:vAlign w:val="center"/>
          </w:tcPr>
          <w:p w14:paraId="45E4DEA6">
            <w:pPr>
              <w:widowControl/>
              <w:jc w:val="center"/>
              <w:rPr>
                <w:i/>
                <w:iCs/>
                <w:color w:val="auto"/>
                <w:kern w:val="0"/>
                <w:sz w:val="20"/>
                <w:szCs w:val="20"/>
                <w:highlight w:val="none"/>
              </w:rPr>
            </w:pPr>
          </w:p>
        </w:tc>
        <w:tc>
          <w:tcPr>
            <w:tcW w:w="382" w:type="pct"/>
            <w:gridSpan w:val="3"/>
            <w:vMerge w:val="continue"/>
            <w:vAlign w:val="center"/>
          </w:tcPr>
          <w:p w14:paraId="783E5FD7">
            <w:pPr>
              <w:widowControl/>
              <w:jc w:val="center"/>
              <w:rPr>
                <w:color w:val="auto"/>
                <w:kern w:val="0"/>
                <w:sz w:val="20"/>
                <w:szCs w:val="20"/>
                <w:highlight w:val="none"/>
              </w:rPr>
            </w:pPr>
          </w:p>
        </w:tc>
        <w:tc>
          <w:tcPr>
            <w:tcW w:w="488" w:type="pct"/>
            <w:gridSpan w:val="3"/>
            <w:shd w:val="clear" w:color="auto" w:fill="auto"/>
            <w:noWrap/>
            <w:vAlign w:val="center"/>
          </w:tcPr>
          <w:p w14:paraId="0BEFBDA2">
            <w:pPr>
              <w:jc w:val="center"/>
              <w:rPr>
                <w:color w:val="auto"/>
                <w:highlight w:val="none"/>
              </w:rPr>
            </w:pPr>
          </w:p>
        </w:tc>
        <w:tc>
          <w:tcPr>
            <w:tcW w:w="488" w:type="pct"/>
            <w:gridSpan w:val="4"/>
            <w:shd w:val="clear" w:color="auto" w:fill="auto"/>
            <w:noWrap/>
            <w:vAlign w:val="center"/>
          </w:tcPr>
          <w:p w14:paraId="074AB384">
            <w:pPr>
              <w:jc w:val="center"/>
              <w:rPr>
                <w:color w:val="auto"/>
                <w:highlight w:val="none"/>
              </w:rPr>
            </w:pPr>
          </w:p>
        </w:tc>
        <w:tc>
          <w:tcPr>
            <w:tcW w:w="488" w:type="pct"/>
            <w:gridSpan w:val="3"/>
            <w:shd w:val="clear" w:color="auto" w:fill="auto"/>
            <w:noWrap/>
            <w:vAlign w:val="center"/>
          </w:tcPr>
          <w:p w14:paraId="57D58340">
            <w:pPr>
              <w:jc w:val="center"/>
              <w:rPr>
                <w:color w:val="auto"/>
                <w:szCs w:val="21"/>
                <w:highlight w:val="none"/>
              </w:rPr>
            </w:pPr>
          </w:p>
        </w:tc>
        <w:tc>
          <w:tcPr>
            <w:tcW w:w="488" w:type="pct"/>
            <w:gridSpan w:val="3"/>
            <w:shd w:val="clear" w:color="auto" w:fill="auto"/>
            <w:noWrap/>
            <w:vAlign w:val="center"/>
          </w:tcPr>
          <w:p w14:paraId="35192636">
            <w:pPr>
              <w:jc w:val="center"/>
              <w:rPr>
                <w:color w:val="auto"/>
                <w:highlight w:val="none"/>
              </w:rPr>
            </w:pPr>
          </w:p>
        </w:tc>
        <w:tc>
          <w:tcPr>
            <w:tcW w:w="488" w:type="pct"/>
            <w:gridSpan w:val="3"/>
            <w:shd w:val="clear" w:color="auto" w:fill="auto"/>
            <w:noWrap/>
            <w:vAlign w:val="center"/>
          </w:tcPr>
          <w:p w14:paraId="20DBB80A">
            <w:pPr>
              <w:jc w:val="center"/>
              <w:rPr>
                <w:color w:val="auto"/>
                <w:szCs w:val="21"/>
                <w:highlight w:val="none"/>
              </w:rPr>
            </w:pPr>
          </w:p>
        </w:tc>
        <w:tc>
          <w:tcPr>
            <w:tcW w:w="488" w:type="pct"/>
            <w:gridSpan w:val="2"/>
            <w:shd w:val="clear" w:color="auto" w:fill="auto"/>
            <w:noWrap/>
            <w:vAlign w:val="center"/>
          </w:tcPr>
          <w:p w14:paraId="283029FB">
            <w:pPr>
              <w:jc w:val="center"/>
              <w:rPr>
                <w:color w:val="auto"/>
                <w:szCs w:val="21"/>
                <w:highlight w:val="none"/>
              </w:rPr>
            </w:pPr>
          </w:p>
        </w:tc>
        <w:tc>
          <w:tcPr>
            <w:tcW w:w="365" w:type="pct"/>
            <w:gridSpan w:val="2"/>
            <w:vMerge w:val="continue"/>
            <w:vAlign w:val="center"/>
          </w:tcPr>
          <w:p w14:paraId="5AC74D8F">
            <w:pPr>
              <w:widowControl/>
              <w:jc w:val="center"/>
              <w:rPr>
                <w:color w:val="auto"/>
                <w:kern w:val="0"/>
                <w:sz w:val="20"/>
                <w:szCs w:val="20"/>
                <w:highlight w:val="none"/>
              </w:rPr>
            </w:pPr>
          </w:p>
        </w:tc>
        <w:tc>
          <w:tcPr>
            <w:tcW w:w="282" w:type="pct"/>
            <w:vMerge w:val="continue"/>
            <w:vAlign w:val="center"/>
          </w:tcPr>
          <w:p w14:paraId="2AF75CD0">
            <w:pPr>
              <w:widowControl/>
              <w:jc w:val="center"/>
              <w:rPr>
                <w:color w:val="auto"/>
                <w:kern w:val="0"/>
                <w:sz w:val="20"/>
                <w:szCs w:val="20"/>
                <w:highlight w:val="none"/>
              </w:rPr>
            </w:pPr>
          </w:p>
        </w:tc>
        <w:tc>
          <w:tcPr>
            <w:tcW w:w="607" w:type="pct"/>
            <w:vMerge w:val="continue"/>
            <w:vAlign w:val="center"/>
          </w:tcPr>
          <w:p w14:paraId="6EB066AF">
            <w:pPr>
              <w:widowControl/>
              <w:jc w:val="center"/>
              <w:rPr>
                <w:color w:val="auto"/>
                <w:kern w:val="0"/>
                <w:sz w:val="20"/>
                <w:szCs w:val="20"/>
                <w:highlight w:val="none"/>
              </w:rPr>
            </w:pPr>
          </w:p>
        </w:tc>
      </w:tr>
      <w:tr w14:paraId="082F9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36" w:type="pct"/>
            <w:vMerge w:val="restart"/>
            <w:shd w:val="clear" w:color="auto" w:fill="auto"/>
            <w:noWrap/>
            <w:vAlign w:val="center"/>
          </w:tcPr>
          <w:p w14:paraId="079A7B75">
            <w:pPr>
              <w:jc w:val="center"/>
              <w:rPr>
                <w:color w:val="auto"/>
                <w:sz w:val="20"/>
                <w:szCs w:val="20"/>
                <w:highlight w:val="none"/>
              </w:rPr>
            </w:pPr>
          </w:p>
        </w:tc>
        <w:tc>
          <w:tcPr>
            <w:tcW w:w="382" w:type="pct"/>
            <w:gridSpan w:val="3"/>
            <w:vMerge w:val="restart"/>
            <w:shd w:val="clear" w:color="auto" w:fill="auto"/>
            <w:noWrap/>
            <w:vAlign w:val="center"/>
          </w:tcPr>
          <w:p w14:paraId="4C7EFD7D">
            <w:pPr>
              <w:jc w:val="center"/>
              <w:rPr>
                <w:color w:val="auto"/>
                <w:sz w:val="20"/>
                <w:szCs w:val="20"/>
                <w:highlight w:val="none"/>
              </w:rPr>
            </w:pPr>
          </w:p>
        </w:tc>
        <w:tc>
          <w:tcPr>
            <w:tcW w:w="488" w:type="pct"/>
            <w:gridSpan w:val="3"/>
            <w:shd w:val="clear" w:color="auto" w:fill="auto"/>
            <w:noWrap/>
            <w:vAlign w:val="center"/>
          </w:tcPr>
          <w:p w14:paraId="3ECF7F4A">
            <w:pPr>
              <w:jc w:val="center"/>
              <w:rPr>
                <w:color w:val="auto"/>
                <w:sz w:val="20"/>
                <w:szCs w:val="20"/>
                <w:highlight w:val="none"/>
              </w:rPr>
            </w:pPr>
          </w:p>
        </w:tc>
        <w:tc>
          <w:tcPr>
            <w:tcW w:w="488" w:type="pct"/>
            <w:gridSpan w:val="4"/>
            <w:shd w:val="clear" w:color="auto" w:fill="auto"/>
            <w:noWrap/>
            <w:vAlign w:val="center"/>
          </w:tcPr>
          <w:p w14:paraId="3953111A">
            <w:pPr>
              <w:jc w:val="center"/>
              <w:rPr>
                <w:color w:val="auto"/>
                <w:sz w:val="20"/>
                <w:szCs w:val="20"/>
                <w:highlight w:val="none"/>
              </w:rPr>
            </w:pPr>
          </w:p>
        </w:tc>
        <w:tc>
          <w:tcPr>
            <w:tcW w:w="488" w:type="pct"/>
            <w:gridSpan w:val="3"/>
            <w:shd w:val="clear" w:color="auto" w:fill="auto"/>
            <w:noWrap/>
            <w:vAlign w:val="center"/>
          </w:tcPr>
          <w:p w14:paraId="42C3D668">
            <w:pPr>
              <w:jc w:val="center"/>
              <w:rPr>
                <w:color w:val="auto"/>
                <w:sz w:val="20"/>
                <w:szCs w:val="20"/>
                <w:highlight w:val="none"/>
              </w:rPr>
            </w:pPr>
          </w:p>
        </w:tc>
        <w:tc>
          <w:tcPr>
            <w:tcW w:w="488" w:type="pct"/>
            <w:gridSpan w:val="3"/>
            <w:shd w:val="clear" w:color="auto" w:fill="auto"/>
            <w:noWrap/>
            <w:vAlign w:val="center"/>
          </w:tcPr>
          <w:p w14:paraId="6E0523F4">
            <w:pPr>
              <w:jc w:val="center"/>
              <w:rPr>
                <w:color w:val="auto"/>
                <w:sz w:val="20"/>
                <w:szCs w:val="20"/>
                <w:highlight w:val="none"/>
              </w:rPr>
            </w:pPr>
          </w:p>
        </w:tc>
        <w:tc>
          <w:tcPr>
            <w:tcW w:w="488" w:type="pct"/>
            <w:gridSpan w:val="3"/>
            <w:shd w:val="clear" w:color="auto" w:fill="auto"/>
            <w:noWrap/>
            <w:vAlign w:val="center"/>
          </w:tcPr>
          <w:p w14:paraId="56412F1E">
            <w:pPr>
              <w:jc w:val="center"/>
              <w:rPr>
                <w:color w:val="auto"/>
                <w:sz w:val="20"/>
                <w:szCs w:val="20"/>
                <w:highlight w:val="none"/>
              </w:rPr>
            </w:pPr>
          </w:p>
        </w:tc>
        <w:tc>
          <w:tcPr>
            <w:tcW w:w="488" w:type="pct"/>
            <w:gridSpan w:val="2"/>
            <w:shd w:val="clear" w:color="auto" w:fill="auto"/>
            <w:noWrap/>
            <w:vAlign w:val="center"/>
          </w:tcPr>
          <w:p w14:paraId="1DB965E5">
            <w:pPr>
              <w:jc w:val="center"/>
              <w:rPr>
                <w:color w:val="auto"/>
                <w:sz w:val="20"/>
                <w:szCs w:val="20"/>
                <w:highlight w:val="none"/>
              </w:rPr>
            </w:pPr>
          </w:p>
        </w:tc>
        <w:tc>
          <w:tcPr>
            <w:tcW w:w="365" w:type="pct"/>
            <w:gridSpan w:val="2"/>
            <w:vMerge w:val="restart"/>
            <w:shd w:val="clear" w:color="auto" w:fill="auto"/>
            <w:noWrap/>
            <w:vAlign w:val="center"/>
          </w:tcPr>
          <w:p w14:paraId="6C86CD6B">
            <w:pPr>
              <w:jc w:val="center"/>
              <w:rPr>
                <w:color w:val="auto"/>
                <w:sz w:val="20"/>
                <w:szCs w:val="20"/>
                <w:highlight w:val="none"/>
              </w:rPr>
            </w:pPr>
          </w:p>
        </w:tc>
        <w:tc>
          <w:tcPr>
            <w:tcW w:w="282" w:type="pct"/>
            <w:vMerge w:val="restart"/>
            <w:shd w:val="clear" w:color="auto" w:fill="auto"/>
            <w:noWrap/>
            <w:vAlign w:val="center"/>
          </w:tcPr>
          <w:p w14:paraId="0A8369CD">
            <w:pPr>
              <w:jc w:val="center"/>
              <w:rPr>
                <w:color w:val="auto"/>
                <w:sz w:val="20"/>
                <w:szCs w:val="20"/>
                <w:highlight w:val="none"/>
              </w:rPr>
            </w:pPr>
          </w:p>
        </w:tc>
        <w:tc>
          <w:tcPr>
            <w:tcW w:w="607" w:type="pct"/>
            <w:vMerge w:val="restart"/>
            <w:vAlign w:val="center"/>
          </w:tcPr>
          <w:p w14:paraId="6E7E8E8C">
            <w:pPr>
              <w:widowControl/>
              <w:jc w:val="center"/>
              <w:rPr>
                <w:color w:val="auto"/>
                <w:kern w:val="0"/>
                <w:sz w:val="20"/>
                <w:szCs w:val="20"/>
                <w:highlight w:val="none"/>
              </w:rPr>
            </w:pPr>
          </w:p>
        </w:tc>
      </w:tr>
      <w:tr w14:paraId="5829A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36" w:type="pct"/>
            <w:vMerge w:val="continue"/>
            <w:vAlign w:val="center"/>
          </w:tcPr>
          <w:p w14:paraId="23B78651">
            <w:pPr>
              <w:widowControl/>
              <w:jc w:val="center"/>
              <w:rPr>
                <w:color w:val="auto"/>
                <w:kern w:val="0"/>
                <w:sz w:val="20"/>
                <w:szCs w:val="20"/>
                <w:highlight w:val="none"/>
              </w:rPr>
            </w:pPr>
          </w:p>
        </w:tc>
        <w:tc>
          <w:tcPr>
            <w:tcW w:w="382" w:type="pct"/>
            <w:gridSpan w:val="3"/>
            <w:vMerge w:val="continue"/>
            <w:vAlign w:val="center"/>
          </w:tcPr>
          <w:p w14:paraId="52A8A199">
            <w:pPr>
              <w:widowControl/>
              <w:jc w:val="center"/>
              <w:rPr>
                <w:color w:val="auto"/>
                <w:kern w:val="0"/>
                <w:sz w:val="20"/>
                <w:szCs w:val="20"/>
                <w:highlight w:val="none"/>
              </w:rPr>
            </w:pPr>
          </w:p>
        </w:tc>
        <w:tc>
          <w:tcPr>
            <w:tcW w:w="488" w:type="pct"/>
            <w:gridSpan w:val="3"/>
            <w:shd w:val="clear" w:color="auto" w:fill="auto"/>
            <w:noWrap/>
            <w:vAlign w:val="center"/>
          </w:tcPr>
          <w:p w14:paraId="2A4C520F">
            <w:pPr>
              <w:jc w:val="center"/>
              <w:rPr>
                <w:color w:val="auto"/>
                <w:highlight w:val="none"/>
              </w:rPr>
            </w:pPr>
          </w:p>
        </w:tc>
        <w:tc>
          <w:tcPr>
            <w:tcW w:w="488" w:type="pct"/>
            <w:gridSpan w:val="4"/>
            <w:shd w:val="clear" w:color="auto" w:fill="auto"/>
            <w:noWrap/>
            <w:vAlign w:val="center"/>
          </w:tcPr>
          <w:p w14:paraId="4CF4DD5E">
            <w:pPr>
              <w:jc w:val="center"/>
              <w:rPr>
                <w:color w:val="auto"/>
                <w:highlight w:val="none"/>
              </w:rPr>
            </w:pPr>
          </w:p>
        </w:tc>
        <w:tc>
          <w:tcPr>
            <w:tcW w:w="488" w:type="pct"/>
            <w:gridSpan w:val="3"/>
            <w:shd w:val="clear" w:color="auto" w:fill="auto"/>
            <w:noWrap/>
            <w:vAlign w:val="center"/>
          </w:tcPr>
          <w:p w14:paraId="68DD49C5">
            <w:pPr>
              <w:jc w:val="center"/>
              <w:rPr>
                <w:color w:val="auto"/>
                <w:highlight w:val="none"/>
              </w:rPr>
            </w:pPr>
          </w:p>
        </w:tc>
        <w:tc>
          <w:tcPr>
            <w:tcW w:w="488" w:type="pct"/>
            <w:gridSpan w:val="3"/>
            <w:shd w:val="clear" w:color="auto" w:fill="auto"/>
            <w:noWrap/>
            <w:vAlign w:val="center"/>
          </w:tcPr>
          <w:p w14:paraId="0C63F69E">
            <w:pPr>
              <w:jc w:val="center"/>
              <w:rPr>
                <w:color w:val="auto"/>
                <w:highlight w:val="none"/>
              </w:rPr>
            </w:pPr>
          </w:p>
        </w:tc>
        <w:tc>
          <w:tcPr>
            <w:tcW w:w="488" w:type="pct"/>
            <w:gridSpan w:val="3"/>
            <w:shd w:val="clear" w:color="auto" w:fill="auto"/>
            <w:noWrap/>
            <w:vAlign w:val="center"/>
          </w:tcPr>
          <w:p w14:paraId="71F8BC06">
            <w:pPr>
              <w:jc w:val="center"/>
              <w:rPr>
                <w:color w:val="auto"/>
                <w:szCs w:val="21"/>
                <w:highlight w:val="none"/>
              </w:rPr>
            </w:pPr>
          </w:p>
        </w:tc>
        <w:tc>
          <w:tcPr>
            <w:tcW w:w="488" w:type="pct"/>
            <w:gridSpan w:val="2"/>
            <w:shd w:val="clear" w:color="auto" w:fill="auto"/>
            <w:noWrap/>
            <w:vAlign w:val="center"/>
          </w:tcPr>
          <w:p w14:paraId="6E522DF5">
            <w:pPr>
              <w:jc w:val="center"/>
              <w:rPr>
                <w:color w:val="auto"/>
                <w:szCs w:val="21"/>
                <w:highlight w:val="none"/>
              </w:rPr>
            </w:pPr>
          </w:p>
        </w:tc>
        <w:tc>
          <w:tcPr>
            <w:tcW w:w="365" w:type="pct"/>
            <w:gridSpan w:val="2"/>
            <w:vMerge w:val="continue"/>
            <w:vAlign w:val="center"/>
          </w:tcPr>
          <w:p w14:paraId="61BA12E7">
            <w:pPr>
              <w:widowControl/>
              <w:jc w:val="center"/>
              <w:rPr>
                <w:color w:val="auto"/>
                <w:kern w:val="0"/>
                <w:sz w:val="20"/>
                <w:szCs w:val="20"/>
                <w:highlight w:val="none"/>
              </w:rPr>
            </w:pPr>
          </w:p>
        </w:tc>
        <w:tc>
          <w:tcPr>
            <w:tcW w:w="282" w:type="pct"/>
            <w:vMerge w:val="continue"/>
            <w:vAlign w:val="center"/>
          </w:tcPr>
          <w:p w14:paraId="3A740E58">
            <w:pPr>
              <w:widowControl/>
              <w:jc w:val="center"/>
              <w:rPr>
                <w:color w:val="auto"/>
                <w:kern w:val="0"/>
                <w:sz w:val="20"/>
                <w:szCs w:val="20"/>
                <w:highlight w:val="none"/>
              </w:rPr>
            </w:pPr>
          </w:p>
        </w:tc>
        <w:tc>
          <w:tcPr>
            <w:tcW w:w="607" w:type="pct"/>
            <w:vMerge w:val="continue"/>
            <w:vAlign w:val="center"/>
          </w:tcPr>
          <w:p w14:paraId="11572B6D">
            <w:pPr>
              <w:widowControl/>
              <w:jc w:val="center"/>
              <w:rPr>
                <w:color w:val="auto"/>
                <w:kern w:val="0"/>
                <w:sz w:val="20"/>
                <w:szCs w:val="20"/>
                <w:highlight w:val="none"/>
              </w:rPr>
            </w:pPr>
          </w:p>
        </w:tc>
      </w:tr>
      <w:tr w14:paraId="5E74C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36" w:type="pct"/>
            <w:vMerge w:val="continue"/>
            <w:vAlign w:val="center"/>
          </w:tcPr>
          <w:p w14:paraId="50CB7674">
            <w:pPr>
              <w:widowControl/>
              <w:jc w:val="center"/>
              <w:rPr>
                <w:color w:val="auto"/>
                <w:kern w:val="0"/>
                <w:sz w:val="20"/>
                <w:szCs w:val="20"/>
                <w:highlight w:val="none"/>
              </w:rPr>
            </w:pPr>
          </w:p>
        </w:tc>
        <w:tc>
          <w:tcPr>
            <w:tcW w:w="382" w:type="pct"/>
            <w:gridSpan w:val="3"/>
            <w:vMerge w:val="continue"/>
            <w:vAlign w:val="center"/>
          </w:tcPr>
          <w:p w14:paraId="288C2213">
            <w:pPr>
              <w:widowControl/>
              <w:jc w:val="center"/>
              <w:rPr>
                <w:color w:val="auto"/>
                <w:kern w:val="0"/>
                <w:sz w:val="20"/>
                <w:szCs w:val="20"/>
                <w:highlight w:val="none"/>
              </w:rPr>
            </w:pPr>
          </w:p>
        </w:tc>
        <w:tc>
          <w:tcPr>
            <w:tcW w:w="488" w:type="pct"/>
            <w:gridSpan w:val="3"/>
            <w:shd w:val="clear" w:color="auto" w:fill="auto"/>
            <w:noWrap/>
            <w:vAlign w:val="center"/>
          </w:tcPr>
          <w:p w14:paraId="2303F5E4">
            <w:pPr>
              <w:jc w:val="center"/>
              <w:rPr>
                <w:color w:val="auto"/>
                <w:highlight w:val="none"/>
              </w:rPr>
            </w:pPr>
          </w:p>
        </w:tc>
        <w:tc>
          <w:tcPr>
            <w:tcW w:w="488" w:type="pct"/>
            <w:gridSpan w:val="4"/>
            <w:shd w:val="clear" w:color="auto" w:fill="auto"/>
            <w:noWrap/>
            <w:vAlign w:val="center"/>
          </w:tcPr>
          <w:p w14:paraId="69FCEE23">
            <w:pPr>
              <w:jc w:val="center"/>
              <w:rPr>
                <w:color w:val="auto"/>
                <w:highlight w:val="none"/>
              </w:rPr>
            </w:pPr>
          </w:p>
        </w:tc>
        <w:tc>
          <w:tcPr>
            <w:tcW w:w="488" w:type="pct"/>
            <w:gridSpan w:val="3"/>
            <w:shd w:val="clear" w:color="auto" w:fill="auto"/>
            <w:noWrap/>
            <w:vAlign w:val="center"/>
          </w:tcPr>
          <w:p w14:paraId="2748AB67">
            <w:pPr>
              <w:jc w:val="center"/>
              <w:rPr>
                <w:color w:val="auto"/>
                <w:highlight w:val="none"/>
              </w:rPr>
            </w:pPr>
          </w:p>
        </w:tc>
        <w:tc>
          <w:tcPr>
            <w:tcW w:w="488" w:type="pct"/>
            <w:gridSpan w:val="3"/>
            <w:shd w:val="clear" w:color="auto" w:fill="auto"/>
            <w:noWrap/>
            <w:vAlign w:val="center"/>
          </w:tcPr>
          <w:p w14:paraId="29E45D78">
            <w:pPr>
              <w:jc w:val="center"/>
              <w:rPr>
                <w:color w:val="auto"/>
                <w:highlight w:val="none"/>
              </w:rPr>
            </w:pPr>
          </w:p>
        </w:tc>
        <w:tc>
          <w:tcPr>
            <w:tcW w:w="488" w:type="pct"/>
            <w:gridSpan w:val="3"/>
            <w:shd w:val="clear" w:color="auto" w:fill="auto"/>
            <w:noWrap/>
            <w:vAlign w:val="center"/>
          </w:tcPr>
          <w:p w14:paraId="38E29046">
            <w:pPr>
              <w:jc w:val="center"/>
              <w:rPr>
                <w:color w:val="auto"/>
                <w:szCs w:val="21"/>
                <w:highlight w:val="none"/>
              </w:rPr>
            </w:pPr>
          </w:p>
        </w:tc>
        <w:tc>
          <w:tcPr>
            <w:tcW w:w="488" w:type="pct"/>
            <w:gridSpan w:val="2"/>
            <w:shd w:val="clear" w:color="auto" w:fill="auto"/>
            <w:noWrap/>
            <w:vAlign w:val="center"/>
          </w:tcPr>
          <w:p w14:paraId="66C59270">
            <w:pPr>
              <w:jc w:val="center"/>
              <w:rPr>
                <w:color w:val="auto"/>
                <w:szCs w:val="21"/>
                <w:highlight w:val="none"/>
              </w:rPr>
            </w:pPr>
          </w:p>
        </w:tc>
        <w:tc>
          <w:tcPr>
            <w:tcW w:w="365" w:type="pct"/>
            <w:gridSpan w:val="2"/>
            <w:vMerge w:val="continue"/>
            <w:vAlign w:val="center"/>
          </w:tcPr>
          <w:p w14:paraId="448FB7B1">
            <w:pPr>
              <w:widowControl/>
              <w:jc w:val="center"/>
              <w:rPr>
                <w:color w:val="auto"/>
                <w:kern w:val="0"/>
                <w:sz w:val="20"/>
                <w:szCs w:val="20"/>
                <w:highlight w:val="none"/>
              </w:rPr>
            </w:pPr>
          </w:p>
        </w:tc>
        <w:tc>
          <w:tcPr>
            <w:tcW w:w="282" w:type="pct"/>
            <w:vMerge w:val="continue"/>
            <w:vAlign w:val="center"/>
          </w:tcPr>
          <w:p w14:paraId="5886D572">
            <w:pPr>
              <w:widowControl/>
              <w:jc w:val="center"/>
              <w:rPr>
                <w:color w:val="auto"/>
                <w:kern w:val="0"/>
                <w:sz w:val="20"/>
                <w:szCs w:val="20"/>
                <w:highlight w:val="none"/>
              </w:rPr>
            </w:pPr>
          </w:p>
        </w:tc>
        <w:tc>
          <w:tcPr>
            <w:tcW w:w="607" w:type="pct"/>
            <w:vMerge w:val="continue"/>
            <w:vAlign w:val="center"/>
          </w:tcPr>
          <w:p w14:paraId="47B74F94">
            <w:pPr>
              <w:widowControl/>
              <w:jc w:val="center"/>
              <w:rPr>
                <w:color w:val="auto"/>
                <w:kern w:val="0"/>
                <w:sz w:val="20"/>
                <w:szCs w:val="20"/>
                <w:highlight w:val="none"/>
              </w:rPr>
            </w:pPr>
          </w:p>
        </w:tc>
      </w:tr>
      <w:tr w14:paraId="47212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36" w:type="pct"/>
            <w:vAlign w:val="center"/>
          </w:tcPr>
          <w:p w14:paraId="4007D3E5">
            <w:pPr>
              <w:widowControl/>
              <w:jc w:val="center"/>
              <w:rPr>
                <w:color w:val="auto"/>
                <w:kern w:val="0"/>
                <w:sz w:val="20"/>
                <w:szCs w:val="20"/>
                <w:highlight w:val="none"/>
              </w:rPr>
            </w:pPr>
            <w:r>
              <w:rPr>
                <w:color w:val="auto"/>
                <w:kern w:val="0"/>
                <w:sz w:val="20"/>
                <w:szCs w:val="20"/>
                <w:highlight w:val="none"/>
              </w:rPr>
              <w:t>…</w:t>
            </w:r>
          </w:p>
        </w:tc>
        <w:tc>
          <w:tcPr>
            <w:tcW w:w="382" w:type="pct"/>
            <w:gridSpan w:val="3"/>
            <w:vAlign w:val="center"/>
          </w:tcPr>
          <w:p w14:paraId="0758C30C">
            <w:pPr>
              <w:jc w:val="center"/>
              <w:rPr>
                <w:color w:val="auto"/>
                <w:highlight w:val="none"/>
              </w:rPr>
            </w:pPr>
            <w:r>
              <w:rPr>
                <w:color w:val="auto"/>
                <w:kern w:val="0"/>
                <w:sz w:val="20"/>
                <w:szCs w:val="20"/>
                <w:highlight w:val="none"/>
              </w:rPr>
              <w:t>…</w:t>
            </w:r>
          </w:p>
        </w:tc>
        <w:tc>
          <w:tcPr>
            <w:tcW w:w="488" w:type="pct"/>
            <w:gridSpan w:val="3"/>
            <w:shd w:val="clear" w:color="auto" w:fill="auto"/>
            <w:noWrap/>
            <w:vAlign w:val="center"/>
          </w:tcPr>
          <w:p w14:paraId="733F6871">
            <w:pPr>
              <w:jc w:val="center"/>
              <w:rPr>
                <w:color w:val="auto"/>
                <w:highlight w:val="none"/>
              </w:rPr>
            </w:pPr>
            <w:r>
              <w:rPr>
                <w:color w:val="auto"/>
                <w:kern w:val="0"/>
                <w:sz w:val="20"/>
                <w:szCs w:val="20"/>
                <w:highlight w:val="none"/>
              </w:rPr>
              <w:t>…</w:t>
            </w:r>
          </w:p>
        </w:tc>
        <w:tc>
          <w:tcPr>
            <w:tcW w:w="488" w:type="pct"/>
            <w:gridSpan w:val="4"/>
            <w:shd w:val="clear" w:color="auto" w:fill="auto"/>
            <w:noWrap/>
            <w:vAlign w:val="center"/>
          </w:tcPr>
          <w:p w14:paraId="6296A305">
            <w:pPr>
              <w:jc w:val="center"/>
              <w:rPr>
                <w:color w:val="auto"/>
                <w:highlight w:val="none"/>
              </w:rPr>
            </w:pPr>
            <w:r>
              <w:rPr>
                <w:color w:val="auto"/>
                <w:kern w:val="0"/>
                <w:sz w:val="20"/>
                <w:szCs w:val="20"/>
                <w:highlight w:val="none"/>
              </w:rPr>
              <w:t>…</w:t>
            </w:r>
          </w:p>
        </w:tc>
        <w:tc>
          <w:tcPr>
            <w:tcW w:w="488" w:type="pct"/>
            <w:gridSpan w:val="3"/>
            <w:shd w:val="clear" w:color="auto" w:fill="auto"/>
            <w:noWrap/>
            <w:vAlign w:val="center"/>
          </w:tcPr>
          <w:p w14:paraId="47F8ED47">
            <w:pPr>
              <w:jc w:val="center"/>
              <w:rPr>
                <w:color w:val="auto"/>
                <w:highlight w:val="none"/>
              </w:rPr>
            </w:pPr>
            <w:r>
              <w:rPr>
                <w:color w:val="auto"/>
                <w:kern w:val="0"/>
                <w:sz w:val="20"/>
                <w:szCs w:val="20"/>
                <w:highlight w:val="none"/>
              </w:rPr>
              <w:t>…</w:t>
            </w:r>
          </w:p>
        </w:tc>
        <w:tc>
          <w:tcPr>
            <w:tcW w:w="488" w:type="pct"/>
            <w:gridSpan w:val="3"/>
            <w:shd w:val="clear" w:color="auto" w:fill="auto"/>
            <w:noWrap/>
            <w:vAlign w:val="center"/>
          </w:tcPr>
          <w:p w14:paraId="33B39D4D">
            <w:pPr>
              <w:jc w:val="center"/>
              <w:rPr>
                <w:color w:val="auto"/>
                <w:highlight w:val="none"/>
              </w:rPr>
            </w:pPr>
            <w:r>
              <w:rPr>
                <w:color w:val="auto"/>
                <w:kern w:val="0"/>
                <w:sz w:val="20"/>
                <w:szCs w:val="20"/>
                <w:highlight w:val="none"/>
              </w:rPr>
              <w:t>…</w:t>
            </w:r>
          </w:p>
        </w:tc>
        <w:tc>
          <w:tcPr>
            <w:tcW w:w="488" w:type="pct"/>
            <w:gridSpan w:val="3"/>
            <w:shd w:val="clear" w:color="auto" w:fill="auto"/>
            <w:noWrap/>
            <w:vAlign w:val="center"/>
          </w:tcPr>
          <w:p w14:paraId="0CA66B04">
            <w:pPr>
              <w:jc w:val="center"/>
              <w:rPr>
                <w:color w:val="auto"/>
                <w:highlight w:val="none"/>
              </w:rPr>
            </w:pPr>
            <w:r>
              <w:rPr>
                <w:color w:val="auto"/>
                <w:kern w:val="0"/>
                <w:sz w:val="20"/>
                <w:szCs w:val="20"/>
                <w:highlight w:val="none"/>
              </w:rPr>
              <w:t>…</w:t>
            </w:r>
          </w:p>
        </w:tc>
        <w:tc>
          <w:tcPr>
            <w:tcW w:w="488" w:type="pct"/>
            <w:gridSpan w:val="2"/>
            <w:shd w:val="clear" w:color="auto" w:fill="auto"/>
            <w:noWrap/>
            <w:vAlign w:val="center"/>
          </w:tcPr>
          <w:p w14:paraId="67643C56">
            <w:pPr>
              <w:jc w:val="center"/>
              <w:rPr>
                <w:color w:val="auto"/>
                <w:highlight w:val="none"/>
              </w:rPr>
            </w:pPr>
            <w:r>
              <w:rPr>
                <w:color w:val="auto"/>
                <w:kern w:val="0"/>
                <w:sz w:val="20"/>
                <w:szCs w:val="20"/>
                <w:highlight w:val="none"/>
              </w:rPr>
              <w:t>…</w:t>
            </w:r>
          </w:p>
        </w:tc>
        <w:tc>
          <w:tcPr>
            <w:tcW w:w="365" w:type="pct"/>
            <w:gridSpan w:val="2"/>
            <w:vAlign w:val="center"/>
          </w:tcPr>
          <w:p w14:paraId="0B6B9ED0">
            <w:pPr>
              <w:jc w:val="center"/>
              <w:rPr>
                <w:color w:val="auto"/>
                <w:highlight w:val="none"/>
              </w:rPr>
            </w:pPr>
            <w:r>
              <w:rPr>
                <w:color w:val="auto"/>
                <w:kern w:val="0"/>
                <w:sz w:val="20"/>
                <w:szCs w:val="20"/>
                <w:highlight w:val="none"/>
              </w:rPr>
              <w:t>…</w:t>
            </w:r>
          </w:p>
        </w:tc>
        <w:tc>
          <w:tcPr>
            <w:tcW w:w="282" w:type="pct"/>
            <w:vAlign w:val="center"/>
          </w:tcPr>
          <w:p w14:paraId="3AB856CC">
            <w:pPr>
              <w:jc w:val="center"/>
              <w:rPr>
                <w:color w:val="auto"/>
                <w:highlight w:val="none"/>
              </w:rPr>
            </w:pPr>
            <w:r>
              <w:rPr>
                <w:color w:val="auto"/>
                <w:kern w:val="0"/>
                <w:sz w:val="20"/>
                <w:szCs w:val="20"/>
                <w:highlight w:val="none"/>
              </w:rPr>
              <w:t>…</w:t>
            </w:r>
          </w:p>
        </w:tc>
        <w:tc>
          <w:tcPr>
            <w:tcW w:w="607" w:type="pct"/>
            <w:vAlign w:val="center"/>
          </w:tcPr>
          <w:p w14:paraId="4CE6A3A7">
            <w:pPr>
              <w:jc w:val="center"/>
              <w:rPr>
                <w:color w:val="auto"/>
                <w:highlight w:val="none"/>
              </w:rPr>
            </w:pPr>
            <w:r>
              <w:rPr>
                <w:color w:val="auto"/>
                <w:kern w:val="0"/>
                <w:sz w:val="20"/>
                <w:szCs w:val="20"/>
                <w:highlight w:val="none"/>
              </w:rPr>
              <w:t>…</w:t>
            </w:r>
          </w:p>
        </w:tc>
      </w:tr>
    </w:tbl>
    <w:p w14:paraId="5E9AA4D9">
      <w:pPr>
        <w:spacing w:line="360" w:lineRule="auto"/>
        <w:rPr>
          <w:color w:val="auto"/>
          <w:sz w:val="24"/>
          <w:highlight w:val="none"/>
        </w:rPr>
      </w:pPr>
      <w:r>
        <w:rPr>
          <w:rFonts w:hint="eastAsia" w:ascii="宋体" w:hAnsi="宋体"/>
          <w:color w:val="auto"/>
          <w:sz w:val="24"/>
          <w:highlight w:val="none"/>
        </w:rPr>
        <w:t xml:space="preserve">试验人员：              核验人员：             试验日期：            核验日期             </w:t>
      </w:r>
    </w:p>
    <w:p w14:paraId="6DB31450">
      <w:pPr>
        <w:spacing w:line="360" w:lineRule="auto"/>
        <w:rPr>
          <w:color w:val="auto"/>
          <w:sz w:val="24"/>
          <w:highlight w:val="none"/>
        </w:rPr>
        <w:sectPr>
          <w:pgSz w:w="16838" w:h="11906" w:orient="landscape"/>
          <w:pgMar w:top="1418" w:right="1418" w:bottom="1418" w:left="1418" w:header="851" w:footer="992" w:gutter="284"/>
          <w:cols w:space="720" w:num="1"/>
          <w:docGrid w:type="lines" w:linePitch="312" w:charSpace="0"/>
        </w:sectPr>
      </w:pPr>
    </w:p>
    <w:p w14:paraId="0A1F2818">
      <w:pPr>
        <w:rPr>
          <w:color w:val="auto"/>
          <w:sz w:val="24"/>
          <w:highlight w:val="none"/>
        </w:rPr>
      </w:pPr>
      <w:r>
        <w:rPr>
          <w:color w:val="auto"/>
          <w:sz w:val="24"/>
          <w:highlight w:val="none"/>
        </w:rPr>
        <w:t>3</w:t>
      </w:r>
      <w:r>
        <w:rPr>
          <w:rFonts w:hint="eastAsia"/>
          <w:color w:val="auto"/>
          <w:sz w:val="24"/>
          <w:highlight w:val="none"/>
        </w:rPr>
        <w:t>、耐压强度</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3199"/>
        <w:gridCol w:w="1797"/>
        <w:gridCol w:w="2269"/>
      </w:tblGrid>
      <w:tr w14:paraId="50DA5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Align w:val="center"/>
          </w:tcPr>
          <w:p w14:paraId="6851CAE7">
            <w:pPr>
              <w:jc w:val="center"/>
              <w:rPr>
                <w:color w:val="auto"/>
                <w:highlight w:val="none"/>
              </w:rPr>
            </w:pPr>
            <w:r>
              <w:rPr>
                <w:rFonts w:hint="eastAsia"/>
                <w:color w:val="auto"/>
                <w:highlight w:val="none"/>
              </w:rPr>
              <w:t>项目名称</w:t>
            </w:r>
          </w:p>
        </w:tc>
        <w:tc>
          <w:tcPr>
            <w:tcW w:w="1777" w:type="pct"/>
            <w:vAlign w:val="center"/>
          </w:tcPr>
          <w:p w14:paraId="24E1E3E0">
            <w:pPr>
              <w:jc w:val="center"/>
              <w:rPr>
                <w:color w:val="auto"/>
                <w:highlight w:val="none"/>
              </w:rPr>
            </w:pPr>
            <w:r>
              <w:rPr>
                <w:rFonts w:hint="eastAsia"/>
                <w:color w:val="auto"/>
                <w:highlight w:val="none"/>
              </w:rPr>
              <w:t>技术要求</w:t>
            </w:r>
          </w:p>
        </w:tc>
        <w:tc>
          <w:tcPr>
            <w:tcW w:w="998" w:type="pct"/>
            <w:vAlign w:val="center"/>
          </w:tcPr>
          <w:p w14:paraId="08EFC7B1">
            <w:pPr>
              <w:jc w:val="center"/>
              <w:rPr>
                <w:color w:val="auto"/>
                <w:highlight w:val="none"/>
              </w:rPr>
            </w:pPr>
            <w:r>
              <w:rPr>
                <w:color w:val="auto"/>
                <w:sz w:val="22"/>
                <w:szCs w:val="28"/>
                <w:highlight w:val="none"/>
              </w:rPr>
              <w:t>样品编号</w:t>
            </w:r>
          </w:p>
        </w:tc>
        <w:tc>
          <w:tcPr>
            <w:tcW w:w="1260" w:type="pct"/>
            <w:vAlign w:val="center"/>
          </w:tcPr>
          <w:p w14:paraId="71CC976E">
            <w:pPr>
              <w:jc w:val="center"/>
              <w:rPr>
                <w:color w:val="auto"/>
                <w:highlight w:val="none"/>
              </w:rPr>
            </w:pPr>
            <w:r>
              <w:rPr>
                <w:rFonts w:hint="eastAsia"/>
                <w:color w:val="auto"/>
                <w:highlight w:val="none"/>
              </w:rPr>
              <w:t>实测结果</w:t>
            </w:r>
          </w:p>
        </w:tc>
      </w:tr>
      <w:tr w14:paraId="41E0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restart"/>
            <w:vAlign w:val="center"/>
          </w:tcPr>
          <w:p w14:paraId="6365B6F8">
            <w:pPr>
              <w:jc w:val="center"/>
              <w:rPr>
                <w:color w:val="auto"/>
                <w:highlight w:val="none"/>
              </w:rPr>
            </w:pPr>
            <w:r>
              <w:rPr>
                <w:rFonts w:hint="eastAsia"/>
                <w:color w:val="auto"/>
                <w:highlight w:val="none"/>
              </w:rPr>
              <w:t>7.4 耐压强度</w:t>
            </w:r>
          </w:p>
        </w:tc>
        <w:tc>
          <w:tcPr>
            <w:tcW w:w="1777" w:type="pct"/>
            <w:vMerge w:val="restart"/>
            <w:vAlign w:val="center"/>
          </w:tcPr>
          <w:p w14:paraId="50292DD9">
            <w:pPr>
              <w:rPr>
                <w:color w:val="auto"/>
                <w:highlight w:val="none"/>
              </w:rPr>
            </w:pPr>
            <w:r>
              <w:rPr>
                <w:rFonts w:hint="eastAsia"/>
                <w:color w:val="auto"/>
                <w:highlight w:val="none"/>
              </w:rPr>
              <w:t>流量计基表壳体应能承受试验压力为1.5倍最大允许工作压力下历时5min的耐压强度试验，试验期间应无泄漏或损坏。</w:t>
            </w:r>
          </w:p>
        </w:tc>
        <w:tc>
          <w:tcPr>
            <w:tcW w:w="998" w:type="pct"/>
            <w:vAlign w:val="center"/>
          </w:tcPr>
          <w:p w14:paraId="56D0AAEF">
            <w:pPr>
              <w:jc w:val="center"/>
              <w:rPr>
                <w:color w:val="auto"/>
                <w:highlight w:val="none"/>
              </w:rPr>
            </w:pPr>
          </w:p>
        </w:tc>
        <w:tc>
          <w:tcPr>
            <w:tcW w:w="1260" w:type="pct"/>
            <w:vAlign w:val="center"/>
          </w:tcPr>
          <w:p w14:paraId="1E3A6925">
            <w:pPr>
              <w:jc w:val="center"/>
              <w:rPr>
                <w:color w:val="auto"/>
                <w:highlight w:val="none"/>
              </w:rPr>
            </w:pPr>
          </w:p>
        </w:tc>
      </w:tr>
      <w:tr w14:paraId="6B547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59D5EF7D">
            <w:pPr>
              <w:jc w:val="center"/>
              <w:rPr>
                <w:color w:val="auto"/>
                <w:highlight w:val="none"/>
              </w:rPr>
            </w:pPr>
          </w:p>
        </w:tc>
        <w:tc>
          <w:tcPr>
            <w:tcW w:w="1777" w:type="pct"/>
            <w:vMerge w:val="continue"/>
            <w:vAlign w:val="center"/>
          </w:tcPr>
          <w:p w14:paraId="7F517163">
            <w:pPr>
              <w:jc w:val="center"/>
              <w:rPr>
                <w:color w:val="auto"/>
                <w:highlight w:val="none"/>
              </w:rPr>
            </w:pPr>
          </w:p>
        </w:tc>
        <w:tc>
          <w:tcPr>
            <w:tcW w:w="998" w:type="pct"/>
            <w:vAlign w:val="center"/>
          </w:tcPr>
          <w:p w14:paraId="7277E124">
            <w:pPr>
              <w:jc w:val="center"/>
              <w:rPr>
                <w:color w:val="auto"/>
                <w:highlight w:val="none"/>
              </w:rPr>
            </w:pPr>
          </w:p>
        </w:tc>
        <w:tc>
          <w:tcPr>
            <w:tcW w:w="1260" w:type="pct"/>
            <w:vAlign w:val="center"/>
          </w:tcPr>
          <w:p w14:paraId="7C051DC8">
            <w:pPr>
              <w:jc w:val="center"/>
              <w:rPr>
                <w:color w:val="auto"/>
                <w:highlight w:val="none"/>
              </w:rPr>
            </w:pPr>
          </w:p>
        </w:tc>
      </w:tr>
      <w:tr w14:paraId="1D0C4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2365ADEA">
            <w:pPr>
              <w:jc w:val="center"/>
              <w:rPr>
                <w:color w:val="auto"/>
                <w:highlight w:val="none"/>
              </w:rPr>
            </w:pPr>
          </w:p>
        </w:tc>
        <w:tc>
          <w:tcPr>
            <w:tcW w:w="1777" w:type="pct"/>
            <w:vMerge w:val="continue"/>
            <w:vAlign w:val="center"/>
          </w:tcPr>
          <w:p w14:paraId="0ECDA4AE">
            <w:pPr>
              <w:jc w:val="center"/>
              <w:rPr>
                <w:color w:val="auto"/>
                <w:highlight w:val="none"/>
              </w:rPr>
            </w:pPr>
          </w:p>
        </w:tc>
        <w:tc>
          <w:tcPr>
            <w:tcW w:w="998" w:type="pct"/>
            <w:vAlign w:val="center"/>
          </w:tcPr>
          <w:p w14:paraId="0233634F">
            <w:pPr>
              <w:jc w:val="center"/>
              <w:rPr>
                <w:color w:val="auto"/>
                <w:highlight w:val="none"/>
              </w:rPr>
            </w:pPr>
          </w:p>
        </w:tc>
        <w:tc>
          <w:tcPr>
            <w:tcW w:w="1260" w:type="pct"/>
            <w:vAlign w:val="center"/>
          </w:tcPr>
          <w:p w14:paraId="087574BE">
            <w:pPr>
              <w:jc w:val="center"/>
              <w:rPr>
                <w:color w:val="auto"/>
                <w:highlight w:val="none"/>
              </w:rPr>
            </w:pPr>
          </w:p>
        </w:tc>
      </w:tr>
      <w:tr w14:paraId="3AC88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4"/>
            <w:vAlign w:val="center"/>
          </w:tcPr>
          <w:p w14:paraId="7A5F9F59">
            <w:pPr>
              <w:rPr>
                <w:color w:val="auto"/>
                <w:highlight w:val="none"/>
              </w:rPr>
            </w:pPr>
            <w:r>
              <w:rPr>
                <w:rFonts w:hint="eastAsia"/>
                <w:color w:val="auto"/>
                <w:highlight w:val="none"/>
              </w:rPr>
              <w:t>试验员</w:t>
            </w:r>
            <w:r>
              <w:rPr>
                <w:rFonts w:hint="eastAsia"/>
                <w:color w:val="auto"/>
                <w:highlight w:val="none"/>
                <w:u w:val="single"/>
              </w:rPr>
              <w:t>　</w:t>
            </w:r>
            <w:r>
              <w:rPr>
                <w:rFonts w:hint="eastAsia"/>
                <w:color w:val="auto"/>
                <w:highlight w:val="none"/>
              </w:rPr>
              <w:t>核验员</w:t>
            </w:r>
            <w:r>
              <w:rPr>
                <w:rFonts w:hint="eastAsia"/>
                <w:color w:val="auto"/>
                <w:highlight w:val="none"/>
                <w:u w:val="single"/>
              </w:rPr>
              <w:t>　　　</w:t>
            </w:r>
          </w:p>
          <w:p w14:paraId="41710424">
            <w:pPr>
              <w:rPr>
                <w:color w:val="auto"/>
                <w:highlight w:val="none"/>
              </w:rPr>
            </w:pPr>
            <w:r>
              <w:rPr>
                <w:rFonts w:hint="eastAsia"/>
                <w:color w:val="auto"/>
                <w:highlight w:val="none"/>
              </w:rPr>
              <w:t>试验开始时间：试验结束时间：</w:t>
            </w:r>
          </w:p>
          <w:p w14:paraId="27B8C367">
            <w:pPr>
              <w:rPr>
                <w:color w:val="auto"/>
                <w:spacing w:val="-8"/>
                <w:highlight w:val="none"/>
              </w:rPr>
            </w:pPr>
            <w:r>
              <w:rPr>
                <w:color w:val="auto"/>
                <w:spacing w:val="-8"/>
                <w:highlight w:val="none"/>
              </w:rPr>
              <w:t>环境条件：大气压：kPa；室温：</w:t>
            </w:r>
            <w:r>
              <w:rPr>
                <w:rFonts w:hint="eastAsia" w:ascii="宋体" w:hAnsi="宋体" w:cs="宋体"/>
                <w:color w:val="auto"/>
                <w:spacing w:val="-8"/>
                <w:highlight w:val="none"/>
              </w:rPr>
              <w:t>℃</w:t>
            </w:r>
            <w:r>
              <w:rPr>
                <w:color w:val="auto"/>
                <w:spacing w:val="-8"/>
                <w:highlight w:val="none"/>
              </w:rPr>
              <w:t>；相对湿度：%</w:t>
            </w:r>
          </w:p>
          <w:p w14:paraId="762D1697">
            <w:pPr>
              <w:rPr>
                <w:color w:val="auto"/>
                <w:highlight w:val="none"/>
              </w:rPr>
            </w:pPr>
            <w:r>
              <w:rPr>
                <w:rFonts w:hint="eastAsia"/>
                <w:color w:val="auto"/>
                <w:spacing w:val="-8"/>
                <w:highlight w:val="none"/>
              </w:rPr>
              <w:t>备注：</w:t>
            </w:r>
          </w:p>
        </w:tc>
      </w:tr>
    </w:tbl>
    <w:p w14:paraId="39D63EE0">
      <w:pPr>
        <w:adjustRightInd w:val="0"/>
        <w:snapToGrid w:val="0"/>
        <w:rPr>
          <w:snapToGrid w:val="0"/>
          <w:color w:val="auto"/>
          <w:kern w:val="0"/>
          <w:szCs w:val="21"/>
          <w:highlight w:val="none"/>
        </w:rPr>
      </w:pPr>
      <w:r>
        <w:rPr>
          <w:snapToGrid w:val="0"/>
          <w:color w:val="auto"/>
          <w:kern w:val="0"/>
          <w:szCs w:val="21"/>
          <w:highlight w:val="none"/>
        </w:rPr>
        <w:t>所用试验设备：</w:t>
      </w:r>
    </w:p>
    <w:tbl>
      <w:tblPr>
        <w:tblStyle w:val="42"/>
        <w:tblpPr w:leftFromText="180" w:rightFromText="180" w:vertAnchor="text" w:horzAnchor="margin" w:tblpXSpec="center" w:tblpY="1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3086"/>
        <w:gridCol w:w="3604"/>
      </w:tblGrid>
      <w:tr w14:paraId="3BE9B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6B36E29A">
            <w:pPr>
              <w:adjustRightInd w:val="0"/>
              <w:snapToGrid w:val="0"/>
              <w:jc w:val="center"/>
              <w:rPr>
                <w:snapToGrid w:val="0"/>
                <w:color w:val="auto"/>
                <w:kern w:val="0"/>
                <w:szCs w:val="21"/>
                <w:highlight w:val="none"/>
              </w:rPr>
            </w:pPr>
            <w:r>
              <w:rPr>
                <w:snapToGrid w:val="0"/>
                <w:color w:val="auto"/>
                <w:kern w:val="0"/>
                <w:szCs w:val="21"/>
                <w:highlight w:val="none"/>
              </w:rPr>
              <w:t>设备名称</w:t>
            </w:r>
          </w:p>
        </w:tc>
        <w:tc>
          <w:tcPr>
            <w:tcW w:w="1714" w:type="pct"/>
            <w:vAlign w:val="center"/>
          </w:tcPr>
          <w:p w14:paraId="33A015DF">
            <w:pPr>
              <w:adjustRightInd w:val="0"/>
              <w:snapToGrid w:val="0"/>
              <w:jc w:val="center"/>
              <w:rPr>
                <w:snapToGrid w:val="0"/>
                <w:color w:val="auto"/>
                <w:kern w:val="0"/>
                <w:szCs w:val="21"/>
                <w:highlight w:val="none"/>
              </w:rPr>
            </w:pPr>
            <w:r>
              <w:rPr>
                <w:snapToGrid w:val="0"/>
                <w:color w:val="auto"/>
                <w:kern w:val="0"/>
                <w:szCs w:val="21"/>
                <w:highlight w:val="none"/>
              </w:rPr>
              <w:t>型号</w:t>
            </w:r>
          </w:p>
        </w:tc>
        <w:tc>
          <w:tcPr>
            <w:tcW w:w="2002" w:type="pct"/>
            <w:vAlign w:val="center"/>
          </w:tcPr>
          <w:p w14:paraId="1F73E375">
            <w:pPr>
              <w:adjustRightInd w:val="0"/>
              <w:snapToGrid w:val="0"/>
              <w:jc w:val="center"/>
              <w:rPr>
                <w:snapToGrid w:val="0"/>
                <w:color w:val="auto"/>
                <w:kern w:val="0"/>
                <w:szCs w:val="21"/>
                <w:highlight w:val="none"/>
              </w:rPr>
            </w:pPr>
            <w:r>
              <w:rPr>
                <w:snapToGrid w:val="0"/>
                <w:color w:val="auto"/>
                <w:kern w:val="0"/>
                <w:szCs w:val="21"/>
                <w:highlight w:val="none"/>
              </w:rPr>
              <w:t>编号</w:t>
            </w:r>
          </w:p>
        </w:tc>
      </w:tr>
      <w:tr w14:paraId="1FD77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0F5EBA8A">
            <w:pPr>
              <w:adjustRightInd w:val="0"/>
              <w:snapToGrid w:val="0"/>
              <w:jc w:val="center"/>
              <w:rPr>
                <w:snapToGrid w:val="0"/>
                <w:color w:val="auto"/>
                <w:kern w:val="0"/>
                <w:szCs w:val="21"/>
                <w:highlight w:val="none"/>
              </w:rPr>
            </w:pPr>
          </w:p>
        </w:tc>
        <w:tc>
          <w:tcPr>
            <w:tcW w:w="1714" w:type="pct"/>
            <w:vAlign w:val="center"/>
          </w:tcPr>
          <w:p w14:paraId="4027025F">
            <w:pPr>
              <w:adjustRightInd w:val="0"/>
              <w:snapToGrid w:val="0"/>
              <w:jc w:val="center"/>
              <w:rPr>
                <w:snapToGrid w:val="0"/>
                <w:color w:val="auto"/>
                <w:kern w:val="0"/>
                <w:szCs w:val="21"/>
                <w:highlight w:val="none"/>
              </w:rPr>
            </w:pPr>
          </w:p>
        </w:tc>
        <w:tc>
          <w:tcPr>
            <w:tcW w:w="2002" w:type="pct"/>
            <w:vAlign w:val="center"/>
          </w:tcPr>
          <w:p w14:paraId="3392BFDE">
            <w:pPr>
              <w:adjustRightInd w:val="0"/>
              <w:snapToGrid w:val="0"/>
              <w:jc w:val="center"/>
              <w:rPr>
                <w:snapToGrid w:val="0"/>
                <w:color w:val="auto"/>
                <w:kern w:val="0"/>
                <w:szCs w:val="21"/>
                <w:highlight w:val="none"/>
              </w:rPr>
            </w:pPr>
          </w:p>
        </w:tc>
      </w:tr>
    </w:tbl>
    <w:p w14:paraId="288F9598">
      <w:pPr>
        <w:rPr>
          <w:color w:val="auto"/>
          <w:sz w:val="24"/>
          <w:highlight w:val="none"/>
        </w:rPr>
      </w:pPr>
      <w:r>
        <w:rPr>
          <w:color w:val="auto"/>
          <w:sz w:val="24"/>
          <w:highlight w:val="none"/>
        </w:rPr>
        <w:t>4</w:t>
      </w:r>
      <w:r>
        <w:rPr>
          <w:rFonts w:hint="eastAsia"/>
          <w:color w:val="auto"/>
          <w:sz w:val="24"/>
          <w:highlight w:val="none"/>
        </w:rPr>
        <w:t>、电源电压变化</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3199"/>
        <w:gridCol w:w="1797"/>
        <w:gridCol w:w="2269"/>
      </w:tblGrid>
      <w:tr w14:paraId="78CE6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Align w:val="center"/>
          </w:tcPr>
          <w:p w14:paraId="276AB0C0">
            <w:pPr>
              <w:jc w:val="center"/>
              <w:rPr>
                <w:color w:val="auto"/>
                <w:highlight w:val="none"/>
              </w:rPr>
            </w:pPr>
            <w:r>
              <w:rPr>
                <w:rFonts w:hint="eastAsia"/>
                <w:color w:val="auto"/>
                <w:highlight w:val="none"/>
              </w:rPr>
              <w:t>项目名称</w:t>
            </w:r>
          </w:p>
        </w:tc>
        <w:tc>
          <w:tcPr>
            <w:tcW w:w="1777" w:type="pct"/>
            <w:vAlign w:val="center"/>
          </w:tcPr>
          <w:p w14:paraId="430B88FF">
            <w:pPr>
              <w:jc w:val="center"/>
              <w:rPr>
                <w:color w:val="auto"/>
                <w:highlight w:val="none"/>
              </w:rPr>
            </w:pPr>
            <w:r>
              <w:rPr>
                <w:rFonts w:hint="eastAsia"/>
                <w:color w:val="auto"/>
                <w:highlight w:val="none"/>
              </w:rPr>
              <w:t>技术要求</w:t>
            </w:r>
          </w:p>
        </w:tc>
        <w:tc>
          <w:tcPr>
            <w:tcW w:w="998" w:type="pct"/>
            <w:vAlign w:val="center"/>
          </w:tcPr>
          <w:p w14:paraId="2C9370E9">
            <w:pPr>
              <w:jc w:val="center"/>
              <w:rPr>
                <w:color w:val="auto"/>
                <w:highlight w:val="none"/>
              </w:rPr>
            </w:pPr>
            <w:r>
              <w:rPr>
                <w:color w:val="auto"/>
                <w:sz w:val="22"/>
                <w:szCs w:val="28"/>
                <w:highlight w:val="none"/>
              </w:rPr>
              <w:t>样品编号</w:t>
            </w:r>
          </w:p>
        </w:tc>
        <w:tc>
          <w:tcPr>
            <w:tcW w:w="1260" w:type="pct"/>
            <w:vAlign w:val="center"/>
          </w:tcPr>
          <w:p w14:paraId="2F5F5F0E">
            <w:pPr>
              <w:jc w:val="center"/>
              <w:rPr>
                <w:color w:val="auto"/>
                <w:highlight w:val="none"/>
              </w:rPr>
            </w:pPr>
            <w:r>
              <w:rPr>
                <w:rFonts w:hint="eastAsia"/>
                <w:color w:val="auto"/>
                <w:highlight w:val="none"/>
              </w:rPr>
              <w:t>实测结果</w:t>
            </w:r>
          </w:p>
        </w:tc>
      </w:tr>
      <w:tr w14:paraId="31598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restart"/>
            <w:vAlign w:val="center"/>
          </w:tcPr>
          <w:p w14:paraId="22A04181">
            <w:pPr>
              <w:rPr>
                <w:color w:val="auto"/>
                <w:highlight w:val="none"/>
              </w:rPr>
            </w:pPr>
            <w:r>
              <w:rPr>
                <w:color w:val="auto"/>
                <w:highlight w:val="none"/>
              </w:rPr>
              <w:t>7.5.4</w:t>
            </w:r>
            <w:r>
              <w:rPr>
                <w:rFonts w:hint="eastAsia"/>
                <w:color w:val="auto"/>
                <w:highlight w:val="none"/>
              </w:rPr>
              <w:t>电源电压变化</w:t>
            </w:r>
          </w:p>
        </w:tc>
        <w:tc>
          <w:tcPr>
            <w:tcW w:w="1777" w:type="pct"/>
            <w:vMerge w:val="restart"/>
            <w:vAlign w:val="center"/>
          </w:tcPr>
          <w:p w14:paraId="78FDC81A">
            <w:pPr>
              <w:rPr>
                <w:color w:val="auto"/>
                <w:highlight w:val="none"/>
              </w:rPr>
            </w:pPr>
            <w:r>
              <w:rPr>
                <w:rFonts w:hint="eastAsia"/>
                <w:color w:val="auto"/>
                <w:highlight w:val="none"/>
              </w:rPr>
              <w:t>对于外部交流电源供电的流量计，在标称电压的85%～110%范围内变化，应正常工作。</w:t>
            </w:r>
          </w:p>
        </w:tc>
        <w:tc>
          <w:tcPr>
            <w:tcW w:w="998" w:type="pct"/>
            <w:vAlign w:val="center"/>
          </w:tcPr>
          <w:p w14:paraId="3AF29045">
            <w:pPr>
              <w:jc w:val="center"/>
              <w:rPr>
                <w:color w:val="auto"/>
                <w:highlight w:val="none"/>
              </w:rPr>
            </w:pPr>
          </w:p>
        </w:tc>
        <w:tc>
          <w:tcPr>
            <w:tcW w:w="1260" w:type="pct"/>
            <w:vAlign w:val="center"/>
          </w:tcPr>
          <w:p w14:paraId="0695869B">
            <w:pPr>
              <w:jc w:val="center"/>
              <w:rPr>
                <w:color w:val="auto"/>
                <w:highlight w:val="none"/>
              </w:rPr>
            </w:pPr>
          </w:p>
        </w:tc>
      </w:tr>
      <w:tr w14:paraId="2BDA2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53617AB8">
            <w:pPr>
              <w:jc w:val="center"/>
              <w:rPr>
                <w:color w:val="auto"/>
                <w:highlight w:val="none"/>
              </w:rPr>
            </w:pPr>
          </w:p>
        </w:tc>
        <w:tc>
          <w:tcPr>
            <w:tcW w:w="1777" w:type="pct"/>
            <w:vMerge w:val="continue"/>
            <w:vAlign w:val="center"/>
          </w:tcPr>
          <w:p w14:paraId="5DADCF8A">
            <w:pPr>
              <w:jc w:val="center"/>
              <w:rPr>
                <w:color w:val="auto"/>
                <w:highlight w:val="none"/>
              </w:rPr>
            </w:pPr>
          </w:p>
        </w:tc>
        <w:tc>
          <w:tcPr>
            <w:tcW w:w="998" w:type="pct"/>
            <w:vAlign w:val="center"/>
          </w:tcPr>
          <w:p w14:paraId="6FFFD425">
            <w:pPr>
              <w:jc w:val="center"/>
              <w:rPr>
                <w:color w:val="auto"/>
                <w:highlight w:val="none"/>
              </w:rPr>
            </w:pPr>
          </w:p>
        </w:tc>
        <w:tc>
          <w:tcPr>
            <w:tcW w:w="1260" w:type="pct"/>
            <w:vAlign w:val="center"/>
          </w:tcPr>
          <w:p w14:paraId="447A88AD">
            <w:pPr>
              <w:jc w:val="center"/>
              <w:rPr>
                <w:color w:val="auto"/>
                <w:highlight w:val="none"/>
              </w:rPr>
            </w:pPr>
          </w:p>
        </w:tc>
      </w:tr>
      <w:tr w14:paraId="55C34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6BA86E55">
            <w:pPr>
              <w:jc w:val="center"/>
              <w:rPr>
                <w:color w:val="auto"/>
                <w:highlight w:val="none"/>
              </w:rPr>
            </w:pPr>
          </w:p>
        </w:tc>
        <w:tc>
          <w:tcPr>
            <w:tcW w:w="1777" w:type="pct"/>
            <w:vMerge w:val="continue"/>
            <w:vAlign w:val="center"/>
          </w:tcPr>
          <w:p w14:paraId="379DA2BF">
            <w:pPr>
              <w:jc w:val="center"/>
              <w:rPr>
                <w:color w:val="auto"/>
                <w:highlight w:val="none"/>
              </w:rPr>
            </w:pPr>
          </w:p>
        </w:tc>
        <w:tc>
          <w:tcPr>
            <w:tcW w:w="998" w:type="pct"/>
            <w:vAlign w:val="center"/>
          </w:tcPr>
          <w:p w14:paraId="35795A92">
            <w:pPr>
              <w:jc w:val="center"/>
              <w:rPr>
                <w:color w:val="auto"/>
                <w:highlight w:val="none"/>
              </w:rPr>
            </w:pPr>
          </w:p>
        </w:tc>
        <w:tc>
          <w:tcPr>
            <w:tcW w:w="1260" w:type="pct"/>
            <w:vAlign w:val="center"/>
          </w:tcPr>
          <w:p w14:paraId="0B945D12">
            <w:pPr>
              <w:jc w:val="center"/>
              <w:rPr>
                <w:color w:val="auto"/>
                <w:highlight w:val="none"/>
              </w:rPr>
            </w:pPr>
          </w:p>
        </w:tc>
      </w:tr>
      <w:tr w14:paraId="50931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4"/>
            <w:vAlign w:val="center"/>
          </w:tcPr>
          <w:p w14:paraId="3E95DF9B">
            <w:pPr>
              <w:rPr>
                <w:color w:val="auto"/>
                <w:highlight w:val="none"/>
              </w:rPr>
            </w:pPr>
            <w:r>
              <w:rPr>
                <w:rFonts w:hint="eastAsia"/>
                <w:color w:val="auto"/>
                <w:highlight w:val="none"/>
              </w:rPr>
              <w:t>试验员</w:t>
            </w:r>
            <w:r>
              <w:rPr>
                <w:rFonts w:hint="eastAsia"/>
                <w:color w:val="auto"/>
                <w:highlight w:val="none"/>
                <w:u w:val="single"/>
              </w:rPr>
              <w:t>　</w:t>
            </w:r>
            <w:r>
              <w:rPr>
                <w:rFonts w:hint="eastAsia"/>
                <w:color w:val="auto"/>
                <w:highlight w:val="none"/>
              </w:rPr>
              <w:t>核验员</w:t>
            </w:r>
            <w:r>
              <w:rPr>
                <w:rFonts w:hint="eastAsia"/>
                <w:color w:val="auto"/>
                <w:highlight w:val="none"/>
                <w:u w:val="single"/>
              </w:rPr>
              <w:t>　　　</w:t>
            </w:r>
          </w:p>
          <w:p w14:paraId="16B00937">
            <w:pPr>
              <w:rPr>
                <w:color w:val="auto"/>
                <w:highlight w:val="none"/>
              </w:rPr>
            </w:pPr>
            <w:r>
              <w:rPr>
                <w:rFonts w:hint="eastAsia"/>
                <w:color w:val="auto"/>
                <w:highlight w:val="none"/>
              </w:rPr>
              <w:t>试验开始时间：试验结束时间：</w:t>
            </w:r>
          </w:p>
          <w:p w14:paraId="7A5E3687">
            <w:pPr>
              <w:rPr>
                <w:color w:val="auto"/>
                <w:spacing w:val="-8"/>
                <w:highlight w:val="none"/>
              </w:rPr>
            </w:pPr>
            <w:r>
              <w:rPr>
                <w:color w:val="auto"/>
                <w:spacing w:val="-8"/>
                <w:highlight w:val="none"/>
              </w:rPr>
              <w:t>环境条件：大气压：kPa；室温：</w:t>
            </w:r>
            <w:r>
              <w:rPr>
                <w:rFonts w:hint="eastAsia" w:ascii="宋体" w:hAnsi="宋体" w:cs="宋体"/>
                <w:color w:val="auto"/>
                <w:spacing w:val="-8"/>
                <w:highlight w:val="none"/>
              </w:rPr>
              <w:t>℃</w:t>
            </w:r>
            <w:r>
              <w:rPr>
                <w:color w:val="auto"/>
                <w:spacing w:val="-8"/>
                <w:highlight w:val="none"/>
              </w:rPr>
              <w:t>；相对湿度：%</w:t>
            </w:r>
          </w:p>
          <w:p w14:paraId="0B5ED80D">
            <w:pPr>
              <w:rPr>
                <w:color w:val="auto"/>
                <w:highlight w:val="none"/>
              </w:rPr>
            </w:pPr>
            <w:r>
              <w:rPr>
                <w:rFonts w:hint="eastAsia"/>
                <w:color w:val="auto"/>
                <w:spacing w:val="-8"/>
                <w:highlight w:val="none"/>
              </w:rPr>
              <w:t>备注：</w:t>
            </w:r>
          </w:p>
        </w:tc>
      </w:tr>
    </w:tbl>
    <w:p w14:paraId="364DE3F6">
      <w:pPr>
        <w:adjustRightInd w:val="0"/>
        <w:snapToGrid w:val="0"/>
        <w:rPr>
          <w:snapToGrid w:val="0"/>
          <w:color w:val="auto"/>
          <w:kern w:val="0"/>
          <w:szCs w:val="21"/>
          <w:highlight w:val="none"/>
        </w:rPr>
      </w:pPr>
      <w:r>
        <w:rPr>
          <w:snapToGrid w:val="0"/>
          <w:color w:val="auto"/>
          <w:kern w:val="0"/>
          <w:szCs w:val="21"/>
          <w:highlight w:val="none"/>
        </w:rPr>
        <w:t>所用试验设备：</w:t>
      </w:r>
    </w:p>
    <w:tbl>
      <w:tblPr>
        <w:tblStyle w:val="42"/>
        <w:tblpPr w:leftFromText="180" w:rightFromText="180" w:vertAnchor="text" w:horzAnchor="margin" w:tblpXSpec="center" w:tblpY="1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3086"/>
        <w:gridCol w:w="3604"/>
      </w:tblGrid>
      <w:tr w14:paraId="016EA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652F187A">
            <w:pPr>
              <w:adjustRightInd w:val="0"/>
              <w:snapToGrid w:val="0"/>
              <w:jc w:val="center"/>
              <w:rPr>
                <w:snapToGrid w:val="0"/>
                <w:color w:val="auto"/>
                <w:kern w:val="0"/>
                <w:szCs w:val="21"/>
                <w:highlight w:val="none"/>
              </w:rPr>
            </w:pPr>
            <w:r>
              <w:rPr>
                <w:snapToGrid w:val="0"/>
                <w:color w:val="auto"/>
                <w:kern w:val="0"/>
                <w:szCs w:val="21"/>
                <w:highlight w:val="none"/>
              </w:rPr>
              <w:t>设备名称</w:t>
            </w:r>
          </w:p>
        </w:tc>
        <w:tc>
          <w:tcPr>
            <w:tcW w:w="1714" w:type="pct"/>
            <w:vAlign w:val="center"/>
          </w:tcPr>
          <w:p w14:paraId="5ACADE6E">
            <w:pPr>
              <w:adjustRightInd w:val="0"/>
              <w:snapToGrid w:val="0"/>
              <w:jc w:val="center"/>
              <w:rPr>
                <w:snapToGrid w:val="0"/>
                <w:color w:val="auto"/>
                <w:kern w:val="0"/>
                <w:szCs w:val="21"/>
                <w:highlight w:val="none"/>
              </w:rPr>
            </w:pPr>
            <w:r>
              <w:rPr>
                <w:snapToGrid w:val="0"/>
                <w:color w:val="auto"/>
                <w:kern w:val="0"/>
                <w:szCs w:val="21"/>
                <w:highlight w:val="none"/>
              </w:rPr>
              <w:t>型号</w:t>
            </w:r>
          </w:p>
        </w:tc>
        <w:tc>
          <w:tcPr>
            <w:tcW w:w="2002" w:type="pct"/>
            <w:vAlign w:val="center"/>
          </w:tcPr>
          <w:p w14:paraId="33C40132">
            <w:pPr>
              <w:adjustRightInd w:val="0"/>
              <w:snapToGrid w:val="0"/>
              <w:jc w:val="center"/>
              <w:rPr>
                <w:snapToGrid w:val="0"/>
                <w:color w:val="auto"/>
                <w:kern w:val="0"/>
                <w:szCs w:val="21"/>
                <w:highlight w:val="none"/>
              </w:rPr>
            </w:pPr>
            <w:r>
              <w:rPr>
                <w:snapToGrid w:val="0"/>
                <w:color w:val="auto"/>
                <w:kern w:val="0"/>
                <w:szCs w:val="21"/>
                <w:highlight w:val="none"/>
              </w:rPr>
              <w:t>编号</w:t>
            </w:r>
          </w:p>
        </w:tc>
      </w:tr>
      <w:tr w14:paraId="4788A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0E5C61F6">
            <w:pPr>
              <w:adjustRightInd w:val="0"/>
              <w:snapToGrid w:val="0"/>
              <w:jc w:val="center"/>
              <w:rPr>
                <w:snapToGrid w:val="0"/>
                <w:color w:val="auto"/>
                <w:kern w:val="0"/>
                <w:szCs w:val="21"/>
                <w:highlight w:val="none"/>
              </w:rPr>
            </w:pPr>
          </w:p>
        </w:tc>
        <w:tc>
          <w:tcPr>
            <w:tcW w:w="1714" w:type="pct"/>
            <w:vAlign w:val="center"/>
          </w:tcPr>
          <w:p w14:paraId="0926DD35">
            <w:pPr>
              <w:adjustRightInd w:val="0"/>
              <w:snapToGrid w:val="0"/>
              <w:jc w:val="center"/>
              <w:rPr>
                <w:snapToGrid w:val="0"/>
                <w:color w:val="auto"/>
                <w:kern w:val="0"/>
                <w:szCs w:val="21"/>
                <w:highlight w:val="none"/>
              </w:rPr>
            </w:pPr>
          </w:p>
        </w:tc>
        <w:tc>
          <w:tcPr>
            <w:tcW w:w="2002" w:type="pct"/>
            <w:vAlign w:val="center"/>
          </w:tcPr>
          <w:p w14:paraId="3300FA22">
            <w:pPr>
              <w:adjustRightInd w:val="0"/>
              <w:snapToGrid w:val="0"/>
              <w:jc w:val="center"/>
              <w:rPr>
                <w:snapToGrid w:val="0"/>
                <w:color w:val="auto"/>
                <w:kern w:val="0"/>
                <w:szCs w:val="21"/>
                <w:highlight w:val="none"/>
              </w:rPr>
            </w:pPr>
          </w:p>
        </w:tc>
      </w:tr>
    </w:tbl>
    <w:p w14:paraId="611CB89A">
      <w:pPr>
        <w:rPr>
          <w:color w:val="auto"/>
          <w:sz w:val="24"/>
          <w:highlight w:val="none"/>
        </w:rPr>
      </w:pPr>
      <w:r>
        <w:rPr>
          <w:color w:val="auto"/>
          <w:sz w:val="24"/>
          <w:highlight w:val="none"/>
        </w:rPr>
        <w:t>5</w:t>
      </w:r>
      <w:r>
        <w:rPr>
          <w:rFonts w:hint="eastAsia"/>
          <w:color w:val="auto"/>
          <w:sz w:val="24"/>
          <w:highlight w:val="none"/>
        </w:rPr>
        <w:t>、绝缘电阻</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3199"/>
        <w:gridCol w:w="1797"/>
        <w:gridCol w:w="2269"/>
      </w:tblGrid>
      <w:tr w14:paraId="6CD31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Align w:val="center"/>
          </w:tcPr>
          <w:p w14:paraId="25E2D1DA">
            <w:pPr>
              <w:jc w:val="center"/>
              <w:rPr>
                <w:color w:val="auto"/>
                <w:highlight w:val="none"/>
              </w:rPr>
            </w:pPr>
            <w:r>
              <w:rPr>
                <w:color w:val="auto"/>
                <w:highlight w:val="none"/>
              </w:rPr>
              <w:t>项目名称</w:t>
            </w:r>
          </w:p>
        </w:tc>
        <w:tc>
          <w:tcPr>
            <w:tcW w:w="1777" w:type="pct"/>
            <w:vAlign w:val="center"/>
          </w:tcPr>
          <w:p w14:paraId="09994CE0">
            <w:pPr>
              <w:jc w:val="center"/>
              <w:rPr>
                <w:color w:val="auto"/>
                <w:highlight w:val="none"/>
              </w:rPr>
            </w:pPr>
            <w:r>
              <w:rPr>
                <w:color w:val="auto"/>
                <w:highlight w:val="none"/>
              </w:rPr>
              <w:t>技术要求</w:t>
            </w:r>
          </w:p>
        </w:tc>
        <w:tc>
          <w:tcPr>
            <w:tcW w:w="998" w:type="pct"/>
            <w:vAlign w:val="center"/>
          </w:tcPr>
          <w:p w14:paraId="5926D516">
            <w:pPr>
              <w:jc w:val="center"/>
              <w:rPr>
                <w:color w:val="auto"/>
                <w:highlight w:val="none"/>
              </w:rPr>
            </w:pPr>
            <w:r>
              <w:rPr>
                <w:color w:val="auto"/>
                <w:sz w:val="22"/>
                <w:szCs w:val="28"/>
                <w:highlight w:val="none"/>
              </w:rPr>
              <w:t>样品编号</w:t>
            </w:r>
          </w:p>
        </w:tc>
        <w:tc>
          <w:tcPr>
            <w:tcW w:w="1260" w:type="pct"/>
            <w:vAlign w:val="center"/>
          </w:tcPr>
          <w:p w14:paraId="41C9912C">
            <w:pPr>
              <w:jc w:val="center"/>
              <w:rPr>
                <w:color w:val="auto"/>
                <w:highlight w:val="none"/>
              </w:rPr>
            </w:pPr>
            <w:r>
              <w:rPr>
                <w:color w:val="auto"/>
                <w:highlight w:val="none"/>
              </w:rPr>
              <w:t>实测结果</w:t>
            </w:r>
          </w:p>
        </w:tc>
      </w:tr>
      <w:tr w14:paraId="697C7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restart"/>
          </w:tcPr>
          <w:p w14:paraId="797AC005">
            <w:pPr>
              <w:rPr>
                <w:color w:val="auto"/>
                <w:highlight w:val="none"/>
              </w:rPr>
            </w:pPr>
            <w:r>
              <w:rPr>
                <w:color w:val="auto"/>
                <w:highlight w:val="none"/>
              </w:rPr>
              <w:t>7.6.1 绝缘电阻</w:t>
            </w:r>
          </w:p>
        </w:tc>
        <w:tc>
          <w:tcPr>
            <w:tcW w:w="1777" w:type="pct"/>
            <w:vMerge w:val="restart"/>
          </w:tcPr>
          <w:p w14:paraId="752581D0">
            <w:pPr>
              <w:rPr>
                <w:color w:val="auto"/>
                <w:highlight w:val="none"/>
              </w:rPr>
            </w:pPr>
            <w:r>
              <w:rPr>
                <w:color w:val="auto"/>
                <w:highlight w:val="none"/>
              </w:rPr>
              <w:t>在一般大气条件下，流量计的电源端子与接地端子、输入输出端子与接地端子之间在表4规定的试验电压下其绝缘电阻应不低于20 MΩ。</w:t>
            </w:r>
          </w:p>
        </w:tc>
        <w:tc>
          <w:tcPr>
            <w:tcW w:w="998" w:type="pct"/>
            <w:vAlign w:val="center"/>
          </w:tcPr>
          <w:p w14:paraId="3AF20E76">
            <w:pPr>
              <w:jc w:val="center"/>
              <w:rPr>
                <w:color w:val="auto"/>
                <w:highlight w:val="none"/>
              </w:rPr>
            </w:pPr>
          </w:p>
        </w:tc>
        <w:tc>
          <w:tcPr>
            <w:tcW w:w="1260" w:type="pct"/>
            <w:vAlign w:val="center"/>
          </w:tcPr>
          <w:p w14:paraId="73218F1E">
            <w:pPr>
              <w:jc w:val="center"/>
              <w:rPr>
                <w:color w:val="auto"/>
                <w:highlight w:val="none"/>
              </w:rPr>
            </w:pPr>
          </w:p>
        </w:tc>
      </w:tr>
      <w:tr w14:paraId="77800666">
        <w:tblPrEx>
          <w:tblCellMar>
            <w:top w:w="0" w:type="dxa"/>
            <w:left w:w="108" w:type="dxa"/>
            <w:bottom w:w="0" w:type="dxa"/>
            <w:right w:w="108" w:type="dxa"/>
          </w:tblCellMar>
        </w:tblPrEx>
        <w:trPr>
          <w:trHeight w:val="454" w:hRule="atLeast"/>
          <w:jc w:val="center"/>
        </w:trPr>
        <w:tc>
          <w:tcPr>
            <w:tcW w:w="965" w:type="pct"/>
            <w:vMerge w:val="continue"/>
            <w:vAlign w:val="center"/>
          </w:tcPr>
          <w:p w14:paraId="663AC0E1">
            <w:pPr>
              <w:jc w:val="center"/>
              <w:rPr>
                <w:color w:val="auto"/>
                <w:highlight w:val="none"/>
              </w:rPr>
            </w:pPr>
          </w:p>
        </w:tc>
        <w:tc>
          <w:tcPr>
            <w:tcW w:w="1777" w:type="pct"/>
            <w:vMerge w:val="continue"/>
            <w:vAlign w:val="center"/>
          </w:tcPr>
          <w:p w14:paraId="770652B3">
            <w:pPr>
              <w:jc w:val="center"/>
              <w:rPr>
                <w:color w:val="auto"/>
                <w:highlight w:val="none"/>
              </w:rPr>
            </w:pPr>
          </w:p>
        </w:tc>
        <w:tc>
          <w:tcPr>
            <w:tcW w:w="998" w:type="pct"/>
            <w:vAlign w:val="center"/>
          </w:tcPr>
          <w:p w14:paraId="489F8A7F">
            <w:pPr>
              <w:jc w:val="center"/>
              <w:rPr>
                <w:color w:val="auto"/>
                <w:highlight w:val="none"/>
              </w:rPr>
            </w:pPr>
          </w:p>
        </w:tc>
        <w:tc>
          <w:tcPr>
            <w:tcW w:w="1260" w:type="pct"/>
            <w:vAlign w:val="center"/>
          </w:tcPr>
          <w:p w14:paraId="2B911283">
            <w:pPr>
              <w:jc w:val="center"/>
              <w:rPr>
                <w:color w:val="auto"/>
                <w:highlight w:val="none"/>
              </w:rPr>
            </w:pPr>
          </w:p>
        </w:tc>
      </w:tr>
      <w:tr w14:paraId="52253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05827CF5">
            <w:pPr>
              <w:jc w:val="center"/>
              <w:rPr>
                <w:color w:val="auto"/>
                <w:highlight w:val="none"/>
              </w:rPr>
            </w:pPr>
          </w:p>
        </w:tc>
        <w:tc>
          <w:tcPr>
            <w:tcW w:w="1777" w:type="pct"/>
            <w:vMerge w:val="continue"/>
            <w:vAlign w:val="center"/>
          </w:tcPr>
          <w:p w14:paraId="7A0066E4">
            <w:pPr>
              <w:jc w:val="center"/>
              <w:rPr>
                <w:color w:val="auto"/>
                <w:highlight w:val="none"/>
              </w:rPr>
            </w:pPr>
          </w:p>
        </w:tc>
        <w:tc>
          <w:tcPr>
            <w:tcW w:w="998" w:type="pct"/>
            <w:vAlign w:val="center"/>
          </w:tcPr>
          <w:p w14:paraId="7C783940">
            <w:pPr>
              <w:jc w:val="center"/>
              <w:rPr>
                <w:color w:val="auto"/>
                <w:highlight w:val="none"/>
              </w:rPr>
            </w:pPr>
          </w:p>
        </w:tc>
        <w:tc>
          <w:tcPr>
            <w:tcW w:w="1260" w:type="pct"/>
            <w:vAlign w:val="center"/>
          </w:tcPr>
          <w:p w14:paraId="2B395957">
            <w:pPr>
              <w:jc w:val="center"/>
              <w:rPr>
                <w:color w:val="auto"/>
                <w:highlight w:val="none"/>
              </w:rPr>
            </w:pPr>
          </w:p>
        </w:tc>
      </w:tr>
      <w:tr w14:paraId="036B8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4"/>
            <w:vAlign w:val="center"/>
          </w:tcPr>
          <w:p w14:paraId="79213D03">
            <w:pPr>
              <w:rPr>
                <w:color w:val="auto"/>
                <w:highlight w:val="none"/>
              </w:rPr>
            </w:pPr>
            <w:r>
              <w:rPr>
                <w:color w:val="auto"/>
                <w:highlight w:val="none"/>
              </w:rPr>
              <w:t>试验员</w:t>
            </w:r>
            <w:r>
              <w:rPr>
                <w:color w:val="auto"/>
                <w:highlight w:val="none"/>
                <w:u w:val="single"/>
              </w:rPr>
              <w:t>　</w:t>
            </w:r>
            <w:r>
              <w:rPr>
                <w:color w:val="auto"/>
                <w:highlight w:val="none"/>
              </w:rPr>
              <w:t>核验员</w:t>
            </w:r>
            <w:r>
              <w:rPr>
                <w:color w:val="auto"/>
                <w:highlight w:val="none"/>
                <w:u w:val="single"/>
              </w:rPr>
              <w:t>　　　</w:t>
            </w:r>
          </w:p>
          <w:p w14:paraId="0B2EA6A3">
            <w:pPr>
              <w:rPr>
                <w:color w:val="auto"/>
                <w:highlight w:val="none"/>
              </w:rPr>
            </w:pPr>
            <w:r>
              <w:rPr>
                <w:color w:val="auto"/>
                <w:highlight w:val="none"/>
              </w:rPr>
              <w:t>试验开始时间：试验结束时间：</w:t>
            </w:r>
          </w:p>
          <w:p w14:paraId="17BB6926">
            <w:pPr>
              <w:rPr>
                <w:color w:val="auto"/>
                <w:spacing w:val="-8"/>
                <w:highlight w:val="none"/>
              </w:rPr>
            </w:pPr>
            <w:r>
              <w:rPr>
                <w:color w:val="auto"/>
                <w:spacing w:val="-8"/>
                <w:highlight w:val="none"/>
              </w:rPr>
              <w:t>环境条件：大气压：kPa；室温：℃；相对湿度：%</w:t>
            </w:r>
          </w:p>
          <w:p w14:paraId="0BBD978C">
            <w:pPr>
              <w:rPr>
                <w:color w:val="auto"/>
                <w:highlight w:val="none"/>
              </w:rPr>
            </w:pPr>
            <w:r>
              <w:rPr>
                <w:color w:val="auto"/>
                <w:spacing w:val="-8"/>
                <w:highlight w:val="none"/>
              </w:rPr>
              <w:t>备注：</w:t>
            </w:r>
          </w:p>
        </w:tc>
      </w:tr>
    </w:tbl>
    <w:p w14:paraId="4F247E0D">
      <w:pPr>
        <w:adjustRightInd w:val="0"/>
        <w:snapToGrid w:val="0"/>
        <w:rPr>
          <w:snapToGrid w:val="0"/>
          <w:color w:val="auto"/>
          <w:kern w:val="0"/>
          <w:szCs w:val="21"/>
          <w:highlight w:val="none"/>
        </w:rPr>
      </w:pPr>
      <w:r>
        <w:rPr>
          <w:snapToGrid w:val="0"/>
          <w:color w:val="auto"/>
          <w:kern w:val="0"/>
          <w:szCs w:val="21"/>
          <w:highlight w:val="none"/>
        </w:rPr>
        <w:t>所用试验设备：</w:t>
      </w:r>
    </w:p>
    <w:tbl>
      <w:tblPr>
        <w:tblStyle w:val="42"/>
        <w:tblpPr w:leftFromText="180" w:rightFromText="180" w:vertAnchor="text" w:horzAnchor="margin" w:tblpXSpec="center" w:tblpY="1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3086"/>
        <w:gridCol w:w="3604"/>
      </w:tblGrid>
      <w:tr w14:paraId="2270E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4604A2E5">
            <w:pPr>
              <w:adjustRightInd w:val="0"/>
              <w:snapToGrid w:val="0"/>
              <w:jc w:val="center"/>
              <w:rPr>
                <w:snapToGrid w:val="0"/>
                <w:color w:val="auto"/>
                <w:kern w:val="0"/>
                <w:szCs w:val="21"/>
                <w:highlight w:val="none"/>
              </w:rPr>
            </w:pPr>
            <w:r>
              <w:rPr>
                <w:snapToGrid w:val="0"/>
                <w:color w:val="auto"/>
                <w:kern w:val="0"/>
                <w:szCs w:val="21"/>
                <w:highlight w:val="none"/>
              </w:rPr>
              <w:t>设备名称</w:t>
            </w:r>
          </w:p>
        </w:tc>
        <w:tc>
          <w:tcPr>
            <w:tcW w:w="1714" w:type="pct"/>
            <w:vAlign w:val="center"/>
          </w:tcPr>
          <w:p w14:paraId="3AEA13CB">
            <w:pPr>
              <w:adjustRightInd w:val="0"/>
              <w:snapToGrid w:val="0"/>
              <w:jc w:val="center"/>
              <w:rPr>
                <w:snapToGrid w:val="0"/>
                <w:color w:val="auto"/>
                <w:kern w:val="0"/>
                <w:szCs w:val="21"/>
                <w:highlight w:val="none"/>
              </w:rPr>
            </w:pPr>
            <w:r>
              <w:rPr>
                <w:snapToGrid w:val="0"/>
                <w:color w:val="auto"/>
                <w:kern w:val="0"/>
                <w:szCs w:val="21"/>
                <w:highlight w:val="none"/>
              </w:rPr>
              <w:t>型号</w:t>
            </w:r>
          </w:p>
        </w:tc>
        <w:tc>
          <w:tcPr>
            <w:tcW w:w="2002" w:type="pct"/>
            <w:vAlign w:val="center"/>
          </w:tcPr>
          <w:p w14:paraId="41061C1A">
            <w:pPr>
              <w:adjustRightInd w:val="0"/>
              <w:snapToGrid w:val="0"/>
              <w:jc w:val="center"/>
              <w:rPr>
                <w:snapToGrid w:val="0"/>
                <w:color w:val="auto"/>
                <w:kern w:val="0"/>
                <w:szCs w:val="21"/>
                <w:highlight w:val="none"/>
              </w:rPr>
            </w:pPr>
            <w:r>
              <w:rPr>
                <w:snapToGrid w:val="0"/>
                <w:color w:val="auto"/>
                <w:kern w:val="0"/>
                <w:szCs w:val="21"/>
                <w:highlight w:val="none"/>
              </w:rPr>
              <w:t>编号</w:t>
            </w:r>
          </w:p>
        </w:tc>
      </w:tr>
      <w:tr w14:paraId="44E3E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5FFF4CB3">
            <w:pPr>
              <w:adjustRightInd w:val="0"/>
              <w:snapToGrid w:val="0"/>
              <w:jc w:val="center"/>
              <w:rPr>
                <w:snapToGrid w:val="0"/>
                <w:color w:val="auto"/>
                <w:kern w:val="0"/>
                <w:szCs w:val="21"/>
                <w:highlight w:val="none"/>
              </w:rPr>
            </w:pPr>
          </w:p>
        </w:tc>
        <w:tc>
          <w:tcPr>
            <w:tcW w:w="1714" w:type="pct"/>
            <w:vAlign w:val="center"/>
          </w:tcPr>
          <w:p w14:paraId="602E5DEB">
            <w:pPr>
              <w:adjustRightInd w:val="0"/>
              <w:snapToGrid w:val="0"/>
              <w:jc w:val="center"/>
              <w:rPr>
                <w:snapToGrid w:val="0"/>
                <w:color w:val="auto"/>
                <w:kern w:val="0"/>
                <w:szCs w:val="21"/>
                <w:highlight w:val="none"/>
              </w:rPr>
            </w:pPr>
          </w:p>
        </w:tc>
        <w:tc>
          <w:tcPr>
            <w:tcW w:w="2002" w:type="pct"/>
            <w:vAlign w:val="center"/>
          </w:tcPr>
          <w:p w14:paraId="6DD5F9FA">
            <w:pPr>
              <w:adjustRightInd w:val="0"/>
              <w:snapToGrid w:val="0"/>
              <w:jc w:val="center"/>
              <w:rPr>
                <w:snapToGrid w:val="0"/>
                <w:color w:val="auto"/>
                <w:kern w:val="0"/>
                <w:szCs w:val="21"/>
                <w:highlight w:val="none"/>
              </w:rPr>
            </w:pPr>
          </w:p>
        </w:tc>
      </w:tr>
    </w:tbl>
    <w:p w14:paraId="75C0210F">
      <w:pPr>
        <w:rPr>
          <w:color w:val="auto"/>
          <w:sz w:val="24"/>
          <w:highlight w:val="none"/>
        </w:rPr>
      </w:pPr>
      <w:r>
        <w:rPr>
          <w:color w:val="auto"/>
          <w:sz w:val="24"/>
          <w:highlight w:val="none"/>
        </w:rPr>
        <w:t>6</w:t>
      </w:r>
      <w:r>
        <w:rPr>
          <w:rFonts w:hint="eastAsia"/>
          <w:color w:val="auto"/>
          <w:sz w:val="24"/>
          <w:highlight w:val="none"/>
        </w:rPr>
        <w:t>、绝缘强度</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3199"/>
        <w:gridCol w:w="1797"/>
        <w:gridCol w:w="2269"/>
      </w:tblGrid>
      <w:tr w14:paraId="052D4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Align w:val="center"/>
          </w:tcPr>
          <w:p w14:paraId="66C1445E">
            <w:pPr>
              <w:jc w:val="center"/>
              <w:rPr>
                <w:color w:val="auto"/>
                <w:highlight w:val="none"/>
              </w:rPr>
            </w:pPr>
            <w:r>
              <w:rPr>
                <w:rFonts w:hint="eastAsia"/>
                <w:color w:val="auto"/>
                <w:highlight w:val="none"/>
              </w:rPr>
              <w:t>项目名称</w:t>
            </w:r>
          </w:p>
        </w:tc>
        <w:tc>
          <w:tcPr>
            <w:tcW w:w="1777" w:type="pct"/>
            <w:vAlign w:val="center"/>
          </w:tcPr>
          <w:p w14:paraId="1F68B72C">
            <w:pPr>
              <w:jc w:val="center"/>
              <w:rPr>
                <w:color w:val="auto"/>
                <w:highlight w:val="none"/>
              </w:rPr>
            </w:pPr>
            <w:r>
              <w:rPr>
                <w:rFonts w:hint="eastAsia"/>
                <w:color w:val="auto"/>
                <w:highlight w:val="none"/>
              </w:rPr>
              <w:t>技术要求</w:t>
            </w:r>
          </w:p>
        </w:tc>
        <w:tc>
          <w:tcPr>
            <w:tcW w:w="998" w:type="pct"/>
            <w:vAlign w:val="center"/>
          </w:tcPr>
          <w:p w14:paraId="0F47D17A">
            <w:pPr>
              <w:jc w:val="center"/>
              <w:rPr>
                <w:color w:val="auto"/>
                <w:highlight w:val="none"/>
              </w:rPr>
            </w:pPr>
            <w:r>
              <w:rPr>
                <w:color w:val="auto"/>
                <w:sz w:val="22"/>
                <w:szCs w:val="28"/>
                <w:highlight w:val="none"/>
              </w:rPr>
              <w:t>样品编号</w:t>
            </w:r>
          </w:p>
        </w:tc>
        <w:tc>
          <w:tcPr>
            <w:tcW w:w="1260" w:type="pct"/>
            <w:vAlign w:val="center"/>
          </w:tcPr>
          <w:p w14:paraId="513BFB87">
            <w:pPr>
              <w:jc w:val="center"/>
              <w:rPr>
                <w:color w:val="auto"/>
                <w:highlight w:val="none"/>
              </w:rPr>
            </w:pPr>
            <w:r>
              <w:rPr>
                <w:rFonts w:hint="eastAsia"/>
                <w:color w:val="auto"/>
                <w:highlight w:val="none"/>
              </w:rPr>
              <w:t>实测结果</w:t>
            </w:r>
          </w:p>
        </w:tc>
      </w:tr>
      <w:tr w14:paraId="7C122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restart"/>
          </w:tcPr>
          <w:p w14:paraId="35B459B6">
            <w:pPr>
              <w:rPr>
                <w:color w:val="auto"/>
                <w:highlight w:val="none"/>
              </w:rPr>
            </w:pPr>
            <w:r>
              <w:rPr>
                <w:rFonts w:hint="eastAsia"/>
                <w:color w:val="auto"/>
                <w:highlight w:val="none"/>
              </w:rPr>
              <w:t>7.</w:t>
            </w:r>
            <w:r>
              <w:rPr>
                <w:color w:val="auto"/>
                <w:highlight w:val="none"/>
              </w:rPr>
              <w:t>6</w:t>
            </w:r>
            <w:r>
              <w:rPr>
                <w:rFonts w:hint="eastAsia"/>
                <w:color w:val="auto"/>
                <w:highlight w:val="none"/>
              </w:rPr>
              <w:t>.2 绝缘强度</w:t>
            </w:r>
          </w:p>
        </w:tc>
        <w:tc>
          <w:tcPr>
            <w:tcW w:w="1777" w:type="pct"/>
            <w:vMerge w:val="restart"/>
          </w:tcPr>
          <w:p w14:paraId="62E27A46">
            <w:pPr>
              <w:rPr>
                <w:color w:val="auto"/>
                <w:highlight w:val="none"/>
              </w:rPr>
            </w:pPr>
            <w:r>
              <w:rPr>
                <w:rFonts w:hint="eastAsia"/>
                <w:color w:val="auto"/>
                <w:highlight w:val="none"/>
              </w:rPr>
              <w:t>在一般大气条件下，流量计的电源端子与接地端子、输入输出端子与接地端子之间应能承受表5规定的正弦波交流电压电气强度试验，不发生击穿或飞弧现象。</w:t>
            </w:r>
          </w:p>
        </w:tc>
        <w:tc>
          <w:tcPr>
            <w:tcW w:w="998" w:type="pct"/>
            <w:vAlign w:val="center"/>
          </w:tcPr>
          <w:p w14:paraId="2579C37F">
            <w:pPr>
              <w:jc w:val="center"/>
              <w:rPr>
                <w:color w:val="auto"/>
                <w:highlight w:val="none"/>
              </w:rPr>
            </w:pPr>
          </w:p>
        </w:tc>
        <w:tc>
          <w:tcPr>
            <w:tcW w:w="1260" w:type="pct"/>
            <w:vAlign w:val="center"/>
          </w:tcPr>
          <w:p w14:paraId="4B4DA079">
            <w:pPr>
              <w:jc w:val="center"/>
              <w:rPr>
                <w:color w:val="auto"/>
                <w:highlight w:val="none"/>
              </w:rPr>
            </w:pPr>
          </w:p>
        </w:tc>
      </w:tr>
      <w:tr w14:paraId="4DB42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600018EA">
            <w:pPr>
              <w:jc w:val="center"/>
              <w:rPr>
                <w:color w:val="auto"/>
                <w:highlight w:val="none"/>
              </w:rPr>
            </w:pPr>
          </w:p>
        </w:tc>
        <w:tc>
          <w:tcPr>
            <w:tcW w:w="1777" w:type="pct"/>
            <w:vMerge w:val="continue"/>
            <w:vAlign w:val="center"/>
          </w:tcPr>
          <w:p w14:paraId="7EC8B653">
            <w:pPr>
              <w:jc w:val="center"/>
              <w:rPr>
                <w:color w:val="auto"/>
                <w:highlight w:val="none"/>
              </w:rPr>
            </w:pPr>
          </w:p>
        </w:tc>
        <w:tc>
          <w:tcPr>
            <w:tcW w:w="998" w:type="pct"/>
            <w:vAlign w:val="center"/>
          </w:tcPr>
          <w:p w14:paraId="75078EE0">
            <w:pPr>
              <w:jc w:val="center"/>
              <w:rPr>
                <w:color w:val="auto"/>
                <w:highlight w:val="none"/>
              </w:rPr>
            </w:pPr>
          </w:p>
        </w:tc>
        <w:tc>
          <w:tcPr>
            <w:tcW w:w="1260" w:type="pct"/>
            <w:vAlign w:val="center"/>
          </w:tcPr>
          <w:p w14:paraId="3E0129FA">
            <w:pPr>
              <w:jc w:val="center"/>
              <w:rPr>
                <w:color w:val="auto"/>
                <w:highlight w:val="none"/>
              </w:rPr>
            </w:pPr>
          </w:p>
        </w:tc>
      </w:tr>
      <w:tr w14:paraId="54FA6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13310074">
            <w:pPr>
              <w:jc w:val="center"/>
              <w:rPr>
                <w:color w:val="auto"/>
                <w:highlight w:val="none"/>
              </w:rPr>
            </w:pPr>
          </w:p>
        </w:tc>
        <w:tc>
          <w:tcPr>
            <w:tcW w:w="1777" w:type="pct"/>
            <w:vMerge w:val="continue"/>
            <w:vAlign w:val="center"/>
          </w:tcPr>
          <w:p w14:paraId="59EB11DE">
            <w:pPr>
              <w:jc w:val="center"/>
              <w:rPr>
                <w:color w:val="auto"/>
                <w:highlight w:val="none"/>
              </w:rPr>
            </w:pPr>
          </w:p>
        </w:tc>
        <w:tc>
          <w:tcPr>
            <w:tcW w:w="998" w:type="pct"/>
            <w:vAlign w:val="center"/>
          </w:tcPr>
          <w:p w14:paraId="2A19668A">
            <w:pPr>
              <w:jc w:val="center"/>
              <w:rPr>
                <w:color w:val="auto"/>
                <w:highlight w:val="none"/>
              </w:rPr>
            </w:pPr>
          </w:p>
        </w:tc>
        <w:tc>
          <w:tcPr>
            <w:tcW w:w="1260" w:type="pct"/>
            <w:vAlign w:val="center"/>
          </w:tcPr>
          <w:p w14:paraId="2B7F7D66">
            <w:pPr>
              <w:jc w:val="center"/>
              <w:rPr>
                <w:color w:val="auto"/>
                <w:highlight w:val="none"/>
              </w:rPr>
            </w:pPr>
          </w:p>
        </w:tc>
      </w:tr>
      <w:tr w14:paraId="38ECA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4"/>
            <w:vAlign w:val="center"/>
          </w:tcPr>
          <w:p w14:paraId="2649763E">
            <w:pPr>
              <w:rPr>
                <w:color w:val="auto"/>
                <w:highlight w:val="none"/>
              </w:rPr>
            </w:pPr>
            <w:r>
              <w:rPr>
                <w:rFonts w:hint="eastAsia"/>
                <w:color w:val="auto"/>
                <w:highlight w:val="none"/>
              </w:rPr>
              <w:t>试验员</w:t>
            </w:r>
            <w:r>
              <w:rPr>
                <w:rFonts w:hint="eastAsia"/>
                <w:color w:val="auto"/>
                <w:highlight w:val="none"/>
                <w:u w:val="single"/>
              </w:rPr>
              <w:t>　</w:t>
            </w:r>
            <w:r>
              <w:rPr>
                <w:rFonts w:hint="eastAsia"/>
                <w:color w:val="auto"/>
                <w:highlight w:val="none"/>
              </w:rPr>
              <w:t>核验员</w:t>
            </w:r>
            <w:r>
              <w:rPr>
                <w:rFonts w:hint="eastAsia"/>
                <w:color w:val="auto"/>
                <w:highlight w:val="none"/>
                <w:u w:val="single"/>
              </w:rPr>
              <w:t>　　　</w:t>
            </w:r>
          </w:p>
          <w:p w14:paraId="6B49EEF4">
            <w:pPr>
              <w:rPr>
                <w:color w:val="auto"/>
                <w:highlight w:val="none"/>
              </w:rPr>
            </w:pPr>
            <w:r>
              <w:rPr>
                <w:rFonts w:hint="eastAsia"/>
                <w:color w:val="auto"/>
                <w:highlight w:val="none"/>
              </w:rPr>
              <w:t>试验开始时间：试验结束时间：</w:t>
            </w:r>
          </w:p>
          <w:p w14:paraId="0E60FCF5">
            <w:pPr>
              <w:rPr>
                <w:color w:val="auto"/>
                <w:spacing w:val="-8"/>
                <w:highlight w:val="none"/>
              </w:rPr>
            </w:pPr>
            <w:r>
              <w:rPr>
                <w:color w:val="auto"/>
                <w:spacing w:val="-8"/>
                <w:highlight w:val="none"/>
              </w:rPr>
              <w:t>环境条件：大气压：kPa；室温：</w:t>
            </w:r>
            <w:r>
              <w:rPr>
                <w:rFonts w:hint="eastAsia" w:ascii="宋体" w:hAnsi="宋体" w:cs="宋体"/>
                <w:color w:val="auto"/>
                <w:spacing w:val="-8"/>
                <w:highlight w:val="none"/>
              </w:rPr>
              <w:t>℃</w:t>
            </w:r>
            <w:r>
              <w:rPr>
                <w:color w:val="auto"/>
                <w:spacing w:val="-8"/>
                <w:highlight w:val="none"/>
              </w:rPr>
              <w:t>；相对湿度：%</w:t>
            </w:r>
          </w:p>
          <w:p w14:paraId="39D4EF4A">
            <w:pPr>
              <w:rPr>
                <w:color w:val="auto"/>
                <w:highlight w:val="none"/>
              </w:rPr>
            </w:pPr>
            <w:r>
              <w:rPr>
                <w:rFonts w:hint="eastAsia"/>
                <w:color w:val="auto"/>
                <w:spacing w:val="-8"/>
                <w:highlight w:val="none"/>
              </w:rPr>
              <w:t>备注：</w:t>
            </w:r>
          </w:p>
        </w:tc>
      </w:tr>
    </w:tbl>
    <w:p w14:paraId="6A602CF1">
      <w:pPr>
        <w:adjustRightInd w:val="0"/>
        <w:snapToGrid w:val="0"/>
        <w:rPr>
          <w:snapToGrid w:val="0"/>
          <w:color w:val="auto"/>
          <w:kern w:val="0"/>
          <w:szCs w:val="21"/>
          <w:highlight w:val="none"/>
        </w:rPr>
      </w:pPr>
      <w:r>
        <w:rPr>
          <w:snapToGrid w:val="0"/>
          <w:color w:val="auto"/>
          <w:kern w:val="0"/>
          <w:szCs w:val="21"/>
          <w:highlight w:val="none"/>
        </w:rPr>
        <w:t>所用试验设备：</w:t>
      </w:r>
    </w:p>
    <w:tbl>
      <w:tblPr>
        <w:tblStyle w:val="42"/>
        <w:tblpPr w:leftFromText="180" w:rightFromText="180" w:vertAnchor="text" w:horzAnchor="margin" w:tblpXSpec="center" w:tblpY="1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3086"/>
        <w:gridCol w:w="3604"/>
      </w:tblGrid>
      <w:tr w14:paraId="4401F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06A9108A">
            <w:pPr>
              <w:adjustRightInd w:val="0"/>
              <w:snapToGrid w:val="0"/>
              <w:jc w:val="center"/>
              <w:rPr>
                <w:snapToGrid w:val="0"/>
                <w:color w:val="auto"/>
                <w:kern w:val="0"/>
                <w:szCs w:val="21"/>
                <w:highlight w:val="none"/>
              </w:rPr>
            </w:pPr>
            <w:r>
              <w:rPr>
                <w:snapToGrid w:val="0"/>
                <w:color w:val="auto"/>
                <w:kern w:val="0"/>
                <w:szCs w:val="21"/>
                <w:highlight w:val="none"/>
              </w:rPr>
              <w:t>设备名称</w:t>
            </w:r>
          </w:p>
        </w:tc>
        <w:tc>
          <w:tcPr>
            <w:tcW w:w="1714" w:type="pct"/>
            <w:vAlign w:val="center"/>
          </w:tcPr>
          <w:p w14:paraId="1EEC42B2">
            <w:pPr>
              <w:adjustRightInd w:val="0"/>
              <w:snapToGrid w:val="0"/>
              <w:jc w:val="center"/>
              <w:rPr>
                <w:snapToGrid w:val="0"/>
                <w:color w:val="auto"/>
                <w:kern w:val="0"/>
                <w:szCs w:val="21"/>
                <w:highlight w:val="none"/>
              </w:rPr>
            </w:pPr>
            <w:r>
              <w:rPr>
                <w:snapToGrid w:val="0"/>
                <w:color w:val="auto"/>
                <w:kern w:val="0"/>
                <w:szCs w:val="21"/>
                <w:highlight w:val="none"/>
              </w:rPr>
              <w:t>型号</w:t>
            </w:r>
          </w:p>
        </w:tc>
        <w:tc>
          <w:tcPr>
            <w:tcW w:w="2002" w:type="pct"/>
            <w:vAlign w:val="center"/>
          </w:tcPr>
          <w:p w14:paraId="68C761DB">
            <w:pPr>
              <w:adjustRightInd w:val="0"/>
              <w:snapToGrid w:val="0"/>
              <w:jc w:val="center"/>
              <w:rPr>
                <w:snapToGrid w:val="0"/>
                <w:color w:val="auto"/>
                <w:kern w:val="0"/>
                <w:szCs w:val="21"/>
                <w:highlight w:val="none"/>
              </w:rPr>
            </w:pPr>
            <w:r>
              <w:rPr>
                <w:snapToGrid w:val="0"/>
                <w:color w:val="auto"/>
                <w:kern w:val="0"/>
                <w:szCs w:val="21"/>
                <w:highlight w:val="none"/>
              </w:rPr>
              <w:t>编号</w:t>
            </w:r>
          </w:p>
        </w:tc>
      </w:tr>
      <w:tr w14:paraId="4DB9C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1B1781E1">
            <w:pPr>
              <w:adjustRightInd w:val="0"/>
              <w:snapToGrid w:val="0"/>
              <w:jc w:val="center"/>
              <w:rPr>
                <w:snapToGrid w:val="0"/>
                <w:color w:val="auto"/>
                <w:kern w:val="0"/>
                <w:szCs w:val="21"/>
                <w:highlight w:val="none"/>
              </w:rPr>
            </w:pPr>
          </w:p>
        </w:tc>
        <w:tc>
          <w:tcPr>
            <w:tcW w:w="1714" w:type="pct"/>
            <w:vAlign w:val="center"/>
          </w:tcPr>
          <w:p w14:paraId="6FDE6330">
            <w:pPr>
              <w:adjustRightInd w:val="0"/>
              <w:snapToGrid w:val="0"/>
              <w:jc w:val="center"/>
              <w:rPr>
                <w:snapToGrid w:val="0"/>
                <w:color w:val="auto"/>
                <w:kern w:val="0"/>
                <w:szCs w:val="21"/>
                <w:highlight w:val="none"/>
              </w:rPr>
            </w:pPr>
          </w:p>
        </w:tc>
        <w:tc>
          <w:tcPr>
            <w:tcW w:w="2002" w:type="pct"/>
            <w:vAlign w:val="center"/>
          </w:tcPr>
          <w:p w14:paraId="41900918">
            <w:pPr>
              <w:adjustRightInd w:val="0"/>
              <w:snapToGrid w:val="0"/>
              <w:jc w:val="center"/>
              <w:rPr>
                <w:snapToGrid w:val="0"/>
                <w:color w:val="auto"/>
                <w:kern w:val="0"/>
                <w:szCs w:val="21"/>
                <w:highlight w:val="none"/>
              </w:rPr>
            </w:pPr>
          </w:p>
        </w:tc>
      </w:tr>
    </w:tbl>
    <w:p w14:paraId="6A9B2569">
      <w:pPr>
        <w:rPr>
          <w:color w:val="auto"/>
          <w:sz w:val="24"/>
          <w:highlight w:val="none"/>
        </w:rPr>
      </w:pPr>
      <w:r>
        <w:rPr>
          <w:color w:val="auto"/>
          <w:sz w:val="24"/>
          <w:highlight w:val="none"/>
        </w:rPr>
        <w:t>7</w:t>
      </w:r>
      <w:r>
        <w:rPr>
          <w:rFonts w:hint="eastAsia"/>
          <w:color w:val="auto"/>
          <w:sz w:val="24"/>
          <w:highlight w:val="none"/>
        </w:rPr>
        <w:t>、直流反向保护</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3199"/>
        <w:gridCol w:w="1797"/>
        <w:gridCol w:w="2269"/>
      </w:tblGrid>
      <w:tr w14:paraId="52B03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Align w:val="center"/>
          </w:tcPr>
          <w:p w14:paraId="5CF71538">
            <w:pPr>
              <w:rPr>
                <w:color w:val="auto"/>
                <w:highlight w:val="none"/>
              </w:rPr>
            </w:pPr>
            <w:r>
              <w:rPr>
                <w:rFonts w:hint="eastAsia"/>
                <w:color w:val="auto"/>
                <w:highlight w:val="none"/>
              </w:rPr>
              <w:t>项目名称</w:t>
            </w:r>
          </w:p>
        </w:tc>
        <w:tc>
          <w:tcPr>
            <w:tcW w:w="1777" w:type="pct"/>
            <w:vAlign w:val="center"/>
          </w:tcPr>
          <w:p w14:paraId="0DF5EAA6">
            <w:pPr>
              <w:rPr>
                <w:color w:val="auto"/>
                <w:highlight w:val="none"/>
              </w:rPr>
            </w:pPr>
            <w:r>
              <w:rPr>
                <w:rFonts w:hint="eastAsia"/>
                <w:color w:val="auto"/>
                <w:highlight w:val="none"/>
              </w:rPr>
              <w:t>技术要求</w:t>
            </w:r>
          </w:p>
        </w:tc>
        <w:tc>
          <w:tcPr>
            <w:tcW w:w="998" w:type="pct"/>
            <w:vAlign w:val="center"/>
          </w:tcPr>
          <w:p w14:paraId="2E37ABF6">
            <w:pPr>
              <w:jc w:val="center"/>
              <w:rPr>
                <w:color w:val="auto"/>
                <w:highlight w:val="none"/>
              </w:rPr>
            </w:pPr>
            <w:r>
              <w:rPr>
                <w:color w:val="auto"/>
                <w:sz w:val="22"/>
                <w:szCs w:val="28"/>
                <w:highlight w:val="none"/>
              </w:rPr>
              <w:t>样品编号</w:t>
            </w:r>
          </w:p>
        </w:tc>
        <w:tc>
          <w:tcPr>
            <w:tcW w:w="1260" w:type="pct"/>
            <w:vAlign w:val="center"/>
          </w:tcPr>
          <w:p w14:paraId="28CCC50D">
            <w:pPr>
              <w:jc w:val="center"/>
              <w:rPr>
                <w:color w:val="auto"/>
                <w:highlight w:val="none"/>
              </w:rPr>
            </w:pPr>
            <w:r>
              <w:rPr>
                <w:rFonts w:hint="eastAsia"/>
                <w:color w:val="auto"/>
                <w:highlight w:val="none"/>
              </w:rPr>
              <w:t>实测结果</w:t>
            </w:r>
          </w:p>
        </w:tc>
      </w:tr>
      <w:tr w14:paraId="01D82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restart"/>
          </w:tcPr>
          <w:p w14:paraId="4E5C2486">
            <w:pPr>
              <w:rPr>
                <w:color w:val="auto"/>
                <w:highlight w:val="none"/>
              </w:rPr>
            </w:pPr>
            <w:r>
              <w:rPr>
                <w:rFonts w:hint="eastAsia"/>
                <w:color w:val="auto"/>
                <w:highlight w:val="none"/>
              </w:rPr>
              <w:t>7.</w:t>
            </w:r>
            <w:r>
              <w:rPr>
                <w:color w:val="auto"/>
                <w:highlight w:val="none"/>
              </w:rPr>
              <w:t>6</w:t>
            </w:r>
            <w:r>
              <w:rPr>
                <w:rFonts w:hint="eastAsia"/>
                <w:color w:val="auto"/>
                <w:highlight w:val="none"/>
              </w:rPr>
              <w:t>.</w:t>
            </w:r>
            <w:r>
              <w:rPr>
                <w:color w:val="auto"/>
                <w:highlight w:val="none"/>
              </w:rPr>
              <w:t>3</w:t>
            </w:r>
            <w:r>
              <w:rPr>
                <w:rFonts w:hint="eastAsia"/>
                <w:color w:val="auto"/>
                <w:highlight w:val="none"/>
              </w:rPr>
              <w:t>直流反向保护</w:t>
            </w:r>
          </w:p>
        </w:tc>
        <w:tc>
          <w:tcPr>
            <w:tcW w:w="1777" w:type="pct"/>
            <w:vMerge w:val="restart"/>
          </w:tcPr>
          <w:p w14:paraId="3FF21434">
            <w:pPr>
              <w:rPr>
                <w:color w:val="auto"/>
                <w:highlight w:val="none"/>
              </w:rPr>
            </w:pPr>
            <w:r>
              <w:rPr>
                <w:rFonts w:hint="eastAsia"/>
                <w:color w:val="auto"/>
                <w:highlight w:val="none"/>
              </w:rPr>
              <w:t>在一般大气条件下，外部直流电源供电的流量计电源端子间反向施加1.1倍公称电压值，保持1min应无损坏。</w:t>
            </w:r>
          </w:p>
        </w:tc>
        <w:tc>
          <w:tcPr>
            <w:tcW w:w="998" w:type="pct"/>
            <w:vAlign w:val="center"/>
          </w:tcPr>
          <w:p w14:paraId="44FDDB78">
            <w:pPr>
              <w:jc w:val="center"/>
              <w:rPr>
                <w:color w:val="auto"/>
                <w:highlight w:val="none"/>
              </w:rPr>
            </w:pPr>
          </w:p>
        </w:tc>
        <w:tc>
          <w:tcPr>
            <w:tcW w:w="1260" w:type="pct"/>
            <w:vAlign w:val="center"/>
          </w:tcPr>
          <w:p w14:paraId="59D9567F">
            <w:pPr>
              <w:jc w:val="center"/>
              <w:rPr>
                <w:color w:val="auto"/>
                <w:highlight w:val="none"/>
              </w:rPr>
            </w:pPr>
          </w:p>
        </w:tc>
      </w:tr>
      <w:tr w14:paraId="06B06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5B526B5D">
            <w:pPr>
              <w:jc w:val="center"/>
              <w:rPr>
                <w:color w:val="auto"/>
                <w:highlight w:val="none"/>
              </w:rPr>
            </w:pPr>
          </w:p>
        </w:tc>
        <w:tc>
          <w:tcPr>
            <w:tcW w:w="1777" w:type="pct"/>
            <w:vMerge w:val="continue"/>
            <w:vAlign w:val="center"/>
          </w:tcPr>
          <w:p w14:paraId="03EDA40F">
            <w:pPr>
              <w:jc w:val="center"/>
              <w:rPr>
                <w:color w:val="auto"/>
                <w:highlight w:val="none"/>
              </w:rPr>
            </w:pPr>
          </w:p>
        </w:tc>
        <w:tc>
          <w:tcPr>
            <w:tcW w:w="998" w:type="pct"/>
            <w:vAlign w:val="center"/>
          </w:tcPr>
          <w:p w14:paraId="4EBB92B0">
            <w:pPr>
              <w:jc w:val="center"/>
              <w:rPr>
                <w:color w:val="auto"/>
                <w:highlight w:val="none"/>
              </w:rPr>
            </w:pPr>
          </w:p>
        </w:tc>
        <w:tc>
          <w:tcPr>
            <w:tcW w:w="1260" w:type="pct"/>
            <w:vAlign w:val="center"/>
          </w:tcPr>
          <w:p w14:paraId="0CF74F78">
            <w:pPr>
              <w:jc w:val="center"/>
              <w:rPr>
                <w:color w:val="auto"/>
                <w:highlight w:val="none"/>
              </w:rPr>
            </w:pPr>
          </w:p>
        </w:tc>
      </w:tr>
      <w:tr w14:paraId="22154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38643610">
            <w:pPr>
              <w:jc w:val="center"/>
              <w:rPr>
                <w:color w:val="auto"/>
                <w:highlight w:val="none"/>
              </w:rPr>
            </w:pPr>
          </w:p>
        </w:tc>
        <w:tc>
          <w:tcPr>
            <w:tcW w:w="1777" w:type="pct"/>
            <w:vMerge w:val="continue"/>
            <w:vAlign w:val="center"/>
          </w:tcPr>
          <w:p w14:paraId="777AE61E">
            <w:pPr>
              <w:jc w:val="center"/>
              <w:rPr>
                <w:color w:val="auto"/>
                <w:highlight w:val="none"/>
              </w:rPr>
            </w:pPr>
          </w:p>
        </w:tc>
        <w:tc>
          <w:tcPr>
            <w:tcW w:w="998" w:type="pct"/>
            <w:vAlign w:val="center"/>
          </w:tcPr>
          <w:p w14:paraId="40DAF2BA">
            <w:pPr>
              <w:jc w:val="center"/>
              <w:rPr>
                <w:color w:val="auto"/>
                <w:highlight w:val="none"/>
              </w:rPr>
            </w:pPr>
          </w:p>
        </w:tc>
        <w:tc>
          <w:tcPr>
            <w:tcW w:w="1260" w:type="pct"/>
            <w:vAlign w:val="center"/>
          </w:tcPr>
          <w:p w14:paraId="2A9E9DB7">
            <w:pPr>
              <w:jc w:val="center"/>
              <w:rPr>
                <w:color w:val="auto"/>
                <w:highlight w:val="none"/>
              </w:rPr>
            </w:pPr>
          </w:p>
        </w:tc>
      </w:tr>
      <w:tr w14:paraId="417A4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4"/>
            <w:vAlign w:val="center"/>
          </w:tcPr>
          <w:p w14:paraId="2676EFA0">
            <w:pPr>
              <w:rPr>
                <w:color w:val="auto"/>
                <w:highlight w:val="none"/>
              </w:rPr>
            </w:pPr>
            <w:r>
              <w:rPr>
                <w:rFonts w:hint="eastAsia"/>
                <w:color w:val="auto"/>
                <w:highlight w:val="none"/>
              </w:rPr>
              <w:t>试验员</w:t>
            </w:r>
            <w:r>
              <w:rPr>
                <w:rFonts w:hint="eastAsia"/>
                <w:color w:val="auto"/>
                <w:highlight w:val="none"/>
                <w:u w:val="single"/>
              </w:rPr>
              <w:t>　</w:t>
            </w:r>
            <w:r>
              <w:rPr>
                <w:rFonts w:hint="eastAsia"/>
                <w:color w:val="auto"/>
                <w:highlight w:val="none"/>
              </w:rPr>
              <w:t>核验员</w:t>
            </w:r>
            <w:r>
              <w:rPr>
                <w:rFonts w:hint="eastAsia"/>
                <w:color w:val="auto"/>
                <w:highlight w:val="none"/>
                <w:u w:val="single"/>
              </w:rPr>
              <w:t>　　　</w:t>
            </w:r>
          </w:p>
          <w:p w14:paraId="3BD3A53E">
            <w:pPr>
              <w:rPr>
                <w:color w:val="auto"/>
                <w:highlight w:val="none"/>
              </w:rPr>
            </w:pPr>
            <w:r>
              <w:rPr>
                <w:rFonts w:hint="eastAsia"/>
                <w:color w:val="auto"/>
                <w:highlight w:val="none"/>
              </w:rPr>
              <w:t>试验开始时间：试验结束时间：</w:t>
            </w:r>
          </w:p>
          <w:p w14:paraId="41770661">
            <w:pPr>
              <w:rPr>
                <w:color w:val="auto"/>
                <w:spacing w:val="-8"/>
                <w:highlight w:val="none"/>
              </w:rPr>
            </w:pPr>
            <w:r>
              <w:rPr>
                <w:color w:val="auto"/>
                <w:spacing w:val="-8"/>
                <w:highlight w:val="none"/>
              </w:rPr>
              <w:t>环境条件：大气压：kPa；室温：</w:t>
            </w:r>
            <w:r>
              <w:rPr>
                <w:rFonts w:hint="eastAsia" w:ascii="宋体" w:hAnsi="宋体" w:cs="宋体"/>
                <w:color w:val="auto"/>
                <w:spacing w:val="-8"/>
                <w:highlight w:val="none"/>
              </w:rPr>
              <w:t>℃</w:t>
            </w:r>
            <w:r>
              <w:rPr>
                <w:color w:val="auto"/>
                <w:spacing w:val="-8"/>
                <w:highlight w:val="none"/>
              </w:rPr>
              <w:t>；相对湿度：%</w:t>
            </w:r>
          </w:p>
          <w:p w14:paraId="0E3C7C53">
            <w:pPr>
              <w:rPr>
                <w:color w:val="auto"/>
                <w:highlight w:val="none"/>
              </w:rPr>
            </w:pPr>
            <w:r>
              <w:rPr>
                <w:rFonts w:hint="eastAsia"/>
                <w:color w:val="auto"/>
                <w:spacing w:val="-8"/>
                <w:highlight w:val="none"/>
              </w:rPr>
              <w:t>备注：</w:t>
            </w:r>
          </w:p>
        </w:tc>
      </w:tr>
    </w:tbl>
    <w:p w14:paraId="0A39A5DE">
      <w:pPr>
        <w:adjustRightInd w:val="0"/>
        <w:snapToGrid w:val="0"/>
        <w:rPr>
          <w:snapToGrid w:val="0"/>
          <w:color w:val="auto"/>
          <w:kern w:val="0"/>
          <w:szCs w:val="21"/>
          <w:highlight w:val="none"/>
        </w:rPr>
      </w:pPr>
      <w:r>
        <w:rPr>
          <w:snapToGrid w:val="0"/>
          <w:color w:val="auto"/>
          <w:kern w:val="0"/>
          <w:szCs w:val="21"/>
          <w:highlight w:val="none"/>
        </w:rPr>
        <w:t>所用试验设备：</w:t>
      </w:r>
    </w:p>
    <w:tbl>
      <w:tblPr>
        <w:tblStyle w:val="42"/>
        <w:tblpPr w:leftFromText="180" w:rightFromText="180" w:vertAnchor="text" w:horzAnchor="margin" w:tblpXSpec="center" w:tblpY="1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3086"/>
        <w:gridCol w:w="3604"/>
      </w:tblGrid>
      <w:tr w14:paraId="678D8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609CE8D3">
            <w:pPr>
              <w:adjustRightInd w:val="0"/>
              <w:snapToGrid w:val="0"/>
              <w:jc w:val="center"/>
              <w:rPr>
                <w:snapToGrid w:val="0"/>
                <w:color w:val="auto"/>
                <w:kern w:val="0"/>
                <w:szCs w:val="21"/>
                <w:highlight w:val="none"/>
              </w:rPr>
            </w:pPr>
            <w:r>
              <w:rPr>
                <w:snapToGrid w:val="0"/>
                <w:color w:val="auto"/>
                <w:kern w:val="0"/>
                <w:szCs w:val="21"/>
                <w:highlight w:val="none"/>
              </w:rPr>
              <w:t>设备名称</w:t>
            </w:r>
          </w:p>
        </w:tc>
        <w:tc>
          <w:tcPr>
            <w:tcW w:w="1714" w:type="pct"/>
            <w:vAlign w:val="center"/>
          </w:tcPr>
          <w:p w14:paraId="7E9CC2D0">
            <w:pPr>
              <w:adjustRightInd w:val="0"/>
              <w:snapToGrid w:val="0"/>
              <w:jc w:val="center"/>
              <w:rPr>
                <w:snapToGrid w:val="0"/>
                <w:color w:val="auto"/>
                <w:kern w:val="0"/>
                <w:szCs w:val="21"/>
                <w:highlight w:val="none"/>
              </w:rPr>
            </w:pPr>
            <w:r>
              <w:rPr>
                <w:snapToGrid w:val="0"/>
                <w:color w:val="auto"/>
                <w:kern w:val="0"/>
                <w:szCs w:val="21"/>
                <w:highlight w:val="none"/>
              </w:rPr>
              <w:t>型号</w:t>
            </w:r>
          </w:p>
        </w:tc>
        <w:tc>
          <w:tcPr>
            <w:tcW w:w="2002" w:type="pct"/>
            <w:vAlign w:val="center"/>
          </w:tcPr>
          <w:p w14:paraId="5EEA8F6F">
            <w:pPr>
              <w:adjustRightInd w:val="0"/>
              <w:snapToGrid w:val="0"/>
              <w:jc w:val="center"/>
              <w:rPr>
                <w:snapToGrid w:val="0"/>
                <w:color w:val="auto"/>
                <w:kern w:val="0"/>
                <w:szCs w:val="21"/>
                <w:highlight w:val="none"/>
              </w:rPr>
            </w:pPr>
            <w:r>
              <w:rPr>
                <w:snapToGrid w:val="0"/>
                <w:color w:val="auto"/>
                <w:kern w:val="0"/>
                <w:szCs w:val="21"/>
                <w:highlight w:val="none"/>
              </w:rPr>
              <w:t>编号</w:t>
            </w:r>
          </w:p>
        </w:tc>
      </w:tr>
      <w:tr w14:paraId="3D22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3BBA0438">
            <w:pPr>
              <w:adjustRightInd w:val="0"/>
              <w:snapToGrid w:val="0"/>
              <w:jc w:val="center"/>
              <w:rPr>
                <w:snapToGrid w:val="0"/>
                <w:color w:val="auto"/>
                <w:kern w:val="0"/>
                <w:szCs w:val="21"/>
                <w:highlight w:val="none"/>
              </w:rPr>
            </w:pPr>
          </w:p>
        </w:tc>
        <w:tc>
          <w:tcPr>
            <w:tcW w:w="1714" w:type="pct"/>
            <w:vAlign w:val="center"/>
          </w:tcPr>
          <w:p w14:paraId="6A40A5E4">
            <w:pPr>
              <w:adjustRightInd w:val="0"/>
              <w:snapToGrid w:val="0"/>
              <w:jc w:val="center"/>
              <w:rPr>
                <w:snapToGrid w:val="0"/>
                <w:color w:val="auto"/>
                <w:kern w:val="0"/>
                <w:szCs w:val="21"/>
                <w:highlight w:val="none"/>
              </w:rPr>
            </w:pPr>
          </w:p>
        </w:tc>
        <w:tc>
          <w:tcPr>
            <w:tcW w:w="2002" w:type="pct"/>
            <w:vAlign w:val="center"/>
          </w:tcPr>
          <w:p w14:paraId="4D291BF4">
            <w:pPr>
              <w:adjustRightInd w:val="0"/>
              <w:snapToGrid w:val="0"/>
              <w:jc w:val="center"/>
              <w:rPr>
                <w:snapToGrid w:val="0"/>
                <w:color w:val="auto"/>
                <w:kern w:val="0"/>
                <w:szCs w:val="21"/>
                <w:highlight w:val="none"/>
              </w:rPr>
            </w:pPr>
          </w:p>
        </w:tc>
      </w:tr>
    </w:tbl>
    <w:p w14:paraId="687F0D43">
      <w:pPr>
        <w:rPr>
          <w:color w:val="auto"/>
          <w:sz w:val="24"/>
          <w:highlight w:val="none"/>
        </w:rPr>
      </w:pPr>
      <w:r>
        <w:rPr>
          <w:color w:val="auto"/>
          <w:sz w:val="24"/>
          <w:highlight w:val="none"/>
        </w:rPr>
        <w:t>8</w:t>
      </w:r>
      <w:r>
        <w:rPr>
          <w:rFonts w:hint="eastAsia"/>
          <w:color w:val="auto"/>
          <w:sz w:val="24"/>
          <w:highlight w:val="none"/>
        </w:rPr>
        <w:t>、低温</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3199"/>
        <w:gridCol w:w="1797"/>
        <w:gridCol w:w="2269"/>
      </w:tblGrid>
      <w:tr w14:paraId="3B731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Align w:val="center"/>
          </w:tcPr>
          <w:p w14:paraId="6D2CB78D">
            <w:pPr>
              <w:rPr>
                <w:color w:val="auto"/>
                <w:highlight w:val="none"/>
              </w:rPr>
            </w:pPr>
            <w:r>
              <w:rPr>
                <w:rFonts w:hint="eastAsia"/>
                <w:color w:val="auto"/>
                <w:highlight w:val="none"/>
              </w:rPr>
              <w:t>项目名称</w:t>
            </w:r>
          </w:p>
        </w:tc>
        <w:tc>
          <w:tcPr>
            <w:tcW w:w="1777" w:type="pct"/>
            <w:vAlign w:val="center"/>
          </w:tcPr>
          <w:p w14:paraId="678A91DC">
            <w:pPr>
              <w:rPr>
                <w:color w:val="auto"/>
                <w:highlight w:val="none"/>
              </w:rPr>
            </w:pPr>
            <w:r>
              <w:rPr>
                <w:rFonts w:hint="eastAsia"/>
                <w:color w:val="auto"/>
                <w:highlight w:val="none"/>
              </w:rPr>
              <w:t>技术要求</w:t>
            </w:r>
          </w:p>
        </w:tc>
        <w:tc>
          <w:tcPr>
            <w:tcW w:w="998" w:type="pct"/>
            <w:vAlign w:val="center"/>
          </w:tcPr>
          <w:p w14:paraId="4A0A85A7">
            <w:pPr>
              <w:jc w:val="center"/>
              <w:rPr>
                <w:color w:val="auto"/>
                <w:highlight w:val="none"/>
              </w:rPr>
            </w:pPr>
            <w:r>
              <w:rPr>
                <w:color w:val="auto"/>
                <w:sz w:val="22"/>
                <w:szCs w:val="28"/>
                <w:highlight w:val="none"/>
              </w:rPr>
              <w:t>样品编号</w:t>
            </w:r>
          </w:p>
        </w:tc>
        <w:tc>
          <w:tcPr>
            <w:tcW w:w="1260" w:type="pct"/>
            <w:vAlign w:val="center"/>
          </w:tcPr>
          <w:p w14:paraId="10B6449E">
            <w:pPr>
              <w:jc w:val="center"/>
              <w:rPr>
                <w:color w:val="auto"/>
                <w:highlight w:val="none"/>
              </w:rPr>
            </w:pPr>
            <w:r>
              <w:rPr>
                <w:rFonts w:hint="eastAsia"/>
                <w:color w:val="auto"/>
                <w:highlight w:val="none"/>
              </w:rPr>
              <w:t>实测结果</w:t>
            </w:r>
          </w:p>
        </w:tc>
      </w:tr>
      <w:tr w14:paraId="400CE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restart"/>
          </w:tcPr>
          <w:p w14:paraId="498FE010">
            <w:pPr>
              <w:rPr>
                <w:color w:val="auto"/>
                <w:highlight w:val="none"/>
              </w:rPr>
            </w:pPr>
            <w:r>
              <w:rPr>
                <w:rFonts w:hint="eastAsia"/>
                <w:color w:val="auto"/>
                <w:highlight w:val="none"/>
              </w:rPr>
              <w:t>7.</w:t>
            </w:r>
            <w:r>
              <w:rPr>
                <w:color w:val="auto"/>
                <w:highlight w:val="none"/>
              </w:rPr>
              <w:t>7.</w:t>
            </w:r>
            <w:r>
              <w:rPr>
                <w:rFonts w:hint="eastAsia"/>
                <w:color w:val="auto"/>
                <w:highlight w:val="none"/>
              </w:rPr>
              <w:t>1</w:t>
            </w:r>
            <w:r>
              <w:rPr>
                <w:color w:val="auto"/>
                <w:highlight w:val="none"/>
              </w:rPr>
              <w:t>.1</w:t>
            </w:r>
            <w:r>
              <w:rPr>
                <w:rFonts w:hint="eastAsia"/>
                <w:color w:val="auto"/>
                <w:highlight w:val="none"/>
              </w:rPr>
              <w:t>低温</w:t>
            </w:r>
          </w:p>
        </w:tc>
        <w:tc>
          <w:tcPr>
            <w:tcW w:w="1777" w:type="pct"/>
            <w:vMerge w:val="restart"/>
          </w:tcPr>
          <w:p w14:paraId="2F93A6D9">
            <w:pPr>
              <w:rPr>
                <w:color w:val="auto"/>
                <w:highlight w:val="none"/>
              </w:rPr>
            </w:pPr>
            <w:r>
              <w:rPr>
                <w:rFonts w:hint="eastAsia"/>
                <w:color w:val="auto"/>
                <w:highlight w:val="none"/>
              </w:rPr>
              <w:t>按GB/T 2423.1“试验Ad”的相关要求进行。</w:t>
            </w:r>
          </w:p>
        </w:tc>
        <w:tc>
          <w:tcPr>
            <w:tcW w:w="998" w:type="pct"/>
            <w:vAlign w:val="center"/>
          </w:tcPr>
          <w:p w14:paraId="4E748EED">
            <w:pPr>
              <w:jc w:val="center"/>
              <w:rPr>
                <w:color w:val="auto"/>
                <w:highlight w:val="none"/>
              </w:rPr>
            </w:pPr>
          </w:p>
        </w:tc>
        <w:tc>
          <w:tcPr>
            <w:tcW w:w="1260" w:type="pct"/>
            <w:vAlign w:val="center"/>
          </w:tcPr>
          <w:p w14:paraId="689BE77F">
            <w:pPr>
              <w:jc w:val="center"/>
              <w:rPr>
                <w:color w:val="auto"/>
                <w:highlight w:val="none"/>
              </w:rPr>
            </w:pPr>
          </w:p>
        </w:tc>
      </w:tr>
      <w:tr w14:paraId="457C4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49C69A76">
            <w:pPr>
              <w:jc w:val="center"/>
              <w:rPr>
                <w:color w:val="auto"/>
                <w:highlight w:val="none"/>
              </w:rPr>
            </w:pPr>
          </w:p>
        </w:tc>
        <w:tc>
          <w:tcPr>
            <w:tcW w:w="1777" w:type="pct"/>
            <w:vMerge w:val="continue"/>
            <w:vAlign w:val="center"/>
          </w:tcPr>
          <w:p w14:paraId="63207DA0">
            <w:pPr>
              <w:jc w:val="center"/>
              <w:rPr>
                <w:color w:val="auto"/>
                <w:highlight w:val="none"/>
              </w:rPr>
            </w:pPr>
          </w:p>
        </w:tc>
        <w:tc>
          <w:tcPr>
            <w:tcW w:w="998" w:type="pct"/>
            <w:vAlign w:val="center"/>
          </w:tcPr>
          <w:p w14:paraId="70805E61">
            <w:pPr>
              <w:jc w:val="center"/>
              <w:rPr>
                <w:color w:val="auto"/>
                <w:highlight w:val="none"/>
              </w:rPr>
            </w:pPr>
          </w:p>
        </w:tc>
        <w:tc>
          <w:tcPr>
            <w:tcW w:w="1260" w:type="pct"/>
            <w:vAlign w:val="center"/>
          </w:tcPr>
          <w:p w14:paraId="07B1A7BA">
            <w:pPr>
              <w:jc w:val="center"/>
              <w:rPr>
                <w:color w:val="auto"/>
                <w:highlight w:val="none"/>
              </w:rPr>
            </w:pPr>
          </w:p>
        </w:tc>
      </w:tr>
      <w:tr w14:paraId="7714A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4AD81EDC">
            <w:pPr>
              <w:jc w:val="center"/>
              <w:rPr>
                <w:color w:val="auto"/>
                <w:highlight w:val="none"/>
              </w:rPr>
            </w:pPr>
          </w:p>
        </w:tc>
        <w:tc>
          <w:tcPr>
            <w:tcW w:w="1777" w:type="pct"/>
            <w:vMerge w:val="continue"/>
            <w:vAlign w:val="center"/>
          </w:tcPr>
          <w:p w14:paraId="6024ABEC">
            <w:pPr>
              <w:jc w:val="center"/>
              <w:rPr>
                <w:color w:val="auto"/>
                <w:highlight w:val="none"/>
              </w:rPr>
            </w:pPr>
          </w:p>
        </w:tc>
        <w:tc>
          <w:tcPr>
            <w:tcW w:w="998" w:type="pct"/>
            <w:vAlign w:val="center"/>
          </w:tcPr>
          <w:p w14:paraId="79E459F1">
            <w:pPr>
              <w:jc w:val="center"/>
              <w:rPr>
                <w:color w:val="auto"/>
                <w:highlight w:val="none"/>
              </w:rPr>
            </w:pPr>
          </w:p>
        </w:tc>
        <w:tc>
          <w:tcPr>
            <w:tcW w:w="1260" w:type="pct"/>
            <w:vAlign w:val="center"/>
          </w:tcPr>
          <w:p w14:paraId="485B7141">
            <w:pPr>
              <w:jc w:val="center"/>
              <w:rPr>
                <w:color w:val="auto"/>
                <w:highlight w:val="none"/>
              </w:rPr>
            </w:pPr>
          </w:p>
        </w:tc>
      </w:tr>
      <w:tr w14:paraId="13EC3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4"/>
            <w:vAlign w:val="center"/>
          </w:tcPr>
          <w:p w14:paraId="6EDBBD77">
            <w:pPr>
              <w:rPr>
                <w:color w:val="auto"/>
                <w:highlight w:val="none"/>
              </w:rPr>
            </w:pPr>
            <w:r>
              <w:rPr>
                <w:rFonts w:hint="eastAsia"/>
                <w:color w:val="auto"/>
                <w:highlight w:val="none"/>
              </w:rPr>
              <w:t>试验员</w:t>
            </w:r>
            <w:r>
              <w:rPr>
                <w:rFonts w:hint="eastAsia"/>
                <w:color w:val="auto"/>
                <w:highlight w:val="none"/>
                <w:u w:val="single"/>
              </w:rPr>
              <w:t>　</w:t>
            </w:r>
            <w:r>
              <w:rPr>
                <w:rFonts w:hint="eastAsia"/>
                <w:color w:val="auto"/>
                <w:highlight w:val="none"/>
              </w:rPr>
              <w:t>核验员</w:t>
            </w:r>
            <w:r>
              <w:rPr>
                <w:rFonts w:hint="eastAsia"/>
                <w:color w:val="auto"/>
                <w:highlight w:val="none"/>
                <w:u w:val="single"/>
              </w:rPr>
              <w:t>　　　</w:t>
            </w:r>
          </w:p>
          <w:p w14:paraId="7F00675A">
            <w:pPr>
              <w:rPr>
                <w:color w:val="auto"/>
                <w:highlight w:val="none"/>
              </w:rPr>
            </w:pPr>
            <w:r>
              <w:rPr>
                <w:rFonts w:hint="eastAsia"/>
                <w:color w:val="auto"/>
                <w:highlight w:val="none"/>
              </w:rPr>
              <w:t>试验开始时间：试验结束时间：</w:t>
            </w:r>
          </w:p>
          <w:p w14:paraId="4D89E1E7">
            <w:pPr>
              <w:rPr>
                <w:color w:val="auto"/>
                <w:spacing w:val="-8"/>
                <w:highlight w:val="none"/>
              </w:rPr>
            </w:pPr>
            <w:r>
              <w:rPr>
                <w:color w:val="auto"/>
                <w:spacing w:val="-8"/>
                <w:highlight w:val="none"/>
              </w:rPr>
              <w:t>环境条件：大气压：kPa；室温：</w:t>
            </w:r>
            <w:r>
              <w:rPr>
                <w:rFonts w:hint="eastAsia" w:ascii="宋体" w:hAnsi="宋体" w:cs="宋体"/>
                <w:color w:val="auto"/>
                <w:spacing w:val="-8"/>
                <w:highlight w:val="none"/>
              </w:rPr>
              <w:t>℃</w:t>
            </w:r>
            <w:r>
              <w:rPr>
                <w:color w:val="auto"/>
                <w:spacing w:val="-8"/>
                <w:highlight w:val="none"/>
              </w:rPr>
              <w:t>；相对湿度：%</w:t>
            </w:r>
          </w:p>
          <w:p w14:paraId="3DAC3EA6">
            <w:pPr>
              <w:rPr>
                <w:color w:val="auto"/>
                <w:highlight w:val="none"/>
              </w:rPr>
            </w:pPr>
            <w:r>
              <w:rPr>
                <w:rFonts w:hint="eastAsia"/>
                <w:color w:val="auto"/>
                <w:spacing w:val="-8"/>
                <w:highlight w:val="none"/>
              </w:rPr>
              <w:t>备注：</w:t>
            </w:r>
          </w:p>
        </w:tc>
      </w:tr>
    </w:tbl>
    <w:p w14:paraId="6809CCC2">
      <w:pPr>
        <w:adjustRightInd w:val="0"/>
        <w:snapToGrid w:val="0"/>
        <w:rPr>
          <w:snapToGrid w:val="0"/>
          <w:color w:val="auto"/>
          <w:kern w:val="0"/>
          <w:szCs w:val="21"/>
          <w:highlight w:val="none"/>
        </w:rPr>
      </w:pPr>
      <w:r>
        <w:rPr>
          <w:snapToGrid w:val="0"/>
          <w:color w:val="auto"/>
          <w:kern w:val="0"/>
          <w:szCs w:val="21"/>
          <w:highlight w:val="none"/>
        </w:rPr>
        <w:t>所用试验设备：</w:t>
      </w:r>
    </w:p>
    <w:tbl>
      <w:tblPr>
        <w:tblStyle w:val="42"/>
        <w:tblpPr w:leftFromText="180" w:rightFromText="180" w:vertAnchor="text" w:horzAnchor="margin" w:tblpXSpec="center" w:tblpY="1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3086"/>
        <w:gridCol w:w="3604"/>
      </w:tblGrid>
      <w:tr w14:paraId="13FEE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5B012E27">
            <w:pPr>
              <w:adjustRightInd w:val="0"/>
              <w:snapToGrid w:val="0"/>
              <w:jc w:val="center"/>
              <w:rPr>
                <w:snapToGrid w:val="0"/>
                <w:color w:val="auto"/>
                <w:kern w:val="0"/>
                <w:szCs w:val="21"/>
                <w:highlight w:val="none"/>
              </w:rPr>
            </w:pPr>
            <w:r>
              <w:rPr>
                <w:snapToGrid w:val="0"/>
                <w:color w:val="auto"/>
                <w:kern w:val="0"/>
                <w:szCs w:val="21"/>
                <w:highlight w:val="none"/>
              </w:rPr>
              <w:t>设备名称</w:t>
            </w:r>
          </w:p>
        </w:tc>
        <w:tc>
          <w:tcPr>
            <w:tcW w:w="1714" w:type="pct"/>
            <w:vAlign w:val="center"/>
          </w:tcPr>
          <w:p w14:paraId="57547BC9">
            <w:pPr>
              <w:adjustRightInd w:val="0"/>
              <w:snapToGrid w:val="0"/>
              <w:jc w:val="center"/>
              <w:rPr>
                <w:snapToGrid w:val="0"/>
                <w:color w:val="auto"/>
                <w:kern w:val="0"/>
                <w:szCs w:val="21"/>
                <w:highlight w:val="none"/>
              </w:rPr>
            </w:pPr>
            <w:r>
              <w:rPr>
                <w:snapToGrid w:val="0"/>
                <w:color w:val="auto"/>
                <w:kern w:val="0"/>
                <w:szCs w:val="21"/>
                <w:highlight w:val="none"/>
              </w:rPr>
              <w:t>型号</w:t>
            </w:r>
          </w:p>
        </w:tc>
        <w:tc>
          <w:tcPr>
            <w:tcW w:w="2002" w:type="pct"/>
            <w:vAlign w:val="center"/>
          </w:tcPr>
          <w:p w14:paraId="5F1DC441">
            <w:pPr>
              <w:adjustRightInd w:val="0"/>
              <w:snapToGrid w:val="0"/>
              <w:jc w:val="center"/>
              <w:rPr>
                <w:snapToGrid w:val="0"/>
                <w:color w:val="auto"/>
                <w:kern w:val="0"/>
                <w:szCs w:val="21"/>
                <w:highlight w:val="none"/>
              </w:rPr>
            </w:pPr>
            <w:r>
              <w:rPr>
                <w:snapToGrid w:val="0"/>
                <w:color w:val="auto"/>
                <w:kern w:val="0"/>
                <w:szCs w:val="21"/>
                <w:highlight w:val="none"/>
              </w:rPr>
              <w:t>编号</w:t>
            </w:r>
          </w:p>
        </w:tc>
      </w:tr>
      <w:tr w14:paraId="5602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346D892C">
            <w:pPr>
              <w:adjustRightInd w:val="0"/>
              <w:snapToGrid w:val="0"/>
              <w:jc w:val="center"/>
              <w:rPr>
                <w:snapToGrid w:val="0"/>
                <w:color w:val="auto"/>
                <w:kern w:val="0"/>
                <w:szCs w:val="21"/>
                <w:highlight w:val="none"/>
              </w:rPr>
            </w:pPr>
          </w:p>
        </w:tc>
        <w:tc>
          <w:tcPr>
            <w:tcW w:w="1714" w:type="pct"/>
            <w:vAlign w:val="center"/>
          </w:tcPr>
          <w:p w14:paraId="69341FBE">
            <w:pPr>
              <w:adjustRightInd w:val="0"/>
              <w:snapToGrid w:val="0"/>
              <w:jc w:val="center"/>
              <w:rPr>
                <w:snapToGrid w:val="0"/>
                <w:color w:val="auto"/>
                <w:kern w:val="0"/>
                <w:szCs w:val="21"/>
                <w:highlight w:val="none"/>
              </w:rPr>
            </w:pPr>
          </w:p>
        </w:tc>
        <w:tc>
          <w:tcPr>
            <w:tcW w:w="2002" w:type="pct"/>
            <w:vAlign w:val="center"/>
          </w:tcPr>
          <w:p w14:paraId="0FB2B629">
            <w:pPr>
              <w:adjustRightInd w:val="0"/>
              <w:snapToGrid w:val="0"/>
              <w:jc w:val="center"/>
              <w:rPr>
                <w:snapToGrid w:val="0"/>
                <w:color w:val="auto"/>
                <w:kern w:val="0"/>
                <w:szCs w:val="21"/>
                <w:highlight w:val="none"/>
              </w:rPr>
            </w:pPr>
          </w:p>
        </w:tc>
      </w:tr>
    </w:tbl>
    <w:p w14:paraId="4B1FA745">
      <w:pPr>
        <w:rPr>
          <w:color w:val="auto"/>
          <w:sz w:val="24"/>
          <w:highlight w:val="none"/>
        </w:rPr>
      </w:pPr>
      <w:r>
        <w:rPr>
          <w:color w:val="auto"/>
          <w:sz w:val="24"/>
          <w:highlight w:val="none"/>
        </w:rPr>
        <w:t>9</w:t>
      </w:r>
      <w:r>
        <w:rPr>
          <w:rFonts w:hint="eastAsia"/>
          <w:color w:val="auto"/>
          <w:sz w:val="24"/>
          <w:highlight w:val="none"/>
        </w:rPr>
        <w:t>、高温</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3199"/>
        <w:gridCol w:w="1797"/>
        <w:gridCol w:w="2269"/>
      </w:tblGrid>
      <w:tr w14:paraId="72B9C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65" w:type="pct"/>
            <w:vAlign w:val="center"/>
          </w:tcPr>
          <w:p w14:paraId="1860D850">
            <w:pPr>
              <w:rPr>
                <w:color w:val="auto"/>
                <w:highlight w:val="none"/>
              </w:rPr>
            </w:pPr>
            <w:r>
              <w:rPr>
                <w:rFonts w:hint="eastAsia"/>
                <w:color w:val="auto"/>
                <w:highlight w:val="none"/>
              </w:rPr>
              <w:t>项目名称</w:t>
            </w:r>
          </w:p>
        </w:tc>
        <w:tc>
          <w:tcPr>
            <w:tcW w:w="1777" w:type="pct"/>
            <w:vAlign w:val="center"/>
          </w:tcPr>
          <w:p w14:paraId="56572B29">
            <w:pPr>
              <w:rPr>
                <w:color w:val="auto"/>
                <w:highlight w:val="none"/>
              </w:rPr>
            </w:pPr>
            <w:r>
              <w:rPr>
                <w:rFonts w:hint="eastAsia"/>
                <w:color w:val="auto"/>
                <w:highlight w:val="none"/>
              </w:rPr>
              <w:t>技术要求</w:t>
            </w:r>
          </w:p>
        </w:tc>
        <w:tc>
          <w:tcPr>
            <w:tcW w:w="998" w:type="pct"/>
            <w:vAlign w:val="center"/>
          </w:tcPr>
          <w:p w14:paraId="691FA347">
            <w:pPr>
              <w:jc w:val="center"/>
              <w:rPr>
                <w:color w:val="auto"/>
                <w:highlight w:val="none"/>
              </w:rPr>
            </w:pPr>
            <w:r>
              <w:rPr>
                <w:color w:val="auto"/>
                <w:sz w:val="22"/>
                <w:szCs w:val="28"/>
                <w:highlight w:val="none"/>
              </w:rPr>
              <w:t>样品编号</w:t>
            </w:r>
          </w:p>
        </w:tc>
        <w:tc>
          <w:tcPr>
            <w:tcW w:w="1260" w:type="pct"/>
            <w:vAlign w:val="center"/>
          </w:tcPr>
          <w:p w14:paraId="7DC7BD65">
            <w:pPr>
              <w:jc w:val="center"/>
              <w:rPr>
                <w:color w:val="auto"/>
                <w:highlight w:val="none"/>
              </w:rPr>
            </w:pPr>
            <w:r>
              <w:rPr>
                <w:rFonts w:hint="eastAsia"/>
                <w:color w:val="auto"/>
                <w:highlight w:val="none"/>
              </w:rPr>
              <w:t>实测结果</w:t>
            </w:r>
          </w:p>
        </w:tc>
      </w:tr>
      <w:tr w14:paraId="71AA4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65" w:type="pct"/>
            <w:vMerge w:val="restart"/>
          </w:tcPr>
          <w:p w14:paraId="5D095F5A">
            <w:pPr>
              <w:rPr>
                <w:color w:val="auto"/>
                <w:highlight w:val="none"/>
              </w:rPr>
            </w:pPr>
            <w:r>
              <w:rPr>
                <w:rFonts w:hint="eastAsia"/>
                <w:color w:val="auto"/>
                <w:highlight w:val="none"/>
              </w:rPr>
              <w:t>7.</w:t>
            </w:r>
            <w:r>
              <w:rPr>
                <w:color w:val="auto"/>
                <w:highlight w:val="none"/>
              </w:rPr>
              <w:t>7.</w:t>
            </w:r>
            <w:r>
              <w:rPr>
                <w:rFonts w:hint="eastAsia"/>
                <w:color w:val="auto"/>
                <w:highlight w:val="none"/>
              </w:rPr>
              <w:t>1</w:t>
            </w:r>
            <w:r>
              <w:rPr>
                <w:color w:val="auto"/>
                <w:highlight w:val="none"/>
              </w:rPr>
              <w:t>.2</w:t>
            </w:r>
            <w:r>
              <w:rPr>
                <w:rFonts w:hint="eastAsia"/>
                <w:color w:val="auto"/>
                <w:highlight w:val="none"/>
              </w:rPr>
              <w:t>高温</w:t>
            </w:r>
          </w:p>
        </w:tc>
        <w:tc>
          <w:tcPr>
            <w:tcW w:w="1777" w:type="pct"/>
            <w:vMerge w:val="restart"/>
          </w:tcPr>
          <w:p w14:paraId="4B9BDA6F">
            <w:pPr>
              <w:rPr>
                <w:color w:val="auto"/>
                <w:highlight w:val="none"/>
              </w:rPr>
            </w:pPr>
            <w:r>
              <w:rPr>
                <w:rFonts w:hint="eastAsia"/>
                <w:color w:val="auto"/>
                <w:highlight w:val="none"/>
              </w:rPr>
              <w:t>按GB/T 2423.2“试验Bd”的相关要求进行。</w:t>
            </w:r>
          </w:p>
        </w:tc>
        <w:tc>
          <w:tcPr>
            <w:tcW w:w="998" w:type="pct"/>
            <w:vAlign w:val="center"/>
          </w:tcPr>
          <w:p w14:paraId="3517ACE4">
            <w:pPr>
              <w:jc w:val="center"/>
              <w:rPr>
                <w:color w:val="auto"/>
                <w:highlight w:val="none"/>
              </w:rPr>
            </w:pPr>
          </w:p>
        </w:tc>
        <w:tc>
          <w:tcPr>
            <w:tcW w:w="1260" w:type="pct"/>
            <w:vAlign w:val="center"/>
          </w:tcPr>
          <w:p w14:paraId="68507520">
            <w:pPr>
              <w:jc w:val="center"/>
              <w:rPr>
                <w:color w:val="auto"/>
                <w:highlight w:val="none"/>
              </w:rPr>
            </w:pPr>
          </w:p>
        </w:tc>
      </w:tr>
      <w:tr w14:paraId="59E24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65" w:type="pct"/>
            <w:vMerge w:val="continue"/>
            <w:vAlign w:val="center"/>
          </w:tcPr>
          <w:p w14:paraId="2C411EFA">
            <w:pPr>
              <w:jc w:val="center"/>
              <w:rPr>
                <w:color w:val="auto"/>
                <w:highlight w:val="none"/>
              </w:rPr>
            </w:pPr>
          </w:p>
        </w:tc>
        <w:tc>
          <w:tcPr>
            <w:tcW w:w="1777" w:type="pct"/>
            <w:vMerge w:val="continue"/>
            <w:vAlign w:val="center"/>
          </w:tcPr>
          <w:p w14:paraId="594E17CA">
            <w:pPr>
              <w:jc w:val="center"/>
              <w:rPr>
                <w:color w:val="auto"/>
                <w:highlight w:val="none"/>
              </w:rPr>
            </w:pPr>
          </w:p>
        </w:tc>
        <w:tc>
          <w:tcPr>
            <w:tcW w:w="998" w:type="pct"/>
            <w:vAlign w:val="center"/>
          </w:tcPr>
          <w:p w14:paraId="23F3785A">
            <w:pPr>
              <w:jc w:val="center"/>
              <w:rPr>
                <w:color w:val="auto"/>
                <w:highlight w:val="none"/>
              </w:rPr>
            </w:pPr>
          </w:p>
        </w:tc>
        <w:tc>
          <w:tcPr>
            <w:tcW w:w="1260" w:type="pct"/>
            <w:vAlign w:val="center"/>
          </w:tcPr>
          <w:p w14:paraId="4E5CD19D">
            <w:pPr>
              <w:jc w:val="center"/>
              <w:rPr>
                <w:color w:val="auto"/>
                <w:highlight w:val="none"/>
              </w:rPr>
            </w:pPr>
          </w:p>
        </w:tc>
      </w:tr>
      <w:tr w14:paraId="5898E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965" w:type="pct"/>
            <w:vMerge w:val="continue"/>
            <w:vAlign w:val="center"/>
          </w:tcPr>
          <w:p w14:paraId="57F251A5">
            <w:pPr>
              <w:jc w:val="center"/>
              <w:rPr>
                <w:color w:val="auto"/>
                <w:highlight w:val="none"/>
              </w:rPr>
            </w:pPr>
          </w:p>
        </w:tc>
        <w:tc>
          <w:tcPr>
            <w:tcW w:w="1777" w:type="pct"/>
            <w:vMerge w:val="continue"/>
            <w:vAlign w:val="center"/>
          </w:tcPr>
          <w:p w14:paraId="0632FE03">
            <w:pPr>
              <w:jc w:val="center"/>
              <w:rPr>
                <w:color w:val="auto"/>
                <w:highlight w:val="none"/>
              </w:rPr>
            </w:pPr>
          </w:p>
        </w:tc>
        <w:tc>
          <w:tcPr>
            <w:tcW w:w="998" w:type="pct"/>
            <w:vAlign w:val="center"/>
          </w:tcPr>
          <w:p w14:paraId="6D476F1C">
            <w:pPr>
              <w:jc w:val="center"/>
              <w:rPr>
                <w:color w:val="auto"/>
                <w:highlight w:val="none"/>
              </w:rPr>
            </w:pPr>
          </w:p>
        </w:tc>
        <w:tc>
          <w:tcPr>
            <w:tcW w:w="1260" w:type="pct"/>
            <w:vAlign w:val="center"/>
          </w:tcPr>
          <w:p w14:paraId="687E83F3">
            <w:pPr>
              <w:jc w:val="center"/>
              <w:rPr>
                <w:color w:val="auto"/>
                <w:highlight w:val="none"/>
              </w:rPr>
            </w:pPr>
          </w:p>
        </w:tc>
      </w:tr>
      <w:tr w14:paraId="43283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2" w:hRule="atLeast"/>
          <w:jc w:val="center"/>
        </w:trPr>
        <w:tc>
          <w:tcPr>
            <w:tcW w:w="5000" w:type="pct"/>
            <w:gridSpan w:val="4"/>
            <w:vAlign w:val="center"/>
          </w:tcPr>
          <w:p w14:paraId="7D094953">
            <w:pPr>
              <w:rPr>
                <w:color w:val="auto"/>
                <w:highlight w:val="none"/>
              </w:rPr>
            </w:pPr>
            <w:r>
              <w:rPr>
                <w:rFonts w:hint="eastAsia"/>
                <w:color w:val="auto"/>
                <w:highlight w:val="none"/>
              </w:rPr>
              <w:t>试验员</w:t>
            </w:r>
            <w:r>
              <w:rPr>
                <w:rFonts w:hint="eastAsia"/>
                <w:color w:val="auto"/>
                <w:highlight w:val="none"/>
                <w:u w:val="single"/>
              </w:rPr>
              <w:t>　</w:t>
            </w:r>
            <w:r>
              <w:rPr>
                <w:rFonts w:hint="eastAsia"/>
                <w:color w:val="auto"/>
                <w:highlight w:val="none"/>
              </w:rPr>
              <w:t>核验员</w:t>
            </w:r>
            <w:r>
              <w:rPr>
                <w:rFonts w:hint="eastAsia"/>
                <w:color w:val="auto"/>
                <w:highlight w:val="none"/>
                <w:u w:val="single"/>
              </w:rPr>
              <w:t>　　　</w:t>
            </w:r>
          </w:p>
          <w:p w14:paraId="684EE29F">
            <w:pPr>
              <w:rPr>
                <w:color w:val="auto"/>
                <w:highlight w:val="none"/>
              </w:rPr>
            </w:pPr>
            <w:r>
              <w:rPr>
                <w:rFonts w:hint="eastAsia"/>
                <w:color w:val="auto"/>
                <w:highlight w:val="none"/>
              </w:rPr>
              <w:t>试验开始时间：试验结束时间：</w:t>
            </w:r>
          </w:p>
          <w:p w14:paraId="3558D623">
            <w:pPr>
              <w:rPr>
                <w:color w:val="auto"/>
                <w:spacing w:val="-8"/>
                <w:highlight w:val="none"/>
              </w:rPr>
            </w:pPr>
            <w:r>
              <w:rPr>
                <w:color w:val="auto"/>
                <w:spacing w:val="-8"/>
                <w:highlight w:val="none"/>
              </w:rPr>
              <w:t>环境条件：大气压：kPa；室温：</w:t>
            </w:r>
            <w:r>
              <w:rPr>
                <w:rFonts w:hint="eastAsia" w:ascii="宋体" w:hAnsi="宋体" w:cs="宋体"/>
                <w:color w:val="auto"/>
                <w:spacing w:val="-8"/>
                <w:highlight w:val="none"/>
              </w:rPr>
              <w:t>℃</w:t>
            </w:r>
            <w:r>
              <w:rPr>
                <w:color w:val="auto"/>
                <w:spacing w:val="-8"/>
                <w:highlight w:val="none"/>
              </w:rPr>
              <w:t>；相对湿度：%</w:t>
            </w:r>
          </w:p>
          <w:p w14:paraId="2C1BD788">
            <w:pPr>
              <w:rPr>
                <w:color w:val="auto"/>
                <w:highlight w:val="none"/>
              </w:rPr>
            </w:pPr>
            <w:r>
              <w:rPr>
                <w:rFonts w:hint="eastAsia"/>
                <w:color w:val="auto"/>
                <w:spacing w:val="-8"/>
                <w:highlight w:val="none"/>
              </w:rPr>
              <w:t>备注：</w:t>
            </w:r>
          </w:p>
        </w:tc>
      </w:tr>
    </w:tbl>
    <w:p w14:paraId="789C38F1">
      <w:pPr>
        <w:adjustRightInd w:val="0"/>
        <w:snapToGrid w:val="0"/>
        <w:rPr>
          <w:snapToGrid w:val="0"/>
          <w:color w:val="auto"/>
          <w:kern w:val="0"/>
          <w:szCs w:val="21"/>
          <w:highlight w:val="none"/>
        </w:rPr>
      </w:pPr>
      <w:r>
        <w:rPr>
          <w:snapToGrid w:val="0"/>
          <w:color w:val="auto"/>
          <w:kern w:val="0"/>
          <w:szCs w:val="21"/>
          <w:highlight w:val="none"/>
        </w:rPr>
        <w:t>所用试验设备：</w:t>
      </w:r>
    </w:p>
    <w:tbl>
      <w:tblPr>
        <w:tblStyle w:val="42"/>
        <w:tblpPr w:leftFromText="180" w:rightFromText="180" w:vertAnchor="text" w:horzAnchor="margin" w:tblpXSpec="center" w:tblpY="1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3086"/>
        <w:gridCol w:w="3604"/>
      </w:tblGrid>
      <w:tr w14:paraId="66F88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1C416F03">
            <w:pPr>
              <w:adjustRightInd w:val="0"/>
              <w:snapToGrid w:val="0"/>
              <w:jc w:val="center"/>
              <w:rPr>
                <w:snapToGrid w:val="0"/>
                <w:color w:val="auto"/>
                <w:kern w:val="0"/>
                <w:szCs w:val="21"/>
                <w:highlight w:val="none"/>
              </w:rPr>
            </w:pPr>
            <w:r>
              <w:rPr>
                <w:snapToGrid w:val="0"/>
                <w:color w:val="auto"/>
                <w:kern w:val="0"/>
                <w:szCs w:val="21"/>
                <w:highlight w:val="none"/>
              </w:rPr>
              <w:t>设备名称</w:t>
            </w:r>
          </w:p>
        </w:tc>
        <w:tc>
          <w:tcPr>
            <w:tcW w:w="1714" w:type="pct"/>
            <w:vAlign w:val="center"/>
          </w:tcPr>
          <w:p w14:paraId="154C8A81">
            <w:pPr>
              <w:adjustRightInd w:val="0"/>
              <w:snapToGrid w:val="0"/>
              <w:jc w:val="center"/>
              <w:rPr>
                <w:snapToGrid w:val="0"/>
                <w:color w:val="auto"/>
                <w:kern w:val="0"/>
                <w:szCs w:val="21"/>
                <w:highlight w:val="none"/>
              </w:rPr>
            </w:pPr>
            <w:r>
              <w:rPr>
                <w:snapToGrid w:val="0"/>
                <w:color w:val="auto"/>
                <w:kern w:val="0"/>
                <w:szCs w:val="21"/>
                <w:highlight w:val="none"/>
              </w:rPr>
              <w:t>型号</w:t>
            </w:r>
          </w:p>
        </w:tc>
        <w:tc>
          <w:tcPr>
            <w:tcW w:w="2002" w:type="pct"/>
            <w:vAlign w:val="center"/>
          </w:tcPr>
          <w:p w14:paraId="346A241F">
            <w:pPr>
              <w:adjustRightInd w:val="0"/>
              <w:snapToGrid w:val="0"/>
              <w:jc w:val="center"/>
              <w:rPr>
                <w:snapToGrid w:val="0"/>
                <w:color w:val="auto"/>
                <w:kern w:val="0"/>
                <w:szCs w:val="21"/>
                <w:highlight w:val="none"/>
              </w:rPr>
            </w:pPr>
            <w:r>
              <w:rPr>
                <w:snapToGrid w:val="0"/>
                <w:color w:val="auto"/>
                <w:kern w:val="0"/>
                <w:szCs w:val="21"/>
                <w:highlight w:val="none"/>
              </w:rPr>
              <w:t>编号</w:t>
            </w:r>
          </w:p>
        </w:tc>
      </w:tr>
      <w:tr w14:paraId="3FB75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6786B141">
            <w:pPr>
              <w:adjustRightInd w:val="0"/>
              <w:snapToGrid w:val="0"/>
              <w:jc w:val="center"/>
              <w:rPr>
                <w:snapToGrid w:val="0"/>
                <w:color w:val="auto"/>
                <w:kern w:val="0"/>
                <w:szCs w:val="21"/>
                <w:highlight w:val="none"/>
              </w:rPr>
            </w:pPr>
          </w:p>
        </w:tc>
        <w:tc>
          <w:tcPr>
            <w:tcW w:w="1714" w:type="pct"/>
            <w:vAlign w:val="center"/>
          </w:tcPr>
          <w:p w14:paraId="354B0679">
            <w:pPr>
              <w:adjustRightInd w:val="0"/>
              <w:snapToGrid w:val="0"/>
              <w:jc w:val="center"/>
              <w:rPr>
                <w:snapToGrid w:val="0"/>
                <w:color w:val="auto"/>
                <w:kern w:val="0"/>
                <w:szCs w:val="21"/>
                <w:highlight w:val="none"/>
              </w:rPr>
            </w:pPr>
          </w:p>
        </w:tc>
        <w:tc>
          <w:tcPr>
            <w:tcW w:w="2002" w:type="pct"/>
            <w:vAlign w:val="center"/>
          </w:tcPr>
          <w:p w14:paraId="1A440D1A">
            <w:pPr>
              <w:adjustRightInd w:val="0"/>
              <w:snapToGrid w:val="0"/>
              <w:jc w:val="center"/>
              <w:rPr>
                <w:snapToGrid w:val="0"/>
                <w:color w:val="auto"/>
                <w:kern w:val="0"/>
                <w:szCs w:val="21"/>
                <w:highlight w:val="none"/>
              </w:rPr>
            </w:pPr>
          </w:p>
        </w:tc>
      </w:tr>
    </w:tbl>
    <w:p w14:paraId="78108DEB">
      <w:pPr>
        <w:rPr>
          <w:color w:val="auto"/>
          <w:sz w:val="24"/>
          <w:highlight w:val="none"/>
        </w:rPr>
      </w:pPr>
      <w:r>
        <w:rPr>
          <w:color w:val="auto"/>
          <w:sz w:val="24"/>
          <w:highlight w:val="none"/>
        </w:rPr>
        <w:t>10</w:t>
      </w:r>
      <w:r>
        <w:rPr>
          <w:rFonts w:hint="eastAsia"/>
          <w:color w:val="auto"/>
          <w:sz w:val="24"/>
          <w:highlight w:val="none"/>
        </w:rPr>
        <w:t>、恒定湿热</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3199"/>
        <w:gridCol w:w="1797"/>
        <w:gridCol w:w="2269"/>
      </w:tblGrid>
      <w:tr w14:paraId="53462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65" w:type="pct"/>
            <w:vAlign w:val="center"/>
          </w:tcPr>
          <w:p w14:paraId="2E216EED">
            <w:pPr>
              <w:rPr>
                <w:color w:val="auto"/>
                <w:highlight w:val="none"/>
              </w:rPr>
            </w:pPr>
            <w:r>
              <w:rPr>
                <w:rFonts w:hint="eastAsia"/>
                <w:color w:val="auto"/>
                <w:highlight w:val="none"/>
              </w:rPr>
              <w:t>项目名称</w:t>
            </w:r>
          </w:p>
        </w:tc>
        <w:tc>
          <w:tcPr>
            <w:tcW w:w="1777" w:type="pct"/>
            <w:vAlign w:val="center"/>
          </w:tcPr>
          <w:p w14:paraId="53A94BFE">
            <w:pPr>
              <w:rPr>
                <w:color w:val="auto"/>
                <w:highlight w:val="none"/>
              </w:rPr>
            </w:pPr>
            <w:r>
              <w:rPr>
                <w:rFonts w:hint="eastAsia"/>
                <w:color w:val="auto"/>
                <w:highlight w:val="none"/>
              </w:rPr>
              <w:t>技术要求</w:t>
            </w:r>
          </w:p>
        </w:tc>
        <w:tc>
          <w:tcPr>
            <w:tcW w:w="998" w:type="pct"/>
            <w:vAlign w:val="center"/>
          </w:tcPr>
          <w:p w14:paraId="20D53D92">
            <w:pPr>
              <w:jc w:val="center"/>
              <w:rPr>
                <w:color w:val="auto"/>
                <w:highlight w:val="none"/>
              </w:rPr>
            </w:pPr>
            <w:r>
              <w:rPr>
                <w:color w:val="auto"/>
                <w:sz w:val="22"/>
                <w:szCs w:val="28"/>
                <w:highlight w:val="none"/>
              </w:rPr>
              <w:t>样品编号</w:t>
            </w:r>
          </w:p>
        </w:tc>
        <w:tc>
          <w:tcPr>
            <w:tcW w:w="1260" w:type="pct"/>
            <w:vAlign w:val="center"/>
          </w:tcPr>
          <w:p w14:paraId="2FA7CBE7">
            <w:pPr>
              <w:jc w:val="center"/>
              <w:rPr>
                <w:color w:val="auto"/>
                <w:highlight w:val="none"/>
              </w:rPr>
            </w:pPr>
            <w:r>
              <w:rPr>
                <w:rFonts w:hint="eastAsia"/>
                <w:color w:val="auto"/>
                <w:highlight w:val="none"/>
              </w:rPr>
              <w:t>实测结果</w:t>
            </w:r>
          </w:p>
        </w:tc>
      </w:tr>
      <w:tr w14:paraId="1253E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65" w:type="pct"/>
            <w:vMerge w:val="restart"/>
          </w:tcPr>
          <w:p w14:paraId="45BE3886">
            <w:pPr>
              <w:rPr>
                <w:color w:val="auto"/>
                <w:highlight w:val="none"/>
              </w:rPr>
            </w:pPr>
            <w:r>
              <w:rPr>
                <w:rFonts w:hint="eastAsia"/>
                <w:color w:val="auto"/>
                <w:highlight w:val="none"/>
              </w:rPr>
              <w:t>7.</w:t>
            </w:r>
            <w:r>
              <w:rPr>
                <w:color w:val="auto"/>
                <w:highlight w:val="none"/>
              </w:rPr>
              <w:t>7.</w:t>
            </w:r>
            <w:r>
              <w:rPr>
                <w:rFonts w:hint="eastAsia"/>
                <w:color w:val="auto"/>
                <w:highlight w:val="none"/>
              </w:rPr>
              <w:t>1</w:t>
            </w:r>
            <w:r>
              <w:rPr>
                <w:color w:val="auto"/>
                <w:highlight w:val="none"/>
              </w:rPr>
              <w:t>.3</w:t>
            </w:r>
            <w:r>
              <w:rPr>
                <w:rFonts w:hint="eastAsia"/>
                <w:color w:val="auto"/>
                <w:highlight w:val="none"/>
              </w:rPr>
              <w:t>恒定湿热</w:t>
            </w:r>
          </w:p>
        </w:tc>
        <w:tc>
          <w:tcPr>
            <w:tcW w:w="1777" w:type="pct"/>
            <w:vMerge w:val="restart"/>
          </w:tcPr>
          <w:p w14:paraId="2D8B361C">
            <w:pPr>
              <w:rPr>
                <w:color w:val="auto"/>
                <w:highlight w:val="none"/>
              </w:rPr>
            </w:pPr>
            <w:r>
              <w:rPr>
                <w:rFonts w:hint="eastAsia"/>
                <w:color w:val="auto"/>
                <w:highlight w:val="none"/>
              </w:rPr>
              <w:t>按GB/T 2423.3 “试验Ca”的相关要求进行。</w:t>
            </w:r>
          </w:p>
        </w:tc>
        <w:tc>
          <w:tcPr>
            <w:tcW w:w="998" w:type="pct"/>
            <w:vAlign w:val="center"/>
          </w:tcPr>
          <w:p w14:paraId="50A7AA4F">
            <w:pPr>
              <w:jc w:val="center"/>
              <w:rPr>
                <w:color w:val="auto"/>
                <w:highlight w:val="none"/>
              </w:rPr>
            </w:pPr>
          </w:p>
        </w:tc>
        <w:tc>
          <w:tcPr>
            <w:tcW w:w="1260" w:type="pct"/>
            <w:vAlign w:val="center"/>
          </w:tcPr>
          <w:p w14:paraId="4B3D863E">
            <w:pPr>
              <w:jc w:val="center"/>
              <w:rPr>
                <w:color w:val="auto"/>
                <w:highlight w:val="none"/>
              </w:rPr>
            </w:pPr>
          </w:p>
        </w:tc>
      </w:tr>
      <w:tr w14:paraId="5DE6C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65" w:type="pct"/>
            <w:vMerge w:val="continue"/>
            <w:vAlign w:val="center"/>
          </w:tcPr>
          <w:p w14:paraId="37F02678">
            <w:pPr>
              <w:jc w:val="center"/>
              <w:rPr>
                <w:color w:val="auto"/>
                <w:highlight w:val="none"/>
              </w:rPr>
            </w:pPr>
          </w:p>
        </w:tc>
        <w:tc>
          <w:tcPr>
            <w:tcW w:w="1777" w:type="pct"/>
            <w:vMerge w:val="continue"/>
            <w:vAlign w:val="center"/>
          </w:tcPr>
          <w:p w14:paraId="1300ADA0">
            <w:pPr>
              <w:jc w:val="center"/>
              <w:rPr>
                <w:color w:val="auto"/>
                <w:highlight w:val="none"/>
              </w:rPr>
            </w:pPr>
          </w:p>
        </w:tc>
        <w:tc>
          <w:tcPr>
            <w:tcW w:w="998" w:type="pct"/>
            <w:vAlign w:val="center"/>
          </w:tcPr>
          <w:p w14:paraId="1C119969">
            <w:pPr>
              <w:jc w:val="center"/>
              <w:rPr>
                <w:color w:val="auto"/>
                <w:highlight w:val="none"/>
              </w:rPr>
            </w:pPr>
          </w:p>
        </w:tc>
        <w:tc>
          <w:tcPr>
            <w:tcW w:w="1260" w:type="pct"/>
            <w:vAlign w:val="center"/>
          </w:tcPr>
          <w:p w14:paraId="6A371327">
            <w:pPr>
              <w:jc w:val="center"/>
              <w:rPr>
                <w:color w:val="auto"/>
                <w:highlight w:val="none"/>
              </w:rPr>
            </w:pPr>
          </w:p>
        </w:tc>
      </w:tr>
      <w:tr w14:paraId="7BD51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965" w:type="pct"/>
            <w:vMerge w:val="continue"/>
            <w:vAlign w:val="center"/>
          </w:tcPr>
          <w:p w14:paraId="786DCF80">
            <w:pPr>
              <w:jc w:val="center"/>
              <w:rPr>
                <w:color w:val="auto"/>
                <w:highlight w:val="none"/>
              </w:rPr>
            </w:pPr>
          </w:p>
        </w:tc>
        <w:tc>
          <w:tcPr>
            <w:tcW w:w="1777" w:type="pct"/>
            <w:vMerge w:val="continue"/>
            <w:vAlign w:val="center"/>
          </w:tcPr>
          <w:p w14:paraId="27BE520B">
            <w:pPr>
              <w:jc w:val="center"/>
              <w:rPr>
                <w:color w:val="auto"/>
                <w:highlight w:val="none"/>
              </w:rPr>
            </w:pPr>
          </w:p>
        </w:tc>
        <w:tc>
          <w:tcPr>
            <w:tcW w:w="998" w:type="pct"/>
            <w:vAlign w:val="center"/>
          </w:tcPr>
          <w:p w14:paraId="4B5E433E">
            <w:pPr>
              <w:jc w:val="center"/>
              <w:rPr>
                <w:color w:val="auto"/>
                <w:highlight w:val="none"/>
              </w:rPr>
            </w:pPr>
          </w:p>
        </w:tc>
        <w:tc>
          <w:tcPr>
            <w:tcW w:w="1260" w:type="pct"/>
            <w:vAlign w:val="center"/>
          </w:tcPr>
          <w:p w14:paraId="7A4673CB">
            <w:pPr>
              <w:jc w:val="center"/>
              <w:rPr>
                <w:color w:val="auto"/>
                <w:highlight w:val="none"/>
              </w:rPr>
            </w:pPr>
          </w:p>
        </w:tc>
      </w:tr>
      <w:tr w14:paraId="6724B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2" w:hRule="atLeast"/>
          <w:jc w:val="center"/>
        </w:trPr>
        <w:tc>
          <w:tcPr>
            <w:tcW w:w="5000" w:type="pct"/>
            <w:gridSpan w:val="4"/>
            <w:vAlign w:val="center"/>
          </w:tcPr>
          <w:p w14:paraId="39DA4B03">
            <w:pPr>
              <w:rPr>
                <w:color w:val="auto"/>
                <w:highlight w:val="none"/>
              </w:rPr>
            </w:pPr>
            <w:r>
              <w:rPr>
                <w:rFonts w:hint="eastAsia"/>
                <w:color w:val="auto"/>
                <w:highlight w:val="none"/>
              </w:rPr>
              <w:t>试验员</w:t>
            </w:r>
            <w:r>
              <w:rPr>
                <w:rFonts w:hint="eastAsia"/>
                <w:color w:val="auto"/>
                <w:highlight w:val="none"/>
                <w:u w:val="single"/>
              </w:rPr>
              <w:t>　</w:t>
            </w:r>
            <w:r>
              <w:rPr>
                <w:rFonts w:hint="eastAsia"/>
                <w:color w:val="auto"/>
                <w:highlight w:val="none"/>
              </w:rPr>
              <w:t>核验员</w:t>
            </w:r>
            <w:r>
              <w:rPr>
                <w:rFonts w:hint="eastAsia"/>
                <w:color w:val="auto"/>
                <w:highlight w:val="none"/>
                <w:u w:val="single"/>
              </w:rPr>
              <w:t>　　　</w:t>
            </w:r>
          </w:p>
          <w:p w14:paraId="067C87E3">
            <w:pPr>
              <w:rPr>
                <w:color w:val="auto"/>
                <w:highlight w:val="none"/>
              </w:rPr>
            </w:pPr>
            <w:r>
              <w:rPr>
                <w:rFonts w:hint="eastAsia"/>
                <w:color w:val="auto"/>
                <w:highlight w:val="none"/>
              </w:rPr>
              <w:t>试验开始时间：试验结束时间：</w:t>
            </w:r>
          </w:p>
          <w:p w14:paraId="7275C21D">
            <w:pPr>
              <w:rPr>
                <w:color w:val="auto"/>
                <w:spacing w:val="-8"/>
                <w:highlight w:val="none"/>
              </w:rPr>
            </w:pPr>
            <w:r>
              <w:rPr>
                <w:color w:val="auto"/>
                <w:spacing w:val="-8"/>
                <w:highlight w:val="none"/>
              </w:rPr>
              <w:t>环境条件：大气压：kPa；室温：</w:t>
            </w:r>
            <w:r>
              <w:rPr>
                <w:rFonts w:hint="eastAsia" w:ascii="宋体" w:hAnsi="宋体" w:cs="宋体"/>
                <w:color w:val="auto"/>
                <w:spacing w:val="-8"/>
                <w:highlight w:val="none"/>
              </w:rPr>
              <w:t>℃</w:t>
            </w:r>
            <w:r>
              <w:rPr>
                <w:color w:val="auto"/>
                <w:spacing w:val="-8"/>
                <w:highlight w:val="none"/>
              </w:rPr>
              <w:t>；相对湿度：%</w:t>
            </w:r>
          </w:p>
          <w:p w14:paraId="2AA4CAA6">
            <w:pPr>
              <w:rPr>
                <w:color w:val="auto"/>
                <w:spacing w:val="-8"/>
                <w:highlight w:val="none"/>
              </w:rPr>
            </w:pPr>
            <w:r>
              <w:rPr>
                <w:rFonts w:hint="eastAsia"/>
                <w:color w:val="auto"/>
                <w:spacing w:val="-8"/>
                <w:highlight w:val="none"/>
              </w:rPr>
              <w:t>试验设备</w:t>
            </w:r>
          </w:p>
          <w:p w14:paraId="0EFEFC61">
            <w:pPr>
              <w:rPr>
                <w:color w:val="auto"/>
                <w:highlight w:val="none"/>
              </w:rPr>
            </w:pPr>
            <w:r>
              <w:rPr>
                <w:rFonts w:hint="eastAsia"/>
                <w:color w:val="auto"/>
                <w:spacing w:val="-8"/>
                <w:highlight w:val="none"/>
              </w:rPr>
              <w:t>备注：</w:t>
            </w:r>
          </w:p>
        </w:tc>
      </w:tr>
    </w:tbl>
    <w:p w14:paraId="07E4954A">
      <w:pPr>
        <w:adjustRightInd w:val="0"/>
        <w:snapToGrid w:val="0"/>
        <w:rPr>
          <w:snapToGrid w:val="0"/>
          <w:color w:val="auto"/>
          <w:kern w:val="0"/>
          <w:szCs w:val="21"/>
          <w:highlight w:val="none"/>
        </w:rPr>
      </w:pPr>
      <w:r>
        <w:rPr>
          <w:snapToGrid w:val="0"/>
          <w:color w:val="auto"/>
          <w:kern w:val="0"/>
          <w:szCs w:val="21"/>
          <w:highlight w:val="none"/>
        </w:rPr>
        <w:t>所用试验设备：</w:t>
      </w:r>
    </w:p>
    <w:tbl>
      <w:tblPr>
        <w:tblStyle w:val="42"/>
        <w:tblpPr w:leftFromText="180" w:rightFromText="180" w:vertAnchor="text" w:horzAnchor="margin" w:tblpXSpec="center" w:tblpY="1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3086"/>
        <w:gridCol w:w="3604"/>
      </w:tblGrid>
      <w:tr w14:paraId="2A759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673FDA59">
            <w:pPr>
              <w:adjustRightInd w:val="0"/>
              <w:snapToGrid w:val="0"/>
              <w:jc w:val="center"/>
              <w:rPr>
                <w:snapToGrid w:val="0"/>
                <w:color w:val="auto"/>
                <w:kern w:val="0"/>
                <w:szCs w:val="21"/>
                <w:highlight w:val="none"/>
              </w:rPr>
            </w:pPr>
            <w:r>
              <w:rPr>
                <w:snapToGrid w:val="0"/>
                <w:color w:val="auto"/>
                <w:kern w:val="0"/>
                <w:szCs w:val="21"/>
                <w:highlight w:val="none"/>
              </w:rPr>
              <w:t>设备名称</w:t>
            </w:r>
          </w:p>
        </w:tc>
        <w:tc>
          <w:tcPr>
            <w:tcW w:w="1714" w:type="pct"/>
            <w:vAlign w:val="center"/>
          </w:tcPr>
          <w:p w14:paraId="17A87774">
            <w:pPr>
              <w:adjustRightInd w:val="0"/>
              <w:snapToGrid w:val="0"/>
              <w:jc w:val="center"/>
              <w:rPr>
                <w:snapToGrid w:val="0"/>
                <w:color w:val="auto"/>
                <w:kern w:val="0"/>
                <w:szCs w:val="21"/>
                <w:highlight w:val="none"/>
              </w:rPr>
            </w:pPr>
            <w:r>
              <w:rPr>
                <w:snapToGrid w:val="0"/>
                <w:color w:val="auto"/>
                <w:kern w:val="0"/>
                <w:szCs w:val="21"/>
                <w:highlight w:val="none"/>
              </w:rPr>
              <w:t>型号</w:t>
            </w:r>
          </w:p>
        </w:tc>
        <w:tc>
          <w:tcPr>
            <w:tcW w:w="2002" w:type="pct"/>
            <w:vAlign w:val="center"/>
          </w:tcPr>
          <w:p w14:paraId="34FB5EEE">
            <w:pPr>
              <w:adjustRightInd w:val="0"/>
              <w:snapToGrid w:val="0"/>
              <w:jc w:val="center"/>
              <w:rPr>
                <w:snapToGrid w:val="0"/>
                <w:color w:val="auto"/>
                <w:kern w:val="0"/>
                <w:szCs w:val="21"/>
                <w:highlight w:val="none"/>
              </w:rPr>
            </w:pPr>
            <w:r>
              <w:rPr>
                <w:snapToGrid w:val="0"/>
                <w:color w:val="auto"/>
                <w:kern w:val="0"/>
                <w:szCs w:val="21"/>
                <w:highlight w:val="none"/>
              </w:rPr>
              <w:t>编号</w:t>
            </w:r>
          </w:p>
        </w:tc>
      </w:tr>
      <w:tr w14:paraId="66EC6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7C16800B">
            <w:pPr>
              <w:adjustRightInd w:val="0"/>
              <w:snapToGrid w:val="0"/>
              <w:jc w:val="center"/>
              <w:rPr>
                <w:snapToGrid w:val="0"/>
                <w:color w:val="auto"/>
                <w:kern w:val="0"/>
                <w:szCs w:val="21"/>
                <w:highlight w:val="none"/>
              </w:rPr>
            </w:pPr>
          </w:p>
        </w:tc>
        <w:tc>
          <w:tcPr>
            <w:tcW w:w="1714" w:type="pct"/>
            <w:vAlign w:val="center"/>
          </w:tcPr>
          <w:p w14:paraId="063B156B">
            <w:pPr>
              <w:adjustRightInd w:val="0"/>
              <w:snapToGrid w:val="0"/>
              <w:jc w:val="center"/>
              <w:rPr>
                <w:snapToGrid w:val="0"/>
                <w:color w:val="auto"/>
                <w:kern w:val="0"/>
                <w:szCs w:val="21"/>
                <w:highlight w:val="none"/>
              </w:rPr>
            </w:pPr>
          </w:p>
        </w:tc>
        <w:tc>
          <w:tcPr>
            <w:tcW w:w="2002" w:type="pct"/>
            <w:vAlign w:val="center"/>
          </w:tcPr>
          <w:p w14:paraId="23B1613F">
            <w:pPr>
              <w:adjustRightInd w:val="0"/>
              <w:snapToGrid w:val="0"/>
              <w:jc w:val="center"/>
              <w:rPr>
                <w:snapToGrid w:val="0"/>
                <w:color w:val="auto"/>
                <w:kern w:val="0"/>
                <w:szCs w:val="21"/>
                <w:highlight w:val="none"/>
              </w:rPr>
            </w:pPr>
          </w:p>
        </w:tc>
      </w:tr>
    </w:tbl>
    <w:p w14:paraId="16B60F12">
      <w:pPr>
        <w:rPr>
          <w:color w:val="auto"/>
          <w:sz w:val="24"/>
          <w:highlight w:val="none"/>
        </w:rPr>
      </w:pPr>
      <w:r>
        <w:rPr>
          <w:color w:val="auto"/>
          <w:sz w:val="24"/>
          <w:highlight w:val="none"/>
        </w:rPr>
        <w:t>11</w:t>
      </w:r>
      <w:r>
        <w:rPr>
          <w:rFonts w:hint="eastAsia"/>
          <w:color w:val="auto"/>
          <w:sz w:val="24"/>
          <w:highlight w:val="none"/>
        </w:rPr>
        <w:t>、冲击</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3199"/>
        <w:gridCol w:w="1797"/>
        <w:gridCol w:w="2269"/>
      </w:tblGrid>
      <w:tr w14:paraId="2FFA6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65" w:type="pct"/>
            <w:vAlign w:val="center"/>
          </w:tcPr>
          <w:p w14:paraId="616CE0E1">
            <w:pPr>
              <w:rPr>
                <w:color w:val="auto"/>
                <w:highlight w:val="none"/>
              </w:rPr>
            </w:pPr>
            <w:r>
              <w:rPr>
                <w:rFonts w:hint="eastAsia"/>
                <w:color w:val="auto"/>
                <w:highlight w:val="none"/>
              </w:rPr>
              <w:t>项目名称</w:t>
            </w:r>
          </w:p>
        </w:tc>
        <w:tc>
          <w:tcPr>
            <w:tcW w:w="1777" w:type="pct"/>
            <w:vAlign w:val="center"/>
          </w:tcPr>
          <w:p w14:paraId="28FC128C">
            <w:pPr>
              <w:rPr>
                <w:color w:val="auto"/>
                <w:highlight w:val="none"/>
              </w:rPr>
            </w:pPr>
            <w:r>
              <w:rPr>
                <w:rFonts w:hint="eastAsia"/>
                <w:color w:val="auto"/>
                <w:highlight w:val="none"/>
              </w:rPr>
              <w:t>技术要求</w:t>
            </w:r>
          </w:p>
        </w:tc>
        <w:tc>
          <w:tcPr>
            <w:tcW w:w="998" w:type="pct"/>
            <w:vAlign w:val="center"/>
          </w:tcPr>
          <w:p w14:paraId="69605388">
            <w:pPr>
              <w:jc w:val="center"/>
              <w:rPr>
                <w:color w:val="auto"/>
                <w:highlight w:val="none"/>
              </w:rPr>
            </w:pPr>
            <w:r>
              <w:rPr>
                <w:color w:val="auto"/>
                <w:sz w:val="22"/>
                <w:szCs w:val="28"/>
                <w:highlight w:val="none"/>
              </w:rPr>
              <w:t>样品编号</w:t>
            </w:r>
          </w:p>
        </w:tc>
        <w:tc>
          <w:tcPr>
            <w:tcW w:w="1260" w:type="pct"/>
            <w:vAlign w:val="center"/>
          </w:tcPr>
          <w:p w14:paraId="2F717DF8">
            <w:pPr>
              <w:jc w:val="center"/>
              <w:rPr>
                <w:color w:val="auto"/>
                <w:highlight w:val="none"/>
              </w:rPr>
            </w:pPr>
            <w:r>
              <w:rPr>
                <w:rFonts w:hint="eastAsia"/>
                <w:color w:val="auto"/>
                <w:highlight w:val="none"/>
              </w:rPr>
              <w:t>实测结果</w:t>
            </w:r>
          </w:p>
        </w:tc>
      </w:tr>
      <w:tr w14:paraId="10718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65" w:type="pct"/>
            <w:vMerge w:val="restart"/>
          </w:tcPr>
          <w:p w14:paraId="35293EE3">
            <w:pPr>
              <w:rPr>
                <w:color w:val="auto"/>
                <w:highlight w:val="none"/>
              </w:rPr>
            </w:pPr>
            <w:r>
              <w:rPr>
                <w:rFonts w:hint="eastAsia"/>
                <w:color w:val="auto"/>
                <w:highlight w:val="none"/>
              </w:rPr>
              <w:t>7.</w:t>
            </w:r>
            <w:r>
              <w:rPr>
                <w:color w:val="auto"/>
                <w:highlight w:val="none"/>
              </w:rPr>
              <w:t>7.</w:t>
            </w:r>
            <w:r>
              <w:rPr>
                <w:rFonts w:hint="eastAsia"/>
                <w:color w:val="auto"/>
                <w:highlight w:val="none"/>
              </w:rPr>
              <w:t>1</w:t>
            </w:r>
            <w:r>
              <w:rPr>
                <w:color w:val="auto"/>
                <w:highlight w:val="none"/>
              </w:rPr>
              <w:t>.4</w:t>
            </w:r>
            <w:r>
              <w:rPr>
                <w:rFonts w:hint="eastAsia"/>
                <w:color w:val="auto"/>
                <w:highlight w:val="none"/>
              </w:rPr>
              <w:t>冲击</w:t>
            </w:r>
          </w:p>
        </w:tc>
        <w:tc>
          <w:tcPr>
            <w:tcW w:w="1777" w:type="pct"/>
            <w:vMerge w:val="restart"/>
          </w:tcPr>
          <w:p w14:paraId="0A5E49DC">
            <w:pPr>
              <w:rPr>
                <w:color w:val="auto"/>
                <w:highlight w:val="none"/>
              </w:rPr>
            </w:pPr>
            <w:r>
              <w:rPr>
                <w:rFonts w:hint="eastAsia"/>
                <w:color w:val="auto"/>
                <w:highlight w:val="none"/>
              </w:rPr>
              <w:t>按 GB/T 25480 “4.5.1”的要求。对流量计进行冲击试验，试验参数见表12。</w:t>
            </w:r>
          </w:p>
        </w:tc>
        <w:tc>
          <w:tcPr>
            <w:tcW w:w="998" w:type="pct"/>
            <w:vAlign w:val="center"/>
          </w:tcPr>
          <w:p w14:paraId="5E4423A9">
            <w:pPr>
              <w:jc w:val="center"/>
              <w:rPr>
                <w:color w:val="auto"/>
                <w:highlight w:val="none"/>
              </w:rPr>
            </w:pPr>
          </w:p>
        </w:tc>
        <w:tc>
          <w:tcPr>
            <w:tcW w:w="1260" w:type="pct"/>
            <w:vAlign w:val="center"/>
          </w:tcPr>
          <w:p w14:paraId="7718E0B5">
            <w:pPr>
              <w:jc w:val="center"/>
              <w:rPr>
                <w:color w:val="auto"/>
                <w:highlight w:val="none"/>
              </w:rPr>
            </w:pPr>
          </w:p>
        </w:tc>
      </w:tr>
      <w:tr w14:paraId="343F5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65" w:type="pct"/>
            <w:vMerge w:val="continue"/>
            <w:vAlign w:val="center"/>
          </w:tcPr>
          <w:p w14:paraId="6EB69B32">
            <w:pPr>
              <w:jc w:val="center"/>
              <w:rPr>
                <w:color w:val="auto"/>
                <w:highlight w:val="none"/>
              </w:rPr>
            </w:pPr>
          </w:p>
        </w:tc>
        <w:tc>
          <w:tcPr>
            <w:tcW w:w="1777" w:type="pct"/>
            <w:vMerge w:val="continue"/>
            <w:vAlign w:val="center"/>
          </w:tcPr>
          <w:p w14:paraId="6E6CB71C">
            <w:pPr>
              <w:jc w:val="center"/>
              <w:rPr>
                <w:color w:val="auto"/>
                <w:highlight w:val="none"/>
              </w:rPr>
            </w:pPr>
          </w:p>
        </w:tc>
        <w:tc>
          <w:tcPr>
            <w:tcW w:w="998" w:type="pct"/>
            <w:vAlign w:val="center"/>
          </w:tcPr>
          <w:p w14:paraId="5BB9A761">
            <w:pPr>
              <w:jc w:val="center"/>
              <w:rPr>
                <w:color w:val="auto"/>
                <w:highlight w:val="none"/>
              </w:rPr>
            </w:pPr>
          </w:p>
        </w:tc>
        <w:tc>
          <w:tcPr>
            <w:tcW w:w="1260" w:type="pct"/>
            <w:vAlign w:val="center"/>
          </w:tcPr>
          <w:p w14:paraId="7C5717F7">
            <w:pPr>
              <w:jc w:val="center"/>
              <w:rPr>
                <w:color w:val="auto"/>
                <w:highlight w:val="none"/>
              </w:rPr>
            </w:pPr>
          </w:p>
        </w:tc>
      </w:tr>
      <w:tr w14:paraId="2CA93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2" w:hRule="atLeast"/>
          <w:jc w:val="center"/>
        </w:trPr>
        <w:tc>
          <w:tcPr>
            <w:tcW w:w="965" w:type="pct"/>
            <w:vMerge w:val="continue"/>
            <w:vAlign w:val="center"/>
          </w:tcPr>
          <w:p w14:paraId="7CCDF84A">
            <w:pPr>
              <w:jc w:val="center"/>
              <w:rPr>
                <w:color w:val="auto"/>
                <w:highlight w:val="none"/>
              </w:rPr>
            </w:pPr>
          </w:p>
        </w:tc>
        <w:tc>
          <w:tcPr>
            <w:tcW w:w="1777" w:type="pct"/>
            <w:vMerge w:val="continue"/>
            <w:vAlign w:val="center"/>
          </w:tcPr>
          <w:p w14:paraId="04BB3C80">
            <w:pPr>
              <w:jc w:val="center"/>
              <w:rPr>
                <w:color w:val="auto"/>
                <w:highlight w:val="none"/>
              </w:rPr>
            </w:pPr>
          </w:p>
        </w:tc>
        <w:tc>
          <w:tcPr>
            <w:tcW w:w="998" w:type="pct"/>
            <w:vAlign w:val="center"/>
          </w:tcPr>
          <w:p w14:paraId="1E0CB9AB">
            <w:pPr>
              <w:jc w:val="center"/>
              <w:rPr>
                <w:color w:val="auto"/>
                <w:highlight w:val="none"/>
              </w:rPr>
            </w:pPr>
          </w:p>
        </w:tc>
        <w:tc>
          <w:tcPr>
            <w:tcW w:w="1260" w:type="pct"/>
            <w:vAlign w:val="center"/>
          </w:tcPr>
          <w:p w14:paraId="693B8D51">
            <w:pPr>
              <w:jc w:val="center"/>
              <w:rPr>
                <w:color w:val="auto"/>
                <w:highlight w:val="none"/>
              </w:rPr>
            </w:pPr>
          </w:p>
        </w:tc>
      </w:tr>
      <w:tr w14:paraId="6D814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2" w:hRule="atLeast"/>
          <w:jc w:val="center"/>
        </w:trPr>
        <w:tc>
          <w:tcPr>
            <w:tcW w:w="5000" w:type="pct"/>
            <w:gridSpan w:val="4"/>
            <w:vAlign w:val="center"/>
          </w:tcPr>
          <w:p w14:paraId="73E6D11D">
            <w:pPr>
              <w:rPr>
                <w:color w:val="auto"/>
                <w:highlight w:val="none"/>
              </w:rPr>
            </w:pPr>
            <w:r>
              <w:rPr>
                <w:rFonts w:hint="eastAsia"/>
                <w:color w:val="auto"/>
                <w:highlight w:val="none"/>
              </w:rPr>
              <w:t>试验员</w:t>
            </w:r>
            <w:r>
              <w:rPr>
                <w:rFonts w:hint="eastAsia"/>
                <w:color w:val="auto"/>
                <w:highlight w:val="none"/>
                <w:u w:val="single"/>
              </w:rPr>
              <w:t>　</w:t>
            </w:r>
            <w:r>
              <w:rPr>
                <w:rFonts w:hint="eastAsia"/>
                <w:color w:val="auto"/>
                <w:highlight w:val="none"/>
              </w:rPr>
              <w:t>核验员</w:t>
            </w:r>
            <w:r>
              <w:rPr>
                <w:rFonts w:hint="eastAsia"/>
                <w:color w:val="auto"/>
                <w:highlight w:val="none"/>
                <w:u w:val="single"/>
              </w:rPr>
              <w:t>　　　</w:t>
            </w:r>
          </w:p>
          <w:p w14:paraId="78F12B5C">
            <w:pPr>
              <w:rPr>
                <w:color w:val="auto"/>
                <w:highlight w:val="none"/>
              </w:rPr>
            </w:pPr>
            <w:r>
              <w:rPr>
                <w:rFonts w:hint="eastAsia"/>
                <w:color w:val="auto"/>
                <w:highlight w:val="none"/>
              </w:rPr>
              <w:t>试验开始时间：试验结束时间：</w:t>
            </w:r>
          </w:p>
          <w:p w14:paraId="571962EE">
            <w:pPr>
              <w:rPr>
                <w:color w:val="auto"/>
                <w:spacing w:val="-8"/>
                <w:highlight w:val="none"/>
              </w:rPr>
            </w:pPr>
            <w:r>
              <w:rPr>
                <w:color w:val="auto"/>
                <w:spacing w:val="-8"/>
                <w:highlight w:val="none"/>
              </w:rPr>
              <w:t>环境条件：大气压：kPa；室温：</w:t>
            </w:r>
            <w:r>
              <w:rPr>
                <w:rFonts w:hint="eastAsia" w:ascii="宋体" w:hAnsi="宋体" w:cs="宋体"/>
                <w:color w:val="auto"/>
                <w:spacing w:val="-8"/>
                <w:highlight w:val="none"/>
              </w:rPr>
              <w:t>℃</w:t>
            </w:r>
            <w:r>
              <w:rPr>
                <w:color w:val="auto"/>
                <w:spacing w:val="-8"/>
                <w:highlight w:val="none"/>
              </w:rPr>
              <w:t>；相对湿度：%</w:t>
            </w:r>
          </w:p>
          <w:p w14:paraId="03F51DB4">
            <w:pPr>
              <w:rPr>
                <w:color w:val="auto"/>
                <w:highlight w:val="none"/>
              </w:rPr>
            </w:pPr>
            <w:r>
              <w:rPr>
                <w:rFonts w:hint="eastAsia"/>
                <w:color w:val="auto"/>
                <w:spacing w:val="-8"/>
                <w:highlight w:val="none"/>
              </w:rPr>
              <w:t>备注：</w:t>
            </w:r>
          </w:p>
        </w:tc>
      </w:tr>
    </w:tbl>
    <w:p w14:paraId="12E7E135">
      <w:pPr>
        <w:adjustRightInd w:val="0"/>
        <w:snapToGrid w:val="0"/>
        <w:rPr>
          <w:snapToGrid w:val="0"/>
          <w:color w:val="auto"/>
          <w:kern w:val="0"/>
          <w:szCs w:val="21"/>
          <w:highlight w:val="none"/>
        </w:rPr>
      </w:pPr>
      <w:r>
        <w:rPr>
          <w:snapToGrid w:val="0"/>
          <w:color w:val="auto"/>
          <w:kern w:val="0"/>
          <w:szCs w:val="21"/>
          <w:highlight w:val="none"/>
        </w:rPr>
        <w:t>所用试验设备：</w:t>
      </w:r>
    </w:p>
    <w:tbl>
      <w:tblPr>
        <w:tblStyle w:val="42"/>
        <w:tblpPr w:leftFromText="180" w:rightFromText="180" w:vertAnchor="text" w:horzAnchor="margin" w:tblpXSpec="center" w:tblpY="1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3086"/>
        <w:gridCol w:w="3604"/>
      </w:tblGrid>
      <w:tr w14:paraId="7C08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64B7798E">
            <w:pPr>
              <w:adjustRightInd w:val="0"/>
              <w:snapToGrid w:val="0"/>
              <w:jc w:val="center"/>
              <w:rPr>
                <w:snapToGrid w:val="0"/>
                <w:color w:val="auto"/>
                <w:kern w:val="0"/>
                <w:szCs w:val="21"/>
                <w:highlight w:val="none"/>
              </w:rPr>
            </w:pPr>
            <w:r>
              <w:rPr>
                <w:snapToGrid w:val="0"/>
                <w:color w:val="auto"/>
                <w:kern w:val="0"/>
                <w:szCs w:val="21"/>
                <w:highlight w:val="none"/>
              </w:rPr>
              <w:t>设备名称</w:t>
            </w:r>
          </w:p>
        </w:tc>
        <w:tc>
          <w:tcPr>
            <w:tcW w:w="1714" w:type="pct"/>
            <w:vAlign w:val="center"/>
          </w:tcPr>
          <w:p w14:paraId="6DBF2B7A">
            <w:pPr>
              <w:adjustRightInd w:val="0"/>
              <w:snapToGrid w:val="0"/>
              <w:jc w:val="center"/>
              <w:rPr>
                <w:snapToGrid w:val="0"/>
                <w:color w:val="auto"/>
                <w:kern w:val="0"/>
                <w:szCs w:val="21"/>
                <w:highlight w:val="none"/>
              </w:rPr>
            </w:pPr>
            <w:r>
              <w:rPr>
                <w:snapToGrid w:val="0"/>
                <w:color w:val="auto"/>
                <w:kern w:val="0"/>
                <w:szCs w:val="21"/>
                <w:highlight w:val="none"/>
              </w:rPr>
              <w:t>型号</w:t>
            </w:r>
          </w:p>
        </w:tc>
        <w:tc>
          <w:tcPr>
            <w:tcW w:w="2002" w:type="pct"/>
            <w:vAlign w:val="center"/>
          </w:tcPr>
          <w:p w14:paraId="59F3E0ED">
            <w:pPr>
              <w:adjustRightInd w:val="0"/>
              <w:snapToGrid w:val="0"/>
              <w:jc w:val="center"/>
              <w:rPr>
                <w:snapToGrid w:val="0"/>
                <w:color w:val="auto"/>
                <w:kern w:val="0"/>
                <w:szCs w:val="21"/>
                <w:highlight w:val="none"/>
              </w:rPr>
            </w:pPr>
            <w:r>
              <w:rPr>
                <w:snapToGrid w:val="0"/>
                <w:color w:val="auto"/>
                <w:kern w:val="0"/>
                <w:szCs w:val="21"/>
                <w:highlight w:val="none"/>
              </w:rPr>
              <w:t>编号</w:t>
            </w:r>
          </w:p>
        </w:tc>
      </w:tr>
      <w:tr w14:paraId="254D3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7B0BBC93">
            <w:pPr>
              <w:adjustRightInd w:val="0"/>
              <w:snapToGrid w:val="0"/>
              <w:jc w:val="center"/>
              <w:rPr>
                <w:snapToGrid w:val="0"/>
                <w:color w:val="auto"/>
                <w:kern w:val="0"/>
                <w:szCs w:val="21"/>
                <w:highlight w:val="none"/>
              </w:rPr>
            </w:pPr>
          </w:p>
        </w:tc>
        <w:tc>
          <w:tcPr>
            <w:tcW w:w="1714" w:type="pct"/>
            <w:vAlign w:val="center"/>
          </w:tcPr>
          <w:p w14:paraId="0C4E496B">
            <w:pPr>
              <w:adjustRightInd w:val="0"/>
              <w:snapToGrid w:val="0"/>
              <w:jc w:val="center"/>
              <w:rPr>
                <w:snapToGrid w:val="0"/>
                <w:color w:val="auto"/>
                <w:kern w:val="0"/>
                <w:szCs w:val="21"/>
                <w:highlight w:val="none"/>
              </w:rPr>
            </w:pPr>
          </w:p>
        </w:tc>
        <w:tc>
          <w:tcPr>
            <w:tcW w:w="2002" w:type="pct"/>
            <w:vAlign w:val="center"/>
          </w:tcPr>
          <w:p w14:paraId="326344A5">
            <w:pPr>
              <w:adjustRightInd w:val="0"/>
              <w:snapToGrid w:val="0"/>
              <w:jc w:val="center"/>
              <w:rPr>
                <w:snapToGrid w:val="0"/>
                <w:color w:val="auto"/>
                <w:kern w:val="0"/>
                <w:szCs w:val="21"/>
                <w:highlight w:val="none"/>
              </w:rPr>
            </w:pPr>
          </w:p>
        </w:tc>
      </w:tr>
    </w:tbl>
    <w:p w14:paraId="1F82C3F2">
      <w:pPr>
        <w:rPr>
          <w:color w:val="auto"/>
          <w:sz w:val="24"/>
          <w:highlight w:val="none"/>
        </w:rPr>
      </w:pPr>
      <w:r>
        <w:rPr>
          <w:color w:val="auto"/>
          <w:sz w:val="24"/>
          <w:highlight w:val="none"/>
        </w:rPr>
        <w:t>12</w:t>
      </w:r>
      <w:r>
        <w:rPr>
          <w:rFonts w:hint="eastAsia"/>
          <w:color w:val="auto"/>
          <w:sz w:val="24"/>
          <w:highlight w:val="none"/>
        </w:rPr>
        <w:t>、静电放电抗扰度</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3199"/>
        <w:gridCol w:w="1797"/>
        <w:gridCol w:w="2269"/>
      </w:tblGrid>
      <w:tr w14:paraId="5FB72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Align w:val="center"/>
          </w:tcPr>
          <w:p w14:paraId="76A3D342">
            <w:pPr>
              <w:rPr>
                <w:color w:val="auto"/>
                <w:highlight w:val="none"/>
              </w:rPr>
            </w:pPr>
            <w:r>
              <w:rPr>
                <w:rFonts w:hint="eastAsia"/>
                <w:color w:val="auto"/>
                <w:highlight w:val="none"/>
              </w:rPr>
              <w:t>项目名称</w:t>
            </w:r>
          </w:p>
        </w:tc>
        <w:tc>
          <w:tcPr>
            <w:tcW w:w="1777" w:type="pct"/>
            <w:vAlign w:val="center"/>
          </w:tcPr>
          <w:p w14:paraId="05EC7B99">
            <w:pPr>
              <w:rPr>
                <w:color w:val="auto"/>
                <w:highlight w:val="none"/>
              </w:rPr>
            </w:pPr>
            <w:r>
              <w:rPr>
                <w:rFonts w:hint="eastAsia"/>
                <w:color w:val="auto"/>
                <w:highlight w:val="none"/>
              </w:rPr>
              <w:t>技术要求</w:t>
            </w:r>
          </w:p>
        </w:tc>
        <w:tc>
          <w:tcPr>
            <w:tcW w:w="998" w:type="pct"/>
            <w:vAlign w:val="center"/>
          </w:tcPr>
          <w:p w14:paraId="5C4E505B">
            <w:pPr>
              <w:jc w:val="center"/>
              <w:rPr>
                <w:color w:val="auto"/>
                <w:highlight w:val="none"/>
              </w:rPr>
            </w:pPr>
            <w:r>
              <w:rPr>
                <w:color w:val="auto"/>
                <w:sz w:val="22"/>
                <w:szCs w:val="28"/>
                <w:highlight w:val="none"/>
              </w:rPr>
              <w:t>样品编号</w:t>
            </w:r>
          </w:p>
        </w:tc>
        <w:tc>
          <w:tcPr>
            <w:tcW w:w="1260" w:type="pct"/>
            <w:vAlign w:val="center"/>
          </w:tcPr>
          <w:p w14:paraId="436DA09B">
            <w:pPr>
              <w:jc w:val="center"/>
              <w:rPr>
                <w:color w:val="auto"/>
                <w:highlight w:val="none"/>
              </w:rPr>
            </w:pPr>
            <w:r>
              <w:rPr>
                <w:rFonts w:hint="eastAsia"/>
                <w:color w:val="auto"/>
                <w:highlight w:val="none"/>
              </w:rPr>
              <w:t>实测结果</w:t>
            </w:r>
          </w:p>
        </w:tc>
      </w:tr>
      <w:tr w14:paraId="31D0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restart"/>
          </w:tcPr>
          <w:p w14:paraId="0FCEC4B5">
            <w:pPr>
              <w:rPr>
                <w:color w:val="auto"/>
                <w:highlight w:val="none"/>
              </w:rPr>
            </w:pPr>
            <w:r>
              <w:rPr>
                <w:rFonts w:hint="eastAsia"/>
                <w:color w:val="auto"/>
                <w:highlight w:val="none"/>
              </w:rPr>
              <w:t>7.7.2</w:t>
            </w:r>
            <w:r>
              <w:rPr>
                <w:color w:val="auto"/>
                <w:highlight w:val="none"/>
              </w:rPr>
              <w:t>.1</w:t>
            </w:r>
            <w:r>
              <w:rPr>
                <w:rFonts w:hint="eastAsia"/>
                <w:color w:val="auto"/>
                <w:highlight w:val="none"/>
              </w:rPr>
              <w:t>静电放电抗扰度</w:t>
            </w:r>
          </w:p>
        </w:tc>
        <w:tc>
          <w:tcPr>
            <w:tcW w:w="1777" w:type="pct"/>
            <w:vMerge w:val="restart"/>
          </w:tcPr>
          <w:p w14:paraId="0A5D116C">
            <w:pPr>
              <w:rPr>
                <w:color w:val="auto"/>
                <w:highlight w:val="none"/>
              </w:rPr>
            </w:pPr>
            <w:r>
              <w:rPr>
                <w:rFonts w:hint="eastAsia"/>
                <w:color w:val="auto"/>
                <w:highlight w:val="none"/>
              </w:rPr>
              <w:t>在转换器的键盘、壳体表面以及转换器附近的参考接地平板上进行接触放电正负 4kV、空气放电正负8kV的试验后，其输出信号下限值和量程的变化量应不超过基本误差限绝对值的1/2。</w:t>
            </w:r>
          </w:p>
        </w:tc>
        <w:tc>
          <w:tcPr>
            <w:tcW w:w="998" w:type="pct"/>
            <w:vAlign w:val="center"/>
          </w:tcPr>
          <w:p w14:paraId="2F722285">
            <w:pPr>
              <w:jc w:val="center"/>
              <w:rPr>
                <w:color w:val="auto"/>
                <w:highlight w:val="none"/>
              </w:rPr>
            </w:pPr>
          </w:p>
        </w:tc>
        <w:tc>
          <w:tcPr>
            <w:tcW w:w="1260" w:type="pct"/>
            <w:vAlign w:val="center"/>
          </w:tcPr>
          <w:p w14:paraId="48A30A54">
            <w:pPr>
              <w:jc w:val="center"/>
              <w:rPr>
                <w:color w:val="auto"/>
                <w:highlight w:val="none"/>
              </w:rPr>
            </w:pPr>
          </w:p>
        </w:tc>
      </w:tr>
      <w:tr w14:paraId="0A832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16825D0D">
            <w:pPr>
              <w:jc w:val="center"/>
              <w:rPr>
                <w:color w:val="auto"/>
                <w:highlight w:val="none"/>
              </w:rPr>
            </w:pPr>
          </w:p>
        </w:tc>
        <w:tc>
          <w:tcPr>
            <w:tcW w:w="1777" w:type="pct"/>
            <w:vMerge w:val="continue"/>
            <w:vAlign w:val="center"/>
          </w:tcPr>
          <w:p w14:paraId="223885E7">
            <w:pPr>
              <w:jc w:val="center"/>
              <w:rPr>
                <w:color w:val="auto"/>
                <w:highlight w:val="none"/>
              </w:rPr>
            </w:pPr>
          </w:p>
        </w:tc>
        <w:tc>
          <w:tcPr>
            <w:tcW w:w="998" w:type="pct"/>
            <w:vAlign w:val="center"/>
          </w:tcPr>
          <w:p w14:paraId="6D75C203">
            <w:pPr>
              <w:jc w:val="center"/>
              <w:rPr>
                <w:color w:val="auto"/>
                <w:highlight w:val="none"/>
              </w:rPr>
            </w:pPr>
          </w:p>
        </w:tc>
        <w:tc>
          <w:tcPr>
            <w:tcW w:w="1260" w:type="pct"/>
            <w:vAlign w:val="center"/>
          </w:tcPr>
          <w:p w14:paraId="59A0D7C9">
            <w:pPr>
              <w:jc w:val="center"/>
              <w:rPr>
                <w:color w:val="auto"/>
                <w:highlight w:val="none"/>
              </w:rPr>
            </w:pPr>
          </w:p>
        </w:tc>
      </w:tr>
      <w:tr w14:paraId="3D0AB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65638523">
            <w:pPr>
              <w:jc w:val="center"/>
              <w:rPr>
                <w:color w:val="auto"/>
                <w:highlight w:val="none"/>
              </w:rPr>
            </w:pPr>
          </w:p>
        </w:tc>
        <w:tc>
          <w:tcPr>
            <w:tcW w:w="1777" w:type="pct"/>
            <w:vMerge w:val="continue"/>
            <w:vAlign w:val="center"/>
          </w:tcPr>
          <w:p w14:paraId="35F78BDF">
            <w:pPr>
              <w:jc w:val="center"/>
              <w:rPr>
                <w:color w:val="auto"/>
                <w:highlight w:val="none"/>
              </w:rPr>
            </w:pPr>
          </w:p>
        </w:tc>
        <w:tc>
          <w:tcPr>
            <w:tcW w:w="998" w:type="pct"/>
            <w:vAlign w:val="center"/>
          </w:tcPr>
          <w:p w14:paraId="74BDC306">
            <w:pPr>
              <w:jc w:val="center"/>
              <w:rPr>
                <w:color w:val="auto"/>
                <w:highlight w:val="none"/>
              </w:rPr>
            </w:pPr>
          </w:p>
        </w:tc>
        <w:tc>
          <w:tcPr>
            <w:tcW w:w="1260" w:type="pct"/>
            <w:vAlign w:val="center"/>
          </w:tcPr>
          <w:p w14:paraId="2EEFB54B">
            <w:pPr>
              <w:jc w:val="center"/>
              <w:rPr>
                <w:color w:val="auto"/>
                <w:highlight w:val="none"/>
              </w:rPr>
            </w:pPr>
          </w:p>
        </w:tc>
      </w:tr>
      <w:tr w14:paraId="62AB5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4"/>
            <w:vAlign w:val="center"/>
          </w:tcPr>
          <w:p w14:paraId="5F4DCC7F">
            <w:pPr>
              <w:rPr>
                <w:color w:val="auto"/>
                <w:highlight w:val="none"/>
              </w:rPr>
            </w:pPr>
            <w:r>
              <w:rPr>
                <w:rFonts w:hint="eastAsia"/>
                <w:color w:val="auto"/>
                <w:highlight w:val="none"/>
              </w:rPr>
              <w:t>试验员</w:t>
            </w:r>
            <w:r>
              <w:rPr>
                <w:rFonts w:hint="eastAsia"/>
                <w:color w:val="auto"/>
                <w:highlight w:val="none"/>
                <w:u w:val="single"/>
              </w:rPr>
              <w:t>　</w:t>
            </w:r>
            <w:r>
              <w:rPr>
                <w:rFonts w:hint="eastAsia"/>
                <w:color w:val="auto"/>
                <w:highlight w:val="none"/>
              </w:rPr>
              <w:t>核验员</w:t>
            </w:r>
            <w:r>
              <w:rPr>
                <w:rFonts w:hint="eastAsia"/>
                <w:color w:val="auto"/>
                <w:highlight w:val="none"/>
                <w:u w:val="single"/>
              </w:rPr>
              <w:t>　　　</w:t>
            </w:r>
          </w:p>
          <w:p w14:paraId="46AB1282">
            <w:pPr>
              <w:rPr>
                <w:color w:val="auto"/>
                <w:highlight w:val="none"/>
              </w:rPr>
            </w:pPr>
            <w:r>
              <w:rPr>
                <w:rFonts w:hint="eastAsia"/>
                <w:color w:val="auto"/>
                <w:highlight w:val="none"/>
              </w:rPr>
              <w:t>试验开始时间：试验结束时间：</w:t>
            </w:r>
          </w:p>
          <w:p w14:paraId="2BF1CE0F">
            <w:pPr>
              <w:rPr>
                <w:color w:val="auto"/>
                <w:spacing w:val="-8"/>
                <w:highlight w:val="none"/>
              </w:rPr>
            </w:pPr>
            <w:r>
              <w:rPr>
                <w:color w:val="auto"/>
                <w:spacing w:val="-8"/>
                <w:highlight w:val="none"/>
              </w:rPr>
              <w:t>环境条件：大气压：kPa；室温：</w:t>
            </w:r>
            <w:r>
              <w:rPr>
                <w:rFonts w:hint="eastAsia" w:ascii="宋体" w:hAnsi="宋体" w:cs="宋体"/>
                <w:color w:val="auto"/>
                <w:spacing w:val="-8"/>
                <w:highlight w:val="none"/>
              </w:rPr>
              <w:t>℃</w:t>
            </w:r>
            <w:r>
              <w:rPr>
                <w:color w:val="auto"/>
                <w:spacing w:val="-8"/>
                <w:highlight w:val="none"/>
              </w:rPr>
              <w:t>；相对湿度：%</w:t>
            </w:r>
          </w:p>
          <w:p w14:paraId="767ADE34">
            <w:pPr>
              <w:rPr>
                <w:color w:val="auto"/>
                <w:highlight w:val="none"/>
              </w:rPr>
            </w:pPr>
            <w:r>
              <w:rPr>
                <w:rFonts w:hint="eastAsia"/>
                <w:color w:val="auto"/>
                <w:spacing w:val="-8"/>
                <w:highlight w:val="none"/>
              </w:rPr>
              <w:t>备注：</w:t>
            </w:r>
          </w:p>
        </w:tc>
      </w:tr>
    </w:tbl>
    <w:p w14:paraId="6283C10D">
      <w:pPr>
        <w:adjustRightInd w:val="0"/>
        <w:snapToGrid w:val="0"/>
        <w:rPr>
          <w:snapToGrid w:val="0"/>
          <w:color w:val="auto"/>
          <w:kern w:val="0"/>
          <w:szCs w:val="21"/>
          <w:highlight w:val="none"/>
        </w:rPr>
      </w:pPr>
      <w:r>
        <w:rPr>
          <w:snapToGrid w:val="0"/>
          <w:color w:val="auto"/>
          <w:kern w:val="0"/>
          <w:szCs w:val="21"/>
          <w:highlight w:val="none"/>
        </w:rPr>
        <w:t>所用试验设备：</w:t>
      </w:r>
    </w:p>
    <w:tbl>
      <w:tblPr>
        <w:tblStyle w:val="42"/>
        <w:tblpPr w:leftFromText="180" w:rightFromText="180" w:vertAnchor="text" w:horzAnchor="margin" w:tblpXSpec="center" w:tblpY="1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3086"/>
        <w:gridCol w:w="3604"/>
      </w:tblGrid>
      <w:tr w14:paraId="587BF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7392098E">
            <w:pPr>
              <w:adjustRightInd w:val="0"/>
              <w:snapToGrid w:val="0"/>
              <w:jc w:val="center"/>
              <w:rPr>
                <w:snapToGrid w:val="0"/>
                <w:color w:val="auto"/>
                <w:kern w:val="0"/>
                <w:szCs w:val="21"/>
                <w:highlight w:val="none"/>
              </w:rPr>
            </w:pPr>
            <w:r>
              <w:rPr>
                <w:snapToGrid w:val="0"/>
                <w:color w:val="auto"/>
                <w:kern w:val="0"/>
                <w:szCs w:val="21"/>
                <w:highlight w:val="none"/>
              </w:rPr>
              <w:t>设备名称</w:t>
            </w:r>
          </w:p>
        </w:tc>
        <w:tc>
          <w:tcPr>
            <w:tcW w:w="1714" w:type="pct"/>
            <w:vAlign w:val="center"/>
          </w:tcPr>
          <w:p w14:paraId="448573C3">
            <w:pPr>
              <w:adjustRightInd w:val="0"/>
              <w:snapToGrid w:val="0"/>
              <w:jc w:val="center"/>
              <w:rPr>
                <w:snapToGrid w:val="0"/>
                <w:color w:val="auto"/>
                <w:kern w:val="0"/>
                <w:szCs w:val="21"/>
                <w:highlight w:val="none"/>
              </w:rPr>
            </w:pPr>
            <w:r>
              <w:rPr>
                <w:snapToGrid w:val="0"/>
                <w:color w:val="auto"/>
                <w:kern w:val="0"/>
                <w:szCs w:val="21"/>
                <w:highlight w:val="none"/>
              </w:rPr>
              <w:t>型号</w:t>
            </w:r>
          </w:p>
        </w:tc>
        <w:tc>
          <w:tcPr>
            <w:tcW w:w="2002" w:type="pct"/>
            <w:vAlign w:val="center"/>
          </w:tcPr>
          <w:p w14:paraId="4EB6DE53">
            <w:pPr>
              <w:adjustRightInd w:val="0"/>
              <w:snapToGrid w:val="0"/>
              <w:jc w:val="center"/>
              <w:rPr>
                <w:snapToGrid w:val="0"/>
                <w:color w:val="auto"/>
                <w:kern w:val="0"/>
                <w:szCs w:val="21"/>
                <w:highlight w:val="none"/>
              </w:rPr>
            </w:pPr>
            <w:r>
              <w:rPr>
                <w:snapToGrid w:val="0"/>
                <w:color w:val="auto"/>
                <w:kern w:val="0"/>
                <w:szCs w:val="21"/>
                <w:highlight w:val="none"/>
              </w:rPr>
              <w:t>编号</w:t>
            </w:r>
          </w:p>
        </w:tc>
      </w:tr>
      <w:tr w14:paraId="2F877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25FA91B7">
            <w:pPr>
              <w:adjustRightInd w:val="0"/>
              <w:snapToGrid w:val="0"/>
              <w:jc w:val="center"/>
              <w:rPr>
                <w:snapToGrid w:val="0"/>
                <w:color w:val="auto"/>
                <w:kern w:val="0"/>
                <w:szCs w:val="21"/>
                <w:highlight w:val="none"/>
              </w:rPr>
            </w:pPr>
          </w:p>
        </w:tc>
        <w:tc>
          <w:tcPr>
            <w:tcW w:w="1714" w:type="pct"/>
            <w:vAlign w:val="center"/>
          </w:tcPr>
          <w:p w14:paraId="18B4D893">
            <w:pPr>
              <w:adjustRightInd w:val="0"/>
              <w:snapToGrid w:val="0"/>
              <w:jc w:val="center"/>
              <w:rPr>
                <w:snapToGrid w:val="0"/>
                <w:color w:val="auto"/>
                <w:kern w:val="0"/>
                <w:szCs w:val="21"/>
                <w:highlight w:val="none"/>
              </w:rPr>
            </w:pPr>
          </w:p>
        </w:tc>
        <w:tc>
          <w:tcPr>
            <w:tcW w:w="2002" w:type="pct"/>
            <w:vAlign w:val="center"/>
          </w:tcPr>
          <w:p w14:paraId="6CE530A1">
            <w:pPr>
              <w:adjustRightInd w:val="0"/>
              <w:snapToGrid w:val="0"/>
              <w:jc w:val="center"/>
              <w:rPr>
                <w:snapToGrid w:val="0"/>
                <w:color w:val="auto"/>
                <w:kern w:val="0"/>
                <w:szCs w:val="21"/>
                <w:highlight w:val="none"/>
              </w:rPr>
            </w:pPr>
          </w:p>
        </w:tc>
      </w:tr>
    </w:tbl>
    <w:p w14:paraId="7AF833D0">
      <w:pPr>
        <w:rPr>
          <w:color w:val="auto"/>
          <w:sz w:val="24"/>
          <w:highlight w:val="none"/>
        </w:rPr>
      </w:pPr>
      <w:r>
        <w:rPr>
          <w:color w:val="auto"/>
          <w:sz w:val="24"/>
          <w:highlight w:val="none"/>
        </w:rPr>
        <w:t>13</w:t>
      </w:r>
      <w:r>
        <w:rPr>
          <w:rFonts w:hint="eastAsia"/>
          <w:color w:val="auto"/>
          <w:sz w:val="24"/>
          <w:highlight w:val="none"/>
        </w:rPr>
        <w:t>、射频电磁场辐射抗扰度</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3199"/>
        <w:gridCol w:w="1797"/>
        <w:gridCol w:w="2269"/>
      </w:tblGrid>
      <w:tr w14:paraId="37B32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Align w:val="center"/>
          </w:tcPr>
          <w:p w14:paraId="1EE89BEA">
            <w:pPr>
              <w:rPr>
                <w:color w:val="auto"/>
                <w:highlight w:val="none"/>
              </w:rPr>
            </w:pPr>
            <w:r>
              <w:rPr>
                <w:rFonts w:hint="eastAsia"/>
                <w:color w:val="auto"/>
                <w:highlight w:val="none"/>
              </w:rPr>
              <w:t>项目名称</w:t>
            </w:r>
          </w:p>
        </w:tc>
        <w:tc>
          <w:tcPr>
            <w:tcW w:w="1777" w:type="pct"/>
            <w:vAlign w:val="center"/>
          </w:tcPr>
          <w:p w14:paraId="5CB22278">
            <w:pPr>
              <w:rPr>
                <w:color w:val="auto"/>
                <w:highlight w:val="none"/>
              </w:rPr>
            </w:pPr>
            <w:r>
              <w:rPr>
                <w:rFonts w:hint="eastAsia"/>
                <w:color w:val="auto"/>
                <w:highlight w:val="none"/>
              </w:rPr>
              <w:t>技术要求</w:t>
            </w:r>
          </w:p>
        </w:tc>
        <w:tc>
          <w:tcPr>
            <w:tcW w:w="998" w:type="pct"/>
            <w:vAlign w:val="center"/>
          </w:tcPr>
          <w:p w14:paraId="38E133DB">
            <w:pPr>
              <w:jc w:val="center"/>
              <w:rPr>
                <w:color w:val="auto"/>
                <w:highlight w:val="none"/>
              </w:rPr>
            </w:pPr>
            <w:r>
              <w:rPr>
                <w:color w:val="auto"/>
                <w:sz w:val="22"/>
                <w:szCs w:val="28"/>
                <w:highlight w:val="none"/>
              </w:rPr>
              <w:t>样品编号</w:t>
            </w:r>
          </w:p>
        </w:tc>
        <w:tc>
          <w:tcPr>
            <w:tcW w:w="1260" w:type="pct"/>
            <w:vAlign w:val="center"/>
          </w:tcPr>
          <w:p w14:paraId="328F1F5E">
            <w:pPr>
              <w:jc w:val="center"/>
              <w:rPr>
                <w:color w:val="auto"/>
                <w:highlight w:val="none"/>
              </w:rPr>
            </w:pPr>
            <w:r>
              <w:rPr>
                <w:rFonts w:hint="eastAsia"/>
                <w:color w:val="auto"/>
                <w:highlight w:val="none"/>
              </w:rPr>
              <w:t>实测结果</w:t>
            </w:r>
          </w:p>
        </w:tc>
      </w:tr>
      <w:tr w14:paraId="29B6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restart"/>
          </w:tcPr>
          <w:p w14:paraId="6EB55CBB">
            <w:pPr>
              <w:rPr>
                <w:color w:val="auto"/>
                <w:highlight w:val="none"/>
              </w:rPr>
            </w:pPr>
            <w:r>
              <w:rPr>
                <w:rFonts w:hint="eastAsia"/>
                <w:color w:val="auto"/>
                <w:highlight w:val="none"/>
              </w:rPr>
              <w:t>7.7.2</w:t>
            </w:r>
            <w:r>
              <w:rPr>
                <w:color w:val="auto"/>
                <w:highlight w:val="none"/>
              </w:rPr>
              <w:t>.2</w:t>
            </w:r>
            <w:r>
              <w:rPr>
                <w:rFonts w:hint="eastAsia"/>
                <w:color w:val="auto"/>
                <w:highlight w:val="none"/>
              </w:rPr>
              <w:t>射频电磁场辐射抗扰度</w:t>
            </w:r>
          </w:p>
        </w:tc>
        <w:tc>
          <w:tcPr>
            <w:tcW w:w="1777" w:type="pct"/>
            <w:vMerge w:val="restart"/>
          </w:tcPr>
          <w:p w14:paraId="3EB35417">
            <w:pPr>
              <w:rPr>
                <w:color w:val="auto"/>
                <w:highlight w:val="none"/>
              </w:rPr>
            </w:pPr>
            <w:r>
              <w:rPr>
                <w:rFonts w:hint="eastAsia"/>
                <w:color w:val="auto"/>
                <w:highlight w:val="none"/>
              </w:rPr>
              <w:t>在频率为80MHz~1000MHz、距离为3m、场强为10V、AM 1kHz、80%调制的条件下，转换器仍应正常工作，其输出信号下限值和量程的变化量应不超过基本误差限绝对值的1/2。</w:t>
            </w:r>
          </w:p>
        </w:tc>
        <w:tc>
          <w:tcPr>
            <w:tcW w:w="998" w:type="pct"/>
            <w:vAlign w:val="center"/>
          </w:tcPr>
          <w:p w14:paraId="00ADCE67">
            <w:pPr>
              <w:jc w:val="center"/>
              <w:rPr>
                <w:color w:val="auto"/>
                <w:highlight w:val="none"/>
              </w:rPr>
            </w:pPr>
          </w:p>
        </w:tc>
        <w:tc>
          <w:tcPr>
            <w:tcW w:w="1260" w:type="pct"/>
            <w:vAlign w:val="center"/>
          </w:tcPr>
          <w:p w14:paraId="26D3E2F1">
            <w:pPr>
              <w:jc w:val="center"/>
              <w:rPr>
                <w:color w:val="auto"/>
                <w:highlight w:val="none"/>
              </w:rPr>
            </w:pPr>
          </w:p>
        </w:tc>
      </w:tr>
      <w:tr w14:paraId="4D8DD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4647E336">
            <w:pPr>
              <w:jc w:val="center"/>
              <w:rPr>
                <w:color w:val="auto"/>
                <w:highlight w:val="none"/>
              </w:rPr>
            </w:pPr>
          </w:p>
        </w:tc>
        <w:tc>
          <w:tcPr>
            <w:tcW w:w="1777" w:type="pct"/>
            <w:vMerge w:val="continue"/>
            <w:vAlign w:val="center"/>
          </w:tcPr>
          <w:p w14:paraId="4EE470CF">
            <w:pPr>
              <w:jc w:val="center"/>
              <w:rPr>
                <w:color w:val="auto"/>
                <w:highlight w:val="none"/>
              </w:rPr>
            </w:pPr>
          </w:p>
        </w:tc>
        <w:tc>
          <w:tcPr>
            <w:tcW w:w="998" w:type="pct"/>
            <w:vAlign w:val="center"/>
          </w:tcPr>
          <w:p w14:paraId="2CC8A3CB">
            <w:pPr>
              <w:jc w:val="center"/>
              <w:rPr>
                <w:color w:val="auto"/>
                <w:highlight w:val="none"/>
              </w:rPr>
            </w:pPr>
          </w:p>
        </w:tc>
        <w:tc>
          <w:tcPr>
            <w:tcW w:w="1260" w:type="pct"/>
            <w:vAlign w:val="center"/>
          </w:tcPr>
          <w:p w14:paraId="2840807C">
            <w:pPr>
              <w:jc w:val="center"/>
              <w:rPr>
                <w:color w:val="auto"/>
                <w:highlight w:val="none"/>
              </w:rPr>
            </w:pPr>
          </w:p>
        </w:tc>
      </w:tr>
      <w:tr w14:paraId="417E1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965" w:type="pct"/>
            <w:vMerge w:val="continue"/>
            <w:vAlign w:val="center"/>
          </w:tcPr>
          <w:p w14:paraId="54A89EF6">
            <w:pPr>
              <w:jc w:val="center"/>
              <w:rPr>
                <w:color w:val="auto"/>
                <w:highlight w:val="none"/>
              </w:rPr>
            </w:pPr>
          </w:p>
        </w:tc>
        <w:tc>
          <w:tcPr>
            <w:tcW w:w="1777" w:type="pct"/>
            <w:vMerge w:val="continue"/>
            <w:vAlign w:val="center"/>
          </w:tcPr>
          <w:p w14:paraId="63E72512">
            <w:pPr>
              <w:jc w:val="center"/>
              <w:rPr>
                <w:color w:val="auto"/>
                <w:highlight w:val="none"/>
              </w:rPr>
            </w:pPr>
          </w:p>
        </w:tc>
        <w:tc>
          <w:tcPr>
            <w:tcW w:w="998" w:type="pct"/>
            <w:vAlign w:val="center"/>
          </w:tcPr>
          <w:p w14:paraId="35861E59">
            <w:pPr>
              <w:jc w:val="center"/>
              <w:rPr>
                <w:color w:val="auto"/>
                <w:highlight w:val="none"/>
              </w:rPr>
            </w:pPr>
          </w:p>
        </w:tc>
        <w:tc>
          <w:tcPr>
            <w:tcW w:w="1260" w:type="pct"/>
            <w:vAlign w:val="center"/>
          </w:tcPr>
          <w:p w14:paraId="75470B01">
            <w:pPr>
              <w:jc w:val="center"/>
              <w:rPr>
                <w:color w:val="auto"/>
                <w:highlight w:val="none"/>
              </w:rPr>
            </w:pPr>
          </w:p>
        </w:tc>
      </w:tr>
      <w:tr w14:paraId="5A30F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4"/>
            <w:vAlign w:val="center"/>
          </w:tcPr>
          <w:p w14:paraId="1DDBCFCA">
            <w:pPr>
              <w:rPr>
                <w:color w:val="auto"/>
                <w:highlight w:val="none"/>
              </w:rPr>
            </w:pPr>
            <w:r>
              <w:rPr>
                <w:rFonts w:hint="eastAsia"/>
                <w:color w:val="auto"/>
                <w:highlight w:val="none"/>
              </w:rPr>
              <w:t>试验员</w:t>
            </w:r>
            <w:r>
              <w:rPr>
                <w:rFonts w:hint="eastAsia"/>
                <w:color w:val="auto"/>
                <w:highlight w:val="none"/>
                <w:u w:val="single"/>
              </w:rPr>
              <w:t>　</w:t>
            </w:r>
            <w:r>
              <w:rPr>
                <w:rFonts w:hint="eastAsia"/>
                <w:color w:val="auto"/>
                <w:highlight w:val="none"/>
              </w:rPr>
              <w:t>核验员</w:t>
            </w:r>
            <w:r>
              <w:rPr>
                <w:rFonts w:hint="eastAsia"/>
                <w:color w:val="auto"/>
                <w:highlight w:val="none"/>
                <w:u w:val="single"/>
              </w:rPr>
              <w:t>　　　</w:t>
            </w:r>
          </w:p>
          <w:p w14:paraId="14BF3C1F">
            <w:pPr>
              <w:rPr>
                <w:color w:val="auto"/>
                <w:highlight w:val="none"/>
              </w:rPr>
            </w:pPr>
            <w:r>
              <w:rPr>
                <w:rFonts w:hint="eastAsia"/>
                <w:color w:val="auto"/>
                <w:highlight w:val="none"/>
              </w:rPr>
              <w:t>试验开始时间：试验结束时间：</w:t>
            </w:r>
          </w:p>
          <w:p w14:paraId="07722C89">
            <w:pPr>
              <w:rPr>
                <w:color w:val="auto"/>
                <w:spacing w:val="-8"/>
                <w:highlight w:val="none"/>
              </w:rPr>
            </w:pPr>
            <w:r>
              <w:rPr>
                <w:color w:val="auto"/>
                <w:spacing w:val="-8"/>
                <w:highlight w:val="none"/>
              </w:rPr>
              <w:t>环境条件：大气压：kPa；室温：</w:t>
            </w:r>
            <w:r>
              <w:rPr>
                <w:rFonts w:hint="eastAsia" w:ascii="宋体" w:hAnsi="宋体" w:cs="宋体"/>
                <w:color w:val="auto"/>
                <w:spacing w:val="-8"/>
                <w:highlight w:val="none"/>
              </w:rPr>
              <w:t>℃</w:t>
            </w:r>
            <w:r>
              <w:rPr>
                <w:color w:val="auto"/>
                <w:spacing w:val="-8"/>
                <w:highlight w:val="none"/>
              </w:rPr>
              <w:t>；相对湿度：%</w:t>
            </w:r>
          </w:p>
          <w:p w14:paraId="42232AE2">
            <w:pPr>
              <w:rPr>
                <w:color w:val="auto"/>
                <w:highlight w:val="none"/>
              </w:rPr>
            </w:pPr>
            <w:r>
              <w:rPr>
                <w:rFonts w:hint="eastAsia"/>
                <w:color w:val="auto"/>
                <w:spacing w:val="-8"/>
                <w:highlight w:val="none"/>
              </w:rPr>
              <w:t>备注：</w:t>
            </w:r>
          </w:p>
        </w:tc>
      </w:tr>
    </w:tbl>
    <w:p w14:paraId="22E33062">
      <w:pPr>
        <w:adjustRightInd w:val="0"/>
        <w:snapToGrid w:val="0"/>
        <w:rPr>
          <w:snapToGrid w:val="0"/>
          <w:color w:val="auto"/>
          <w:kern w:val="0"/>
          <w:szCs w:val="21"/>
          <w:highlight w:val="none"/>
        </w:rPr>
      </w:pPr>
      <w:r>
        <w:rPr>
          <w:snapToGrid w:val="0"/>
          <w:color w:val="auto"/>
          <w:kern w:val="0"/>
          <w:szCs w:val="21"/>
          <w:highlight w:val="none"/>
        </w:rPr>
        <w:t>所用试验设备：</w:t>
      </w:r>
    </w:p>
    <w:tbl>
      <w:tblPr>
        <w:tblStyle w:val="42"/>
        <w:tblpPr w:leftFromText="180" w:rightFromText="180" w:vertAnchor="text" w:horzAnchor="margin" w:tblpXSpec="center" w:tblpY="1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3086"/>
        <w:gridCol w:w="3604"/>
      </w:tblGrid>
      <w:tr w14:paraId="5181C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00C3D661">
            <w:pPr>
              <w:adjustRightInd w:val="0"/>
              <w:snapToGrid w:val="0"/>
              <w:jc w:val="center"/>
              <w:rPr>
                <w:snapToGrid w:val="0"/>
                <w:color w:val="auto"/>
                <w:kern w:val="0"/>
                <w:szCs w:val="21"/>
                <w:highlight w:val="none"/>
              </w:rPr>
            </w:pPr>
            <w:r>
              <w:rPr>
                <w:snapToGrid w:val="0"/>
                <w:color w:val="auto"/>
                <w:kern w:val="0"/>
                <w:szCs w:val="21"/>
                <w:highlight w:val="none"/>
              </w:rPr>
              <w:t>设备名称</w:t>
            </w:r>
          </w:p>
        </w:tc>
        <w:tc>
          <w:tcPr>
            <w:tcW w:w="1714" w:type="pct"/>
            <w:vAlign w:val="center"/>
          </w:tcPr>
          <w:p w14:paraId="7403F23F">
            <w:pPr>
              <w:adjustRightInd w:val="0"/>
              <w:snapToGrid w:val="0"/>
              <w:jc w:val="center"/>
              <w:rPr>
                <w:snapToGrid w:val="0"/>
                <w:color w:val="auto"/>
                <w:kern w:val="0"/>
                <w:szCs w:val="21"/>
                <w:highlight w:val="none"/>
              </w:rPr>
            </w:pPr>
            <w:r>
              <w:rPr>
                <w:snapToGrid w:val="0"/>
                <w:color w:val="auto"/>
                <w:kern w:val="0"/>
                <w:szCs w:val="21"/>
                <w:highlight w:val="none"/>
              </w:rPr>
              <w:t>型号</w:t>
            </w:r>
          </w:p>
        </w:tc>
        <w:tc>
          <w:tcPr>
            <w:tcW w:w="2002" w:type="pct"/>
            <w:vAlign w:val="center"/>
          </w:tcPr>
          <w:p w14:paraId="56713EC4">
            <w:pPr>
              <w:adjustRightInd w:val="0"/>
              <w:snapToGrid w:val="0"/>
              <w:jc w:val="center"/>
              <w:rPr>
                <w:snapToGrid w:val="0"/>
                <w:color w:val="auto"/>
                <w:kern w:val="0"/>
                <w:szCs w:val="21"/>
                <w:highlight w:val="none"/>
              </w:rPr>
            </w:pPr>
            <w:r>
              <w:rPr>
                <w:snapToGrid w:val="0"/>
                <w:color w:val="auto"/>
                <w:kern w:val="0"/>
                <w:szCs w:val="21"/>
                <w:highlight w:val="none"/>
              </w:rPr>
              <w:t>编号</w:t>
            </w:r>
          </w:p>
        </w:tc>
      </w:tr>
      <w:tr w14:paraId="003AA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7C033E37">
            <w:pPr>
              <w:adjustRightInd w:val="0"/>
              <w:snapToGrid w:val="0"/>
              <w:jc w:val="center"/>
              <w:rPr>
                <w:snapToGrid w:val="0"/>
                <w:color w:val="auto"/>
                <w:kern w:val="0"/>
                <w:szCs w:val="21"/>
                <w:highlight w:val="none"/>
              </w:rPr>
            </w:pPr>
          </w:p>
        </w:tc>
        <w:tc>
          <w:tcPr>
            <w:tcW w:w="1714" w:type="pct"/>
            <w:vAlign w:val="center"/>
          </w:tcPr>
          <w:p w14:paraId="2376AB75">
            <w:pPr>
              <w:adjustRightInd w:val="0"/>
              <w:snapToGrid w:val="0"/>
              <w:jc w:val="center"/>
              <w:rPr>
                <w:snapToGrid w:val="0"/>
                <w:color w:val="auto"/>
                <w:kern w:val="0"/>
                <w:szCs w:val="21"/>
                <w:highlight w:val="none"/>
              </w:rPr>
            </w:pPr>
          </w:p>
        </w:tc>
        <w:tc>
          <w:tcPr>
            <w:tcW w:w="2002" w:type="pct"/>
            <w:vAlign w:val="center"/>
          </w:tcPr>
          <w:p w14:paraId="1A9C7B80">
            <w:pPr>
              <w:adjustRightInd w:val="0"/>
              <w:snapToGrid w:val="0"/>
              <w:jc w:val="center"/>
              <w:rPr>
                <w:snapToGrid w:val="0"/>
                <w:color w:val="auto"/>
                <w:kern w:val="0"/>
                <w:szCs w:val="21"/>
                <w:highlight w:val="none"/>
              </w:rPr>
            </w:pPr>
          </w:p>
        </w:tc>
      </w:tr>
    </w:tbl>
    <w:p w14:paraId="6567CF7E">
      <w:pPr>
        <w:rPr>
          <w:color w:val="auto"/>
          <w:sz w:val="24"/>
          <w:highlight w:val="none"/>
        </w:rPr>
      </w:pPr>
      <w:r>
        <w:rPr>
          <w:color w:val="auto"/>
          <w:sz w:val="24"/>
          <w:highlight w:val="none"/>
        </w:rPr>
        <w:t>14</w:t>
      </w:r>
      <w:r>
        <w:rPr>
          <w:rFonts w:hint="eastAsia"/>
          <w:color w:val="auto"/>
          <w:sz w:val="24"/>
          <w:highlight w:val="none"/>
        </w:rPr>
        <w:t>、工频磁场抗扰度</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3199"/>
        <w:gridCol w:w="1797"/>
        <w:gridCol w:w="2269"/>
      </w:tblGrid>
      <w:tr w14:paraId="33266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Align w:val="center"/>
          </w:tcPr>
          <w:p w14:paraId="5A901281">
            <w:pPr>
              <w:rPr>
                <w:color w:val="auto"/>
                <w:highlight w:val="none"/>
              </w:rPr>
            </w:pPr>
            <w:r>
              <w:rPr>
                <w:rFonts w:hint="eastAsia"/>
                <w:color w:val="auto"/>
                <w:highlight w:val="none"/>
              </w:rPr>
              <w:t>项目名称</w:t>
            </w:r>
          </w:p>
        </w:tc>
        <w:tc>
          <w:tcPr>
            <w:tcW w:w="1777" w:type="pct"/>
            <w:vAlign w:val="center"/>
          </w:tcPr>
          <w:p w14:paraId="6422BF25">
            <w:pPr>
              <w:rPr>
                <w:color w:val="auto"/>
                <w:highlight w:val="none"/>
              </w:rPr>
            </w:pPr>
            <w:r>
              <w:rPr>
                <w:rFonts w:hint="eastAsia"/>
                <w:color w:val="auto"/>
                <w:highlight w:val="none"/>
              </w:rPr>
              <w:t>技术要求</w:t>
            </w:r>
          </w:p>
        </w:tc>
        <w:tc>
          <w:tcPr>
            <w:tcW w:w="998" w:type="pct"/>
            <w:vAlign w:val="center"/>
          </w:tcPr>
          <w:p w14:paraId="240BD7F1">
            <w:pPr>
              <w:jc w:val="center"/>
              <w:rPr>
                <w:color w:val="auto"/>
                <w:highlight w:val="none"/>
              </w:rPr>
            </w:pPr>
            <w:r>
              <w:rPr>
                <w:color w:val="auto"/>
                <w:sz w:val="22"/>
                <w:szCs w:val="28"/>
                <w:highlight w:val="none"/>
              </w:rPr>
              <w:t>样品编号</w:t>
            </w:r>
          </w:p>
        </w:tc>
        <w:tc>
          <w:tcPr>
            <w:tcW w:w="1260" w:type="pct"/>
            <w:vAlign w:val="center"/>
          </w:tcPr>
          <w:p w14:paraId="756808CC">
            <w:pPr>
              <w:jc w:val="center"/>
              <w:rPr>
                <w:color w:val="auto"/>
                <w:highlight w:val="none"/>
              </w:rPr>
            </w:pPr>
            <w:r>
              <w:rPr>
                <w:rFonts w:hint="eastAsia"/>
                <w:color w:val="auto"/>
                <w:highlight w:val="none"/>
              </w:rPr>
              <w:t>实测结果</w:t>
            </w:r>
          </w:p>
        </w:tc>
      </w:tr>
      <w:tr w14:paraId="72C3A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restart"/>
          </w:tcPr>
          <w:p w14:paraId="6385DF88">
            <w:pPr>
              <w:rPr>
                <w:color w:val="auto"/>
                <w:highlight w:val="none"/>
              </w:rPr>
            </w:pPr>
            <w:r>
              <w:rPr>
                <w:rFonts w:hint="eastAsia"/>
                <w:color w:val="auto"/>
                <w:highlight w:val="none"/>
              </w:rPr>
              <w:t>7.7.2</w:t>
            </w:r>
            <w:r>
              <w:rPr>
                <w:color w:val="auto"/>
                <w:highlight w:val="none"/>
              </w:rPr>
              <w:t>.</w:t>
            </w:r>
            <w:r>
              <w:rPr>
                <w:rFonts w:hint="eastAsia"/>
                <w:color w:val="auto"/>
                <w:highlight w:val="none"/>
              </w:rPr>
              <w:t>3工频磁场抗扰度</w:t>
            </w:r>
          </w:p>
        </w:tc>
        <w:tc>
          <w:tcPr>
            <w:tcW w:w="1777" w:type="pct"/>
            <w:vMerge w:val="restart"/>
          </w:tcPr>
          <w:p w14:paraId="21DD5D58">
            <w:pPr>
              <w:rPr>
                <w:color w:val="auto"/>
                <w:highlight w:val="none"/>
              </w:rPr>
            </w:pPr>
            <w:r>
              <w:rPr>
                <w:rFonts w:hint="eastAsia"/>
                <w:color w:val="auto"/>
                <w:highlight w:val="none"/>
              </w:rPr>
              <w:t>在频率为50Hz、强度为30 Am的外界磁场影响下，转换器输出信号下限值和量程的变化量应不超过基本误差限的绝对值。</w:t>
            </w:r>
          </w:p>
        </w:tc>
        <w:tc>
          <w:tcPr>
            <w:tcW w:w="998" w:type="pct"/>
            <w:vAlign w:val="center"/>
          </w:tcPr>
          <w:p w14:paraId="4452B2E3">
            <w:pPr>
              <w:jc w:val="center"/>
              <w:rPr>
                <w:color w:val="auto"/>
                <w:highlight w:val="none"/>
              </w:rPr>
            </w:pPr>
          </w:p>
        </w:tc>
        <w:tc>
          <w:tcPr>
            <w:tcW w:w="1260" w:type="pct"/>
            <w:vAlign w:val="center"/>
          </w:tcPr>
          <w:p w14:paraId="33A597F7">
            <w:pPr>
              <w:jc w:val="center"/>
              <w:rPr>
                <w:color w:val="auto"/>
                <w:highlight w:val="none"/>
              </w:rPr>
            </w:pPr>
          </w:p>
        </w:tc>
      </w:tr>
      <w:tr w14:paraId="30CC3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581C9B43">
            <w:pPr>
              <w:jc w:val="center"/>
              <w:rPr>
                <w:color w:val="auto"/>
                <w:highlight w:val="none"/>
              </w:rPr>
            </w:pPr>
          </w:p>
        </w:tc>
        <w:tc>
          <w:tcPr>
            <w:tcW w:w="1777" w:type="pct"/>
            <w:vMerge w:val="continue"/>
            <w:vAlign w:val="center"/>
          </w:tcPr>
          <w:p w14:paraId="5C7D4FA6">
            <w:pPr>
              <w:jc w:val="center"/>
              <w:rPr>
                <w:color w:val="auto"/>
                <w:highlight w:val="none"/>
              </w:rPr>
            </w:pPr>
          </w:p>
        </w:tc>
        <w:tc>
          <w:tcPr>
            <w:tcW w:w="998" w:type="pct"/>
            <w:vAlign w:val="center"/>
          </w:tcPr>
          <w:p w14:paraId="4E658C3D">
            <w:pPr>
              <w:jc w:val="center"/>
              <w:rPr>
                <w:color w:val="auto"/>
                <w:highlight w:val="none"/>
              </w:rPr>
            </w:pPr>
          </w:p>
        </w:tc>
        <w:tc>
          <w:tcPr>
            <w:tcW w:w="1260" w:type="pct"/>
            <w:vAlign w:val="center"/>
          </w:tcPr>
          <w:p w14:paraId="28C1E072">
            <w:pPr>
              <w:jc w:val="center"/>
              <w:rPr>
                <w:color w:val="auto"/>
                <w:highlight w:val="none"/>
              </w:rPr>
            </w:pPr>
          </w:p>
        </w:tc>
      </w:tr>
      <w:tr w14:paraId="42D9D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25A24979">
            <w:pPr>
              <w:jc w:val="center"/>
              <w:rPr>
                <w:color w:val="auto"/>
                <w:highlight w:val="none"/>
              </w:rPr>
            </w:pPr>
          </w:p>
        </w:tc>
        <w:tc>
          <w:tcPr>
            <w:tcW w:w="1777" w:type="pct"/>
            <w:vMerge w:val="continue"/>
            <w:vAlign w:val="center"/>
          </w:tcPr>
          <w:p w14:paraId="5DE96F09">
            <w:pPr>
              <w:jc w:val="center"/>
              <w:rPr>
                <w:color w:val="auto"/>
                <w:highlight w:val="none"/>
              </w:rPr>
            </w:pPr>
          </w:p>
        </w:tc>
        <w:tc>
          <w:tcPr>
            <w:tcW w:w="998" w:type="pct"/>
            <w:vAlign w:val="center"/>
          </w:tcPr>
          <w:p w14:paraId="5F55A26E">
            <w:pPr>
              <w:jc w:val="center"/>
              <w:rPr>
                <w:color w:val="auto"/>
                <w:highlight w:val="none"/>
              </w:rPr>
            </w:pPr>
          </w:p>
        </w:tc>
        <w:tc>
          <w:tcPr>
            <w:tcW w:w="1260" w:type="pct"/>
            <w:vAlign w:val="center"/>
          </w:tcPr>
          <w:p w14:paraId="734540F5">
            <w:pPr>
              <w:jc w:val="center"/>
              <w:rPr>
                <w:color w:val="auto"/>
                <w:highlight w:val="none"/>
              </w:rPr>
            </w:pPr>
          </w:p>
        </w:tc>
      </w:tr>
      <w:tr w14:paraId="761CF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4"/>
            <w:vAlign w:val="center"/>
          </w:tcPr>
          <w:p w14:paraId="3B6126DE">
            <w:pPr>
              <w:rPr>
                <w:color w:val="auto"/>
                <w:highlight w:val="none"/>
              </w:rPr>
            </w:pPr>
            <w:r>
              <w:rPr>
                <w:rFonts w:hint="eastAsia"/>
                <w:color w:val="auto"/>
                <w:highlight w:val="none"/>
              </w:rPr>
              <w:t>试验员</w:t>
            </w:r>
            <w:r>
              <w:rPr>
                <w:rFonts w:hint="eastAsia"/>
                <w:color w:val="auto"/>
                <w:highlight w:val="none"/>
                <w:u w:val="single"/>
              </w:rPr>
              <w:t>　</w:t>
            </w:r>
            <w:r>
              <w:rPr>
                <w:rFonts w:hint="eastAsia"/>
                <w:color w:val="auto"/>
                <w:highlight w:val="none"/>
              </w:rPr>
              <w:t>核验员</w:t>
            </w:r>
            <w:r>
              <w:rPr>
                <w:rFonts w:hint="eastAsia"/>
                <w:color w:val="auto"/>
                <w:highlight w:val="none"/>
                <w:u w:val="single"/>
              </w:rPr>
              <w:t>　　　</w:t>
            </w:r>
          </w:p>
          <w:p w14:paraId="191CF0E9">
            <w:pPr>
              <w:rPr>
                <w:color w:val="auto"/>
                <w:highlight w:val="none"/>
              </w:rPr>
            </w:pPr>
            <w:r>
              <w:rPr>
                <w:rFonts w:hint="eastAsia"/>
                <w:color w:val="auto"/>
                <w:highlight w:val="none"/>
              </w:rPr>
              <w:t>试验开始时间：试验结束时间：</w:t>
            </w:r>
          </w:p>
          <w:p w14:paraId="0652E175">
            <w:pPr>
              <w:rPr>
                <w:color w:val="auto"/>
                <w:spacing w:val="-8"/>
                <w:highlight w:val="none"/>
              </w:rPr>
            </w:pPr>
            <w:r>
              <w:rPr>
                <w:color w:val="auto"/>
                <w:spacing w:val="-8"/>
                <w:highlight w:val="none"/>
              </w:rPr>
              <w:t>环境条件：大气压：kPa；室温：</w:t>
            </w:r>
            <w:r>
              <w:rPr>
                <w:rFonts w:hint="eastAsia" w:ascii="宋体" w:hAnsi="宋体" w:cs="宋体"/>
                <w:color w:val="auto"/>
                <w:spacing w:val="-8"/>
                <w:highlight w:val="none"/>
              </w:rPr>
              <w:t>℃</w:t>
            </w:r>
            <w:r>
              <w:rPr>
                <w:color w:val="auto"/>
                <w:spacing w:val="-8"/>
                <w:highlight w:val="none"/>
              </w:rPr>
              <w:t>；相对湿度：%</w:t>
            </w:r>
          </w:p>
          <w:p w14:paraId="349FEB92">
            <w:pPr>
              <w:rPr>
                <w:color w:val="auto"/>
                <w:highlight w:val="none"/>
              </w:rPr>
            </w:pPr>
            <w:r>
              <w:rPr>
                <w:rFonts w:hint="eastAsia"/>
                <w:color w:val="auto"/>
                <w:spacing w:val="-8"/>
                <w:highlight w:val="none"/>
              </w:rPr>
              <w:t>备注：</w:t>
            </w:r>
          </w:p>
        </w:tc>
      </w:tr>
    </w:tbl>
    <w:p w14:paraId="51494E85">
      <w:pPr>
        <w:adjustRightInd w:val="0"/>
        <w:snapToGrid w:val="0"/>
        <w:rPr>
          <w:snapToGrid w:val="0"/>
          <w:color w:val="auto"/>
          <w:kern w:val="0"/>
          <w:szCs w:val="21"/>
          <w:highlight w:val="none"/>
        </w:rPr>
      </w:pPr>
      <w:r>
        <w:rPr>
          <w:snapToGrid w:val="0"/>
          <w:color w:val="auto"/>
          <w:kern w:val="0"/>
          <w:szCs w:val="21"/>
          <w:highlight w:val="none"/>
        </w:rPr>
        <w:t>所用试验设备：</w:t>
      </w:r>
    </w:p>
    <w:tbl>
      <w:tblPr>
        <w:tblStyle w:val="42"/>
        <w:tblpPr w:leftFromText="180" w:rightFromText="180" w:vertAnchor="text" w:horzAnchor="margin" w:tblpXSpec="center" w:tblpY="1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3086"/>
        <w:gridCol w:w="3604"/>
      </w:tblGrid>
      <w:tr w14:paraId="1F3B8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04561C5C">
            <w:pPr>
              <w:adjustRightInd w:val="0"/>
              <w:snapToGrid w:val="0"/>
              <w:jc w:val="center"/>
              <w:rPr>
                <w:snapToGrid w:val="0"/>
                <w:color w:val="auto"/>
                <w:kern w:val="0"/>
                <w:szCs w:val="21"/>
                <w:highlight w:val="none"/>
              </w:rPr>
            </w:pPr>
            <w:r>
              <w:rPr>
                <w:snapToGrid w:val="0"/>
                <w:color w:val="auto"/>
                <w:kern w:val="0"/>
                <w:szCs w:val="21"/>
                <w:highlight w:val="none"/>
              </w:rPr>
              <w:t>设备名称</w:t>
            </w:r>
          </w:p>
        </w:tc>
        <w:tc>
          <w:tcPr>
            <w:tcW w:w="1714" w:type="pct"/>
            <w:vAlign w:val="center"/>
          </w:tcPr>
          <w:p w14:paraId="768AB94E">
            <w:pPr>
              <w:adjustRightInd w:val="0"/>
              <w:snapToGrid w:val="0"/>
              <w:jc w:val="center"/>
              <w:rPr>
                <w:snapToGrid w:val="0"/>
                <w:color w:val="auto"/>
                <w:kern w:val="0"/>
                <w:szCs w:val="21"/>
                <w:highlight w:val="none"/>
              </w:rPr>
            </w:pPr>
            <w:r>
              <w:rPr>
                <w:snapToGrid w:val="0"/>
                <w:color w:val="auto"/>
                <w:kern w:val="0"/>
                <w:szCs w:val="21"/>
                <w:highlight w:val="none"/>
              </w:rPr>
              <w:t>型号</w:t>
            </w:r>
          </w:p>
        </w:tc>
        <w:tc>
          <w:tcPr>
            <w:tcW w:w="2002" w:type="pct"/>
            <w:vAlign w:val="center"/>
          </w:tcPr>
          <w:p w14:paraId="42F3D4E8">
            <w:pPr>
              <w:adjustRightInd w:val="0"/>
              <w:snapToGrid w:val="0"/>
              <w:jc w:val="center"/>
              <w:rPr>
                <w:snapToGrid w:val="0"/>
                <w:color w:val="auto"/>
                <w:kern w:val="0"/>
                <w:szCs w:val="21"/>
                <w:highlight w:val="none"/>
              </w:rPr>
            </w:pPr>
            <w:r>
              <w:rPr>
                <w:snapToGrid w:val="0"/>
                <w:color w:val="auto"/>
                <w:kern w:val="0"/>
                <w:szCs w:val="21"/>
                <w:highlight w:val="none"/>
              </w:rPr>
              <w:t>编号</w:t>
            </w:r>
          </w:p>
        </w:tc>
      </w:tr>
      <w:tr w14:paraId="4177A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4AB3B45E">
            <w:pPr>
              <w:adjustRightInd w:val="0"/>
              <w:snapToGrid w:val="0"/>
              <w:jc w:val="center"/>
              <w:rPr>
                <w:snapToGrid w:val="0"/>
                <w:color w:val="auto"/>
                <w:kern w:val="0"/>
                <w:szCs w:val="21"/>
                <w:highlight w:val="none"/>
              </w:rPr>
            </w:pPr>
          </w:p>
        </w:tc>
        <w:tc>
          <w:tcPr>
            <w:tcW w:w="1714" w:type="pct"/>
            <w:vAlign w:val="center"/>
          </w:tcPr>
          <w:p w14:paraId="6B1B642B">
            <w:pPr>
              <w:adjustRightInd w:val="0"/>
              <w:snapToGrid w:val="0"/>
              <w:jc w:val="center"/>
              <w:rPr>
                <w:snapToGrid w:val="0"/>
                <w:color w:val="auto"/>
                <w:kern w:val="0"/>
                <w:szCs w:val="21"/>
                <w:highlight w:val="none"/>
              </w:rPr>
            </w:pPr>
          </w:p>
        </w:tc>
        <w:tc>
          <w:tcPr>
            <w:tcW w:w="2002" w:type="pct"/>
            <w:vAlign w:val="center"/>
          </w:tcPr>
          <w:p w14:paraId="14DEC6A7">
            <w:pPr>
              <w:adjustRightInd w:val="0"/>
              <w:snapToGrid w:val="0"/>
              <w:jc w:val="center"/>
              <w:rPr>
                <w:snapToGrid w:val="0"/>
                <w:color w:val="auto"/>
                <w:kern w:val="0"/>
                <w:szCs w:val="21"/>
                <w:highlight w:val="none"/>
              </w:rPr>
            </w:pPr>
          </w:p>
        </w:tc>
      </w:tr>
    </w:tbl>
    <w:p w14:paraId="2543F315">
      <w:pPr>
        <w:rPr>
          <w:color w:val="auto"/>
          <w:sz w:val="24"/>
          <w:highlight w:val="none"/>
        </w:rPr>
      </w:pPr>
      <w:r>
        <w:rPr>
          <w:color w:val="auto"/>
          <w:sz w:val="24"/>
          <w:highlight w:val="none"/>
        </w:rPr>
        <w:t>14</w:t>
      </w:r>
      <w:r>
        <w:rPr>
          <w:rFonts w:hint="eastAsia"/>
          <w:color w:val="auto"/>
          <w:sz w:val="24"/>
          <w:highlight w:val="none"/>
        </w:rPr>
        <w:t>、电快速瞬变脉冲群抗扰度</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3199"/>
        <w:gridCol w:w="1797"/>
        <w:gridCol w:w="2269"/>
      </w:tblGrid>
      <w:tr w14:paraId="33987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Align w:val="center"/>
          </w:tcPr>
          <w:p w14:paraId="3AD136BC">
            <w:pPr>
              <w:rPr>
                <w:color w:val="auto"/>
                <w:highlight w:val="none"/>
              </w:rPr>
            </w:pPr>
            <w:r>
              <w:rPr>
                <w:rFonts w:hint="eastAsia"/>
                <w:color w:val="auto"/>
                <w:highlight w:val="none"/>
              </w:rPr>
              <w:t>项目名称</w:t>
            </w:r>
          </w:p>
        </w:tc>
        <w:tc>
          <w:tcPr>
            <w:tcW w:w="1777" w:type="pct"/>
            <w:vAlign w:val="center"/>
          </w:tcPr>
          <w:p w14:paraId="072D966E">
            <w:pPr>
              <w:rPr>
                <w:color w:val="auto"/>
                <w:highlight w:val="none"/>
              </w:rPr>
            </w:pPr>
            <w:r>
              <w:rPr>
                <w:rFonts w:hint="eastAsia"/>
                <w:color w:val="auto"/>
                <w:highlight w:val="none"/>
              </w:rPr>
              <w:t>技术要求</w:t>
            </w:r>
          </w:p>
        </w:tc>
        <w:tc>
          <w:tcPr>
            <w:tcW w:w="998" w:type="pct"/>
            <w:vAlign w:val="center"/>
          </w:tcPr>
          <w:p w14:paraId="7AF09C0D">
            <w:pPr>
              <w:jc w:val="center"/>
              <w:rPr>
                <w:color w:val="auto"/>
                <w:highlight w:val="none"/>
              </w:rPr>
            </w:pPr>
            <w:r>
              <w:rPr>
                <w:color w:val="auto"/>
                <w:sz w:val="22"/>
                <w:szCs w:val="28"/>
                <w:highlight w:val="none"/>
              </w:rPr>
              <w:t>样品编号</w:t>
            </w:r>
          </w:p>
        </w:tc>
        <w:tc>
          <w:tcPr>
            <w:tcW w:w="1260" w:type="pct"/>
            <w:vAlign w:val="center"/>
          </w:tcPr>
          <w:p w14:paraId="7B9F915C">
            <w:pPr>
              <w:jc w:val="center"/>
              <w:rPr>
                <w:color w:val="auto"/>
                <w:highlight w:val="none"/>
              </w:rPr>
            </w:pPr>
            <w:r>
              <w:rPr>
                <w:rFonts w:hint="eastAsia"/>
                <w:color w:val="auto"/>
                <w:highlight w:val="none"/>
              </w:rPr>
              <w:t>实测结果</w:t>
            </w:r>
          </w:p>
        </w:tc>
      </w:tr>
      <w:tr w14:paraId="4AF97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restart"/>
          </w:tcPr>
          <w:p w14:paraId="7A8D2F8F">
            <w:pPr>
              <w:rPr>
                <w:color w:val="auto"/>
                <w:highlight w:val="none"/>
              </w:rPr>
            </w:pPr>
            <w:r>
              <w:rPr>
                <w:rFonts w:hint="eastAsia"/>
                <w:color w:val="auto"/>
                <w:highlight w:val="none"/>
              </w:rPr>
              <w:t>7.7.2</w:t>
            </w:r>
            <w:r>
              <w:rPr>
                <w:color w:val="auto"/>
                <w:highlight w:val="none"/>
              </w:rPr>
              <w:t>.</w:t>
            </w:r>
            <w:r>
              <w:rPr>
                <w:rFonts w:hint="eastAsia"/>
                <w:color w:val="auto"/>
                <w:highlight w:val="none"/>
              </w:rPr>
              <w:t>4电快速瞬变脉冲群抗扰度</w:t>
            </w:r>
          </w:p>
        </w:tc>
        <w:tc>
          <w:tcPr>
            <w:tcW w:w="1777" w:type="pct"/>
            <w:vMerge w:val="restart"/>
          </w:tcPr>
          <w:p w14:paraId="15667D2F">
            <w:pPr>
              <w:rPr>
                <w:color w:val="auto"/>
                <w:highlight w:val="none"/>
              </w:rPr>
            </w:pPr>
            <w:r>
              <w:rPr>
                <w:rFonts w:hint="eastAsia"/>
                <w:color w:val="auto"/>
                <w:highlight w:val="none"/>
              </w:rPr>
              <w:t>在流量计的电源端口施加电K峰值2kV(5/50ns,5kHz)、信号/控制端施加电术峰值1kV(5/50ns,SkHz)的试验电胀，试验等级为3级，其输出信号下限值和最程的变化最应不超过基本误差限绝对值的 1/2。</w:t>
            </w:r>
          </w:p>
        </w:tc>
        <w:tc>
          <w:tcPr>
            <w:tcW w:w="998" w:type="pct"/>
            <w:vAlign w:val="center"/>
          </w:tcPr>
          <w:p w14:paraId="17DD2DD9">
            <w:pPr>
              <w:jc w:val="center"/>
              <w:rPr>
                <w:color w:val="auto"/>
                <w:highlight w:val="none"/>
              </w:rPr>
            </w:pPr>
          </w:p>
        </w:tc>
        <w:tc>
          <w:tcPr>
            <w:tcW w:w="1260" w:type="pct"/>
            <w:vAlign w:val="center"/>
          </w:tcPr>
          <w:p w14:paraId="1B349309">
            <w:pPr>
              <w:jc w:val="center"/>
              <w:rPr>
                <w:color w:val="auto"/>
                <w:highlight w:val="none"/>
              </w:rPr>
            </w:pPr>
          </w:p>
        </w:tc>
      </w:tr>
      <w:tr w14:paraId="0AEDA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5EA67A63">
            <w:pPr>
              <w:jc w:val="center"/>
              <w:rPr>
                <w:color w:val="auto"/>
                <w:highlight w:val="none"/>
              </w:rPr>
            </w:pPr>
          </w:p>
        </w:tc>
        <w:tc>
          <w:tcPr>
            <w:tcW w:w="1777" w:type="pct"/>
            <w:vMerge w:val="continue"/>
            <w:vAlign w:val="center"/>
          </w:tcPr>
          <w:p w14:paraId="33B1FECF">
            <w:pPr>
              <w:jc w:val="center"/>
              <w:rPr>
                <w:color w:val="auto"/>
                <w:highlight w:val="none"/>
              </w:rPr>
            </w:pPr>
          </w:p>
        </w:tc>
        <w:tc>
          <w:tcPr>
            <w:tcW w:w="998" w:type="pct"/>
            <w:vAlign w:val="center"/>
          </w:tcPr>
          <w:p w14:paraId="4E8912AE">
            <w:pPr>
              <w:jc w:val="center"/>
              <w:rPr>
                <w:color w:val="auto"/>
                <w:highlight w:val="none"/>
              </w:rPr>
            </w:pPr>
          </w:p>
        </w:tc>
        <w:tc>
          <w:tcPr>
            <w:tcW w:w="1260" w:type="pct"/>
            <w:vAlign w:val="center"/>
          </w:tcPr>
          <w:p w14:paraId="7B9E81FC">
            <w:pPr>
              <w:jc w:val="center"/>
              <w:rPr>
                <w:color w:val="auto"/>
                <w:highlight w:val="none"/>
              </w:rPr>
            </w:pPr>
          </w:p>
        </w:tc>
      </w:tr>
      <w:tr w14:paraId="669DC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5B00031E">
            <w:pPr>
              <w:jc w:val="center"/>
              <w:rPr>
                <w:color w:val="auto"/>
                <w:highlight w:val="none"/>
              </w:rPr>
            </w:pPr>
          </w:p>
        </w:tc>
        <w:tc>
          <w:tcPr>
            <w:tcW w:w="1777" w:type="pct"/>
            <w:vMerge w:val="continue"/>
            <w:vAlign w:val="center"/>
          </w:tcPr>
          <w:p w14:paraId="2A847476">
            <w:pPr>
              <w:jc w:val="center"/>
              <w:rPr>
                <w:color w:val="auto"/>
                <w:highlight w:val="none"/>
              </w:rPr>
            </w:pPr>
          </w:p>
        </w:tc>
        <w:tc>
          <w:tcPr>
            <w:tcW w:w="998" w:type="pct"/>
            <w:vAlign w:val="center"/>
          </w:tcPr>
          <w:p w14:paraId="36748F2F">
            <w:pPr>
              <w:jc w:val="center"/>
              <w:rPr>
                <w:color w:val="auto"/>
                <w:highlight w:val="none"/>
              </w:rPr>
            </w:pPr>
          </w:p>
        </w:tc>
        <w:tc>
          <w:tcPr>
            <w:tcW w:w="1260" w:type="pct"/>
            <w:vAlign w:val="center"/>
          </w:tcPr>
          <w:p w14:paraId="30A5E062">
            <w:pPr>
              <w:jc w:val="center"/>
              <w:rPr>
                <w:color w:val="auto"/>
                <w:highlight w:val="none"/>
              </w:rPr>
            </w:pPr>
          </w:p>
        </w:tc>
      </w:tr>
      <w:tr w14:paraId="242E0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4"/>
            <w:vAlign w:val="center"/>
          </w:tcPr>
          <w:p w14:paraId="4F1D933F">
            <w:pPr>
              <w:rPr>
                <w:color w:val="auto"/>
                <w:highlight w:val="none"/>
              </w:rPr>
            </w:pPr>
            <w:r>
              <w:rPr>
                <w:rFonts w:hint="eastAsia"/>
                <w:color w:val="auto"/>
                <w:highlight w:val="none"/>
              </w:rPr>
              <w:t>试验员</w:t>
            </w:r>
            <w:r>
              <w:rPr>
                <w:rFonts w:hint="eastAsia"/>
                <w:color w:val="auto"/>
                <w:highlight w:val="none"/>
                <w:u w:val="single"/>
              </w:rPr>
              <w:t>　</w:t>
            </w:r>
            <w:r>
              <w:rPr>
                <w:rFonts w:hint="eastAsia"/>
                <w:color w:val="auto"/>
                <w:highlight w:val="none"/>
              </w:rPr>
              <w:t>核验员</w:t>
            </w:r>
            <w:r>
              <w:rPr>
                <w:rFonts w:hint="eastAsia"/>
                <w:color w:val="auto"/>
                <w:highlight w:val="none"/>
                <w:u w:val="single"/>
              </w:rPr>
              <w:t>　　　</w:t>
            </w:r>
          </w:p>
          <w:p w14:paraId="3CA6AA15">
            <w:pPr>
              <w:rPr>
                <w:color w:val="auto"/>
                <w:highlight w:val="none"/>
              </w:rPr>
            </w:pPr>
            <w:r>
              <w:rPr>
                <w:rFonts w:hint="eastAsia"/>
                <w:color w:val="auto"/>
                <w:highlight w:val="none"/>
              </w:rPr>
              <w:t>试验开始时间：试验结束时间：</w:t>
            </w:r>
          </w:p>
          <w:p w14:paraId="60D7CB6F">
            <w:pPr>
              <w:rPr>
                <w:color w:val="auto"/>
                <w:spacing w:val="-8"/>
                <w:highlight w:val="none"/>
              </w:rPr>
            </w:pPr>
            <w:r>
              <w:rPr>
                <w:color w:val="auto"/>
                <w:spacing w:val="-8"/>
                <w:highlight w:val="none"/>
              </w:rPr>
              <w:t>环境条件：大气压：kPa；室温：</w:t>
            </w:r>
            <w:r>
              <w:rPr>
                <w:rFonts w:hint="eastAsia" w:ascii="宋体" w:hAnsi="宋体" w:cs="宋体"/>
                <w:color w:val="auto"/>
                <w:spacing w:val="-8"/>
                <w:highlight w:val="none"/>
              </w:rPr>
              <w:t>℃</w:t>
            </w:r>
            <w:r>
              <w:rPr>
                <w:color w:val="auto"/>
                <w:spacing w:val="-8"/>
                <w:highlight w:val="none"/>
              </w:rPr>
              <w:t>；相对湿度：%</w:t>
            </w:r>
          </w:p>
          <w:p w14:paraId="51A43911">
            <w:pPr>
              <w:rPr>
                <w:color w:val="auto"/>
                <w:highlight w:val="none"/>
              </w:rPr>
            </w:pPr>
            <w:r>
              <w:rPr>
                <w:rFonts w:hint="eastAsia"/>
                <w:color w:val="auto"/>
                <w:spacing w:val="-8"/>
                <w:highlight w:val="none"/>
              </w:rPr>
              <w:t>备注：</w:t>
            </w:r>
          </w:p>
        </w:tc>
      </w:tr>
    </w:tbl>
    <w:p w14:paraId="16176DEA">
      <w:pPr>
        <w:adjustRightInd w:val="0"/>
        <w:snapToGrid w:val="0"/>
        <w:rPr>
          <w:snapToGrid w:val="0"/>
          <w:color w:val="auto"/>
          <w:kern w:val="0"/>
          <w:szCs w:val="21"/>
          <w:highlight w:val="none"/>
        </w:rPr>
      </w:pPr>
      <w:r>
        <w:rPr>
          <w:snapToGrid w:val="0"/>
          <w:color w:val="auto"/>
          <w:kern w:val="0"/>
          <w:szCs w:val="21"/>
          <w:highlight w:val="none"/>
        </w:rPr>
        <w:t>所用试验设备：</w:t>
      </w:r>
    </w:p>
    <w:tbl>
      <w:tblPr>
        <w:tblStyle w:val="42"/>
        <w:tblpPr w:leftFromText="180" w:rightFromText="180" w:vertAnchor="text" w:horzAnchor="margin" w:tblpXSpec="center" w:tblpY="1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3086"/>
        <w:gridCol w:w="3604"/>
      </w:tblGrid>
      <w:tr w14:paraId="537BE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1BE06DBF">
            <w:pPr>
              <w:adjustRightInd w:val="0"/>
              <w:snapToGrid w:val="0"/>
              <w:jc w:val="center"/>
              <w:rPr>
                <w:snapToGrid w:val="0"/>
                <w:color w:val="auto"/>
                <w:kern w:val="0"/>
                <w:szCs w:val="21"/>
                <w:highlight w:val="none"/>
              </w:rPr>
            </w:pPr>
            <w:r>
              <w:rPr>
                <w:snapToGrid w:val="0"/>
                <w:color w:val="auto"/>
                <w:kern w:val="0"/>
                <w:szCs w:val="21"/>
                <w:highlight w:val="none"/>
              </w:rPr>
              <w:t>设备名称</w:t>
            </w:r>
          </w:p>
        </w:tc>
        <w:tc>
          <w:tcPr>
            <w:tcW w:w="1714" w:type="pct"/>
            <w:vAlign w:val="center"/>
          </w:tcPr>
          <w:p w14:paraId="0BDEF3A9">
            <w:pPr>
              <w:adjustRightInd w:val="0"/>
              <w:snapToGrid w:val="0"/>
              <w:jc w:val="center"/>
              <w:rPr>
                <w:snapToGrid w:val="0"/>
                <w:color w:val="auto"/>
                <w:kern w:val="0"/>
                <w:szCs w:val="21"/>
                <w:highlight w:val="none"/>
              </w:rPr>
            </w:pPr>
            <w:r>
              <w:rPr>
                <w:snapToGrid w:val="0"/>
                <w:color w:val="auto"/>
                <w:kern w:val="0"/>
                <w:szCs w:val="21"/>
                <w:highlight w:val="none"/>
              </w:rPr>
              <w:t>型号</w:t>
            </w:r>
          </w:p>
        </w:tc>
        <w:tc>
          <w:tcPr>
            <w:tcW w:w="2002" w:type="pct"/>
            <w:vAlign w:val="center"/>
          </w:tcPr>
          <w:p w14:paraId="03364183">
            <w:pPr>
              <w:adjustRightInd w:val="0"/>
              <w:snapToGrid w:val="0"/>
              <w:jc w:val="center"/>
              <w:rPr>
                <w:snapToGrid w:val="0"/>
                <w:color w:val="auto"/>
                <w:kern w:val="0"/>
                <w:szCs w:val="21"/>
                <w:highlight w:val="none"/>
              </w:rPr>
            </w:pPr>
            <w:r>
              <w:rPr>
                <w:snapToGrid w:val="0"/>
                <w:color w:val="auto"/>
                <w:kern w:val="0"/>
                <w:szCs w:val="21"/>
                <w:highlight w:val="none"/>
              </w:rPr>
              <w:t>编号</w:t>
            </w:r>
          </w:p>
        </w:tc>
      </w:tr>
      <w:tr w14:paraId="58EBA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53F41401">
            <w:pPr>
              <w:adjustRightInd w:val="0"/>
              <w:snapToGrid w:val="0"/>
              <w:jc w:val="center"/>
              <w:rPr>
                <w:snapToGrid w:val="0"/>
                <w:color w:val="auto"/>
                <w:kern w:val="0"/>
                <w:szCs w:val="21"/>
                <w:highlight w:val="none"/>
              </w:rPr>
            </w:pPr>
          </w:p>
        </w:tc>
        <w:tc>
          <w:tcPr>
            <w:tcW w:w="1714" w:type="pct"/>
            <w:vAlign w:val="center"/>
          </w:tcPr>
          <w:p w14:paraId="55B05E80">
            <w:pPr>
              <w:adjustRightInd w:val="0"/>
              <w:snapToGrid w:val="0"/>
              <w:jc w:val="center"/>
              <w:rPr>
                <w:snapToGrid w:val="0"/>
                <w:color w:val="auto"/>
                <w:kern w:val="0"/>
                <w:szCs w:val="21"/>
                <w:highlight w:val="none"/>
              </w:rPr>
            </w:pPr>
          </w:p>
        </w:tc>
        <w:tc>
          <w:tcPr>
            <w:tcW w:w="2002" w:type="pct"/>
            <w:vAlign w:val="center"/>
          </w:tcPr>
          <w:p w14:paraId="6A26432B">
            <w:pPr>
              <w:adjustRightInd w:val="0"/>
              <w:snapToGrid w:val="0"/>
              <w:jc w:val="center"/>
              <w:rPr>
                <w:snapToGrid w:val="0"/>
                <w:color w:val="auto"/>
                <w:kern w:val="0"/>
                <w:szCs w:val="21"/>
                <w:highlight w:val="none"/>
              </w:rPr>
            </w:pPr>
          </w:p>
        </w:tc>
      </w:tr>
    </w:tbl>
    <w:p w14:paraId="646527C9">
      <w:pPr>
        <w:rPr>
          <w:color w:val="auto"/>
          <w:sz w:val="24"/>
          <w:highlight w:val="none"/>
        </w:rPr>
      </w:pPr>
      <w:r>
        <w:rPr>
          <w:color w:val="auto"/>
          <w:sz w:val="24"/>
          <w:highlight w:val="none"/>
        </w:rPr>
        <w:t>16</w:t>
      </w:r>
      <w:r>
        <w:rPr>
          <w:rFonts w:hint="eastAsia"/>
          <w:color w:val="auto"/>
          <w:sz w:val="24"/>
          <w:highlight w:val="none"/>
        </w:rPr>
        <w:t>、浪涌（冲击）抗扰度</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3199"/>
        <w:gridCol w:w="1797"/>
        <w:gridCol w:w="2269"/>
      </w:tblGrid>
      <w:tr w14:paraId="74E49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Align w:val="center"/>
          </w:tcPr>
          <w:p w14:paraId="17B433AC">
            <w:pPr>
              <w:rPr>
                <w:color w:val="auto"/>
                <w:highlight w:val="none"/>
              </w:rPr>
            </w:pPr>
            <w:r>
              <w:rPr>
                <w:rFonts w:hint="eastAsia"/>
                <w:color w:val="auto"/>
                <w:highlight w:val="none"/>
              </w:rPr>
              <w:t>项目名称</w:t>
            </w:r>
          </w:p>
        </w:tc>
        <w:tc>
          <w:tcPr>
            <w:tcW w:w="1777" w:type="pct"/>
            <w:vAlign w:val="center"/>
          </w:tcPr>
          <w:p w14:paraId="772F054E">
            <w:pPr>
              <w:rPr>
                <w:color w:val="auto"/>
                <w:highlight w:val="none"/>
              </w:rPr>
            </w:pPr>
            <w:r>
              <w:rPr>
                <w:rFonts w:hint="eastAsia"/>
                <w:color w:val="auto"/>
                <w:highlight w:val="none"/>
              </w:rPr>
              <w:t>技术要求</w:t>
            </w:r>
          </w:p>
        </w:tc>
        <w:tc>
          <w:tcPr>
            <w:tcW w:w="998" w:type="pct"/>
            <w:vAlign w:val="center"/>
          </w:tcPr>
          <w:p w14:paraId="61EB6789">
            <w:pPr>
              <w:jc w:val="center"/>
              <w:rPr>
                <w:color w:val="auto"/>
                <w:highlight w:val="none"/>
              </w:rPr>
            </w:pPr>
            <w:r>
              <w:rPr>
                <w:color w:val="auto"/>
                <w:sz w:val="22"/>
                <w:szCs w:val="28"/>
                <w:highlight w:val="none"/>
              </w:rPr>
              <w:t>样品编号</w:t>
            </w:r>
          </w:p>
        </w:tc>
        <w:tc>
          <w:tcPr>
            <w:tcW w:w="1260" w:type="pct"/>
            <w:vAlign w:val="center"/>
          </w:tcPr>
          <w:p w14:paraId="1EEFE9AF">
            <w:pPr>
              <w:jc w:val="center"/>
              <w:rPr>
                <w:color w:val="auto"/>
                <w:highlight w:val="none"/>
              </w:rPr>
            </w:pPr>
            <w:r>
              <w:rPr>
                <w:rFonts w:hint="eastAsia"/>
                <w:color w:val="auto"/>
                <w:highlight w:val="none"/>
              </w:rPr>
              <w:t>实测结果</w:t>
            </w:r>
          </w:p>
        </w:tc>
      </w:tr>
      <w:tr w14:paraId="35001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restart"/>
          </w:tcPr>
          <w:p w14:paraId="0147DCF1">
            <w:pPr>
              <w:rPr>
                <w:color w:val="auto"/>
                <w:highlight w:val="none"/>
              </w:rPr>
            </w:pPr>
            <w:r>
              <w:rPr>
                <w:rFonts w:hint="eastAsia"/>
                <w:color w:val="auto"/>
                <w:highlight w:val="none"/>
              </w:rPr>
              <w:t>7.7.2</w:t>
            </w:r>
            <w:r>
              <w:rPr>
                <w:color w:val="auto"/>
                <w:highlight w:val="none"/>
              </w:rPr>
              <w:t>.</w:t>
            </w:r>
            <w:r>
              <w:rPr>
                <w:rFonts w:hint="eastAsia"/>
                <w:color w:val="auto"/>
                <w:highlight w:val="none"/>
              </w:rPr>
              <w:t>5浪涌（冲击）抗扰度</w:t>
            </w:r>
          </w:p>
        </w:tc>
        <w:tc>
          <w:tcPr>
            <w:tcW w:w="1777" w:type="pct"/>
            <w:vMerge w:val="restart"/>
          </w:tcPr>
          <w:p w14:paraId="3CF3A965">
            <w:pPr>
              <w:rPr>
                <w:color w:val="auto"/>
                <w:highlight w:val="none"/>
              </w:rPr>
            </w:pPr>
            <w:r>
              <w:rPr>
                <w:rFonts w:hint="eastAsia"/>
                <w:color w:val="auto"/>
                <w:highlight w:val="none"/>
              </w:rPr>
              <w:t>在流计的交流电源端口施加线对线 1.0kV、线对地 2.0kV、在真流电源端口施加线对线 0.5kV、线对地 0.SkV、在信号、数据和控制端施加线对线05kV、线对地1.0kV的浪涌试验电，其输出信号下限值和量程的变化量应不超过基本误差限绝对值的1/2。</w:t>
            </w:r>
          </w:p>
        </w:tc>
        <w:tc>
          <w:tcPr>
            <w:tcW w:w="998" w:type="pct"/>
            <w:vAlign w:val="center"/>
          </w:tcPr>
          <w:p w14:paraId="6AB66919">
            <w:pPr>
              <w:jc w:val="center"/>
              <w:rPr>
                <w:color w:val="auto"/>
                <w:highlight w:val="none"/>
              </w:rPr>
            </w:pPr>
          </w:p>
        </w:tc>
        <w:tc>
          <w:tcPr>
            <w:tcW w:w="1260" w:type="pct"/>
            <w:vAlign w:val="center"/>
          </w:tcPr>
          <w:p w14:paraId="72EACE7A">
            <w:pPr>
              <w:jc w:val="center"/>
              <w:rPr>
                <w:color w:val="auto"/>
                <w:highlight w:val="none"/>
              </w:rPr>
            </w:pPr>
          </w:p>
        </w:tc>
      </w:tr>
      <w:tr w14:paraId="2238E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60385115">
            <w:pPr>
              <w:jc w:val="center"/>
              <w:rPr>
                <w:color w:val="auto"/>
                <w:highlight w:val="none"/>
              </w:rPr>
            </w:pPr>
          </w:p>
        </w:tc>
        <w:tc>
          <w:tcPr>
            <w:tcW w:w="1777" w:type="pct"/>
            <w:vMerge w:val="continue"/>
            <w:vAlign w:val="center"/>
          </w:tcPr>
          <w:p w14:paraId="6B8B6DE4">
            <w:pPr>
              <w:jc w:val="center"/>
              <w:rPr>
                <w:color w:val="auto"/>
                <w:highlight w:val="none"/>
              </w:rPr>
            </w:pPr>
          </w:p>
        </w:tc>
        <w:tc>
          <w:tcPr>
            <w:tcW w:w="998" w:type="pct"/>
            <w:vAlign w:val="center"/>
          </w:tcPr>
          <w:p w14:paraId="5F03A6CF">
            <w:pPr>
              <w:jc w:val="center"/>
              <w:rPr>
                <w:color w:val="auto"/>
                <w:highlight w:val="none"/>
              </w:rPr>
            </w:pPr>
          </w:p>
        </w:tc>
        <w:tc>
          <w:tcPr>
            <w:tcW w:w="1260" w:type="pct"/>
            <w:vAlign w:val="center"/>
          </w:tcPr>
          <w:p w14:paraId="2A232B17">
            <w:pPr>
              <w:jc w:val="center"/>
              <w:rPr>
                <w:color w:val="auto"/>
                <w:highlight w:val="none"/>
              </w:rPr>
            </w:pPr>
          </w:p>
        </w:tc>
      </w:tr>
      <w:tr w14:paraId="187DD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7D028A91">
            <w:pPr>
              <w:jc w:val="center"/>
              <w:rPr>
                <w:color w:val="auto"/>
                <w:highlight w:val="none"/>
              </w:rPr>
            </w:pPr>
          </w:p>
        </w:tc>
        <w:tc>
          <w:tcPr>
            <w:tcW w:w="1777" w:type="pct"/>
            <w:vMerge w:val="continue"/>
            <w:vAlign w:val="center"/>
          </w:tcPr>
          <w:p w14:paraId="658AC786">
            <w:pPr>
              <w:jc w:val="center"/>
              <w:rPr>
                <w:color w:val="auto"/>
                <w:highlight w:val="none"/>
              </w:rPr>
            </w:pPr>
          </w:p>
        </w:tc>
        <w:tc>
          <w:tcPr>
            <w:tcW w:w="998" w:type="pct"/>
            <w:vAlign w:val="center"/>
          </w:tcPr>
          <w:p w14:paraId="18153A6C">
            <w:pPr>
              <w:jc w:val="center"/>
              <w:rPr>
                <w:color w:val="auto"/>
                <w:highlight w:val="none"/>
              </w:rPr>
            </w:pPr>
          </w:p>
        </w:tc>
        <w:tc>
          <w:tcPr>
            <w:tcW w:w="1260" w:type="pct"/>
            <w:vAlign w:val="center"/>
          </w:tcPr>
          <w:p w14:paraId="016EF371">
            <w:pPr>
              <w:jc w:val="center"/>
              <w:rPr>
                <w:color w:val="auto"/>
                <w:highlight w:val="none"/>
              </w:rPr>
            </w:pPr>
          </w:p>
        </w:tc>
      </w:tr>
      <w:tr w14:paraId="2EEC2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4"/>
            <w:vAlign w:val="center"/>
          </w:tcPr>
          <w:p w14:paraId="2FBA05A2">
            <w:pPr>
              <w:rPr>
                <w:color w:val="auto"/>
                <w:highlight w:val="none"/>
              </w:rPr>
            </w:pPr>
            <w:r>
              <w:rPr>
                <w:rFonts w:hint="eastAsia"/>
                <w:color w:val="auto"/>
                <w:highlight w:val="none"/>
              </w:rPr>
              <w:t>试验员</w:t>
            </w:r>
            <w:r>
              <w:rPr>
                <w:rFonts w:hint="eastAsia"/>
                <w:color w:val="auto"/>
                <w:highlight w:val="none"/>
                <w:u w:val="single"/>
              </w:rPr>
              <w:t>　</w:t>
            </w:r>
            <w:r>
              <w:rPr>
                <w:rFonts w:hint="eastAsia"/>
                <w:color w:val="auto"/>
                <w:highlight w:val="none"/>
              </w:rPr>
              <w:t>核验员</w:t>
            </w:r>
            <w:r>
              <w:rPr>
                <w:rFonts w:hint="eastAsia"/>
                <w:color w:val="auto"/>
                <w:highlight w:val="none"/>
                <w:u w:val="single"/>
              </w:rPr>
              <w:t>　　　</w:t>
            </w:r>
          </w:p>
          <w:p w14:paraId="0E76EB36">
            <w:pPr>
              <w:rPr>
                <w:color w:val="auto"/>
                <w:highlight w:val="none"/>
              </w:rPr>
            </w:pPr>
            <w:r>
              <w:rPr>
                <w:rFonts w:hint="eastAsia"/>
                <w:color w:val="auto"/>
                <w:highlight w:val="none"/>
              </w:rPr>
              <w:t>试验开始时间：试验结束时间：</w:t>
            </w:r>
          </w:p>
          <w:p w14:paraId="032A402A">
            <w:pPr>
              <w:rPr>
                <w:color w:val="auto"/>
                <w:spacing w:val="-8"/>
                <w:highlight w:val="none"/>
              </w:rPr>
            </w:pPr>
            <w:r>
              <w:rPr>
                <w:color w:val="auto"/>
                <w:spacing w:val="-8"/>
                <w:highlight w:val="none"/>
              </w:rPr>
              <w:t>环境条件：大气压：kPa；室温：</w:t>
            </w:r>
            <w:r>
              <w:rPr>
                <w:rFonts w:hint="eastAsia" w:ascii="宋体" w:hAnsi="宋体" w:cs="宋体"/>
                <w:color w:val="auto"/>
                <w:spacing w:val="-8"/>
                <w:highlight w:val="none"/>
              </w:rPr>
              <w:t>℃</w:t>
            </w:r>
            <w:r>
              <w:rPr>
                <w:color w:val="auto"/>
                <w:spacing w:val="-8"/>
                <w:highlight w:val="none"/>
              </w:rPr>
              <w:t>；相对湿度：%</w:t>
            </w:r>
          </w:p>
          <w:p w14:paraId="06EC364F">
            <w:pPr>
              <w:rPr>
                <w:color w:val="auto"/>
                <w:highlight w:val="none"/>
              </w:rPr>
            </w:pPr>
            <w:r>
              <w:rPr>
                <w:rFonts w:hint="eastAsia"/>
                <w:color w:val="auto"/>
                <w:spacing w:val="-8"/>
                <w:highlight w:val="none"/>
              </w:rPr>
              <w:t>备注：</w:t>
            </w:r>
          </w:p>
        </w:tc>
      </w:tr>
    </w:tbl>
    <w:p w14:paraId="33F528C7">
      <w:pPr>
        <w:adjustRightInd w:val="0"/>
        <w:snapToGrid w:val="0"/>
        <w:rPr>
          <w:snapToGrid w:val="0"/>
          <w:color w:val="auto"/>
          <w:kern w:val="0"/>
          <w:szCs w:val="21"/>
          <w:highlight w:val="none"/>
        </w:rPr>
      </w:pPr>
      <w:r>
        <w:rPr>
          <w:snapToGrid w:val="0"/>
          <w:color w:val="auto"/>
          <w:kern w:val="0"/>
          <w:szCs w:val="21"/>
          <w:highlight w:val="none"/>
        </w:rPr>
        <w:t>所用试验设备：</w:t>
      </w:r>
    </w:p>
    <w:tbl>
      <w:tblPr>
        <w:tblStyle w:val="42"/>
        <w:tblpPr w:leftFromText="180" w:rightFromText="180" w:vertAnchor="text" w:horzAnchor="margin" w:tblpXSpec="center" w:tblpY="1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3086"/>
        <w:gridCol w:w="3604"/>
      </w:tblGrid>
      <w:tr w14:paraId="7F632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5F2A32C8">
            <w:pPr>
              <w:adjustRightInd w:val="0"/>
              <w:snapToGrid w:val="0"/>
              <w:jc w:val="center"/>
              <w:rPr>
                <w:snapToGrid w:val="0"/>
                <w:color w:val="auto"/>
                <w:kern w:val="0"/>
                <w:szCs w:val="21"/>
                <w:highlight w:val="none"/>
              </w:rPr>
            </w:pPr>
            <w:r>
              <w:rPr>
                <w:snapToGrid w:val="0"/>
                <w:color w:val="auto"/>
                <w:kern w:val="0"/>
                <w:szCs w:val="21"/>
                <w:highlight w:val="none"/>
              </w:rPr>
              <w:t>设备名称</w:t>
            </w:r>
          </w:p>
        </w:tc>
        <w:tc>
          <w:tcPr>
            <w:tcW w:w="1714" w:type="pct"/>
            <w:vAlign w:val="center"/>
          </w:tcPr>
          <w:p w14:paraId="70EB1059">
            <w:pPr>
              <w:adjustRightInd w:val="0"/>
              <w:snapToGrid w:val="0"/>
              <w:jc w:val="center"/>
              <w:rPr>
                <w:snapToGrid w:val="0"/>
                <w:color w:val="auto"/>
                <w:kern w:val="0"/>
                <w:szCs w:val="21"/>
                <w:highlight w:val="none"/>
              </w:rPr>
            </w:pPr>
            <w:r>
              <w:rPr>
                <w:snapToGrid w:val="0"/>
                <w:color w:val="auto"/>
                <w:kern w:val="0"/>
                <w:szCs w:val="21"/>
                <w:highlight w:val="none"/>
              </w:rPr>
              <w:t>型号</w:t>
            </w:r>
          </w:p>
        </w:tc>
        <w:tc>
          <w:tcPr>
            <w:tcW w:w="2002" w:type="pct"/>
            <w:vAlign w:val="center"/>
          </w:tcPr>
          <w:p w14:paraId="04DF238B">
            <w:pPr>
              <w:adjustRightInd w:val="0"/>
              <w:snapToGrid w:val="0"/>
              <w:jc w:val="center"/>
              <w:rPr>
                <w:snapToGrid w:val="0"/>
                <w:color w:val="auto"/>
                <w:kern w:val="0"/>
                <w:szCs w:val="21"/>
                <w:highlight w:val="none"/>
              </w:rPr>
            </w:pPr>
            <w:r>
              <w:rPr>
                <w:snapToGrid w:val="0"/>
                <w:color w:val="auto"/>
                <w:kern w:val="0"/>
                <w:szCs w:val="21"/>
                <w:highlight w:val="none"/>
              </w:rPr>
              <w:t>编号</w:t>
            </w:r>
          </w:p>
        </w:tc>
      </w:tr>
      <w:tr w14:paraId="4D907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1AB647B0">
            <w:pPr>
              <w:adjustRightInd w:val="0"/>
              <w:snapToGrid w:val="0"/>
              <w:jc w:val="center"/>
              <w:rPr>
                <w:snapToGrid w:val="0"/>
                <w:color w:val="auto"/>
                <w:kern w:val="0"/>
                <w:szCs w:val="21"/>
                <w:highlight w:val="none"/>
              </w:rPr>
            </w:pPr>
          </w:p>
        </w:tc>
        <w:tc>
          <w:tcPr>
            <w:tcW w:w="1714" w:type="pct"/>
            <w:vAlign w:val="center"/>
          </w:tcPr>
          <w:p w14:paraId="5DE8E634">
            <w:pPr>
              <w:adjustRightInd w:val="0"/>
              <w:snapToGrid w:val="0"/>
              <w:jc w:val="center"/>
              <w:rPr>
                <w:snapToGrid w:val="0"/>
                <w:color w:val="auto"/>
                <w:kern w:val="0"/>
                <w:szCs w:val="21"/>
                <w:highlight w:val="none"/>
              </w:rPr>
            </w:pPr>
          </w:p>
        </w:tc>
        <w:tc>
          <w:tcPr>
            <w:tcW w:w="2002" w:type="pct"/>
            <w:vAlign w:val="center"/>
          </w:tcPr>
          <w:p w14:paraId="4AD44CBB">
            <w:pPr>
              <w:adjustRightInd w:val="0"/>
              <w:snapToGrid w:val="0"/>
              <w:jc w:val="center"/>
              <w:rPr>
                <w:snapToGrid w:val="0"/>
                <w:color w:val="auto"/>
                <w:kern w:val="0"/>
                <w:szCs w:val="21"/>
                <w:highlight w:val="none"/>
              </w:rPr>
            </w:pPr>
          </w:p>
        </w:tc>
      </w:tr>
    </w:tbl>
    <w:p w14:paraId="39DAF8C2">
      <w:pPr>
        <w:rPr>
          <w:color w:val="auto"/>
          <w:sz w:val="24"/>
          <w:highlight w:val="none"/>
        </w:rPr>
      </w:pPr>
      <w:r>
        <w:rPr>
          <w:color w:val="auto"/>
          <w:sz w:val="24"/>
          <w:highlight w:val="none"/>
        </w:rPr>
        <w:t>17</w:t>
      </w:r>
      <w:r>
        <w:rPr>
          <w:rFonts w:hint="eastAsia"/>
          <w:color w:val="auto"/>
          <w:sz w:val="24"/>
          <w:highlight w:val="none"/>
        </w:rPr>
        <w:t>、</w:t>
      </w:r>
      <w:r>
        <w:rPr>
          <w:rFonts w:hint="eastAsia"/>
          <w:color w:val="auto"/>
          <w:highlight w:val="none"/>
        </w:rPr>
        <w:t>电压暂降和短时中断抗扰度</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3199"/>
        <w:gridCol w:w="1797"/>
        <w:gridCol w:w="2269"/>
      </w:tblGrid>
      <w:tr w14:paraId="07BF7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Align w:val="center"/>
          </w:tcPr>
          <w:p w14:paraId="2086079D">
            <w:pPr>
              <w:rPr>
                <w:color w:val="auto"/>
                <w:highlight w:val="none"/>
              </w:rPr>
            </w:pPr>
            <w:r>
              <w:rPr>
                <w:rFonts w:hint="eastAsia"/>
                <w:color w:val="auto"/>
                <w:highlight w:val="none"/>
              </w:rPr>
              <w:t>项目名称</w:t>
            </w:r>
          </w:p>
        </w:tc>
        <w:tc>
          <w:tcPr>
            <w:tcW w:w="1777" w:type="pct"/>
            <w:vAlign w:val="center"/>
          </w:tcPr>
          <w:p w14:paraId="50DEE368">
            <w:pPr>
              <w:rPr>
                <w:color w:val="auto"/>
                <w:highlight w:val="none"/>
              </w:rPr>
            </w:pPr>
            <w:r>
              <w:rPr>
                <w:rFonts w:hint="eastAsia"/>
                <w:color w:val="auto"/>
                <w:highlight w:val="none"/>
              </w:rPr>
              <w:t>技术要求</w:t>
            </w:r>
          </w:p>
        </w:tc>
        <w:tc>
          <w:tcPr>
            <w:tcW w:w="998" w:type="pct"/>
            <w:vAlign w:val="center"/>
          </w:tcPr>
          <w:p w14:paraId="11C6F0AA">
            <w:pPr>
              <w:jc w:val="center"/>
              <w:rPr>
                <w:color w:val="auto"/>
                <w:highlight w:val="none"/>
              </w:rPr>
            </w:pPr>
            <w:r>
              <w:rPr>
                <w:color w:val="auto"/>
                <w:sz w:val="22"/>
                <w:szCs w:val="28"/>
                <w:highlight w:val="none"/>
              </w:rPr>
              <w:t>样品编号</w:t>
            </w:r>
          </w:p>
        </w:tc>
        <w:tc>
          <w:tcPr>
            <w:tcW w:w="1260" w:type="pct"/>
            <w:vAlign w:val="center"/>
          </w:tcPr>
          <w:p w14:paraId="180B621B">
            <w:pPr>
              <w:jc w:val="center"/>
              <w:rPr>
                <w:color w:val="auto"/>
                <w:highlight w:val="none"/>
              </w:rPr>
            </w:pPr>
            <w:r>
              <w:rPr>
                <w:rFonts w:hint="eastAsia"/>
                <w:color w:val="auto"/>
                <w:highlight w:val="none"/>
              </w:rPr>
              <w:t>实测结果</w:t>
            </w:r>
          </w:p>
        </w:tc>
      </w:tr>
      <w:tr w14:paraId="4120A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restart"/>
          </w:tcPr>
          <w:p w14:paraId="563AEFE0">
            <w:pPr>
              <w:rPr>
                <w:color w:val="auto"/>
                <w:highlight w:val="none"/>
              </w:rPr>
            </w:pPr>
            <w:r>
              <w:rPr>
                <w:color w:val="auto"/>
                <w:highlight w:val="none"/>
              </w:rPr>
              <w:t>7.7.2.</w:t>
            </w:r>
            <w:r>
              <w:rPr>
                <w:rFonts w:hint="eastAsia"/>
                <w:color w:val="auto"/>
                <w:highlight w:val="none"/>
              </w:rPr>
              <w:t>6电压暂降和短时中断抗扰度</w:t>
            </w:r>
          </w:p>
        </w:tc>
        <w:tc>
          <w:tcPr>
            <w:tcW w:w="1777" w:type="pct"/>
            <w:vMerge w:val="restart"/>
          </w:tcPr>
          <w:p w14:paraId="2E114AF4">
            <w:pPr>
              <w:rPr>
                <w:color w:val="auto"/>
                <w:highlight w:val="none"/>
              </w:rPr>
            </w:pPr>
            <w:r>
              <w:rPr>
                <w:rFonts w:hint="eastAsia"/>
                <w:color w:val="auto"/>
                <w:highlight w:val="none"/>
              </w:rPr>
              <w:t>当交流尘电源中断 250/300 周期(50 Hz/60 Hz)，直流主电源中断5 ms、20 ms、100 ms、200 ms、500 ms 时，转换器输出信号的变化量应不超过基本误差限绝对值的 1/2。</w:t>
            </w:r>
          </w:p>
        </w:tc>
        <w:tc>
          <w:tcPr>
            <w:tcW w:w="998" w:type="pct"/>
            <w:vAlign w:val="center"/>
          </w:tcPr>
          <w:p w14:paraId="68753FAA">
            <w:pPr>
              <w:jc w:val="center"/>
              <w:rPr>
                <w:color w:val="auto"/>
                <w:highlight w:val="none"/>
              </w:rPr>
            </w:pPr>
          </w:p>
        </w:tc>
        <w:tc>
          <w:tcPr>
            <w:tcW w:w="1260" w:type="pct"/>
            <w:vAlign w:val="center"/>
          </w:tcPr>
          <w:p w14:paraId="75185278">
            <w:pPr>
              <w:jc w:val="center"/>
              <w:rPr>
                <w:color w:val="auto"/>
                <w:highlight w:val="none"/>
              </w:rPr>
            </w:pPr>
          </w:p>
        </w:tc>
      </w:tr>
      <w:tr w14:paraId="7872A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1D9F3F7B">
            <w:pPr>
              <w:jc w:val="center"/>
              <w:rPr>
                <w:color w:val="auto"/>
                <w:highlight w:val="none"/>
              </w:rPr>
            </w:pPr>
          </w:p>
        </w:tc>
        <w:tc>
          <w:tcPr>
            <w:tcW w:w="1777" w:type="pct"/>
            <w:vMerge w:val="continue"/>
            <w:vAlign w:val="center"/>
          </w:tcPr>
          <w:p w14:paraId="01531FC3">
            <w:pPr>
              <w:jc w:val="center"/>
              <w:rPr>
                <w:color w:val="auto"/>
                <w:highlight w:val="none"/>
              </w:rPr>
            </w:pPr>
          </w:p>
        </w:tc>
        <w:tc>
          <w:tcPr>
            <w:tcW w:w="998" w:type="pct"/>
            <w:vAlign w:val="center"/>
          </w:tcPr>
          <w:p w14:paraId="6CF639A7">
            <w:pPr>
              <w:jc w:val="center"/>
              <w:rPr>
                <w:color w:val="auto"/>
                <w:highlight w:val="none"/>
              </w:rPr>
            </w:pPr>
          </w:p>
        </w:tc>
        <w:tc>
          <w:tcPr>
            <w:tcW w:w="1260" w:type="pct"/>
            <w:vAlign w:val="center"/>
          </w:tcPr>
          <w:p w14:paraId="3D0EB641">
            <w:pPr>
              <w:jc w:val="center"/>
              <w:rPr>
                <w:color w:val="auto"/>
                <w:highlight w:val="none"/>
              </w:rPr>
            </w:pPr>
          </w:p>
        </w:tc>
      </w:tr>
      <w:tr w14:paraId="68338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pct"/>
            <w:vMerge w:val="continue"/>
            <w:vAlign w:val="center"/>
          </w:tcPr>
          <w:p w14:paraId="6094583F">
            <w:pPr>
              <w:jc w:val="center"/>
              <w:rPr>
                <w:color w:val="auto"/>
                <w:highlight w:val="none"/>
              </w:rPr>
            </w:pPr>
          </w:p>
        </w:tc>
        <w:tc>
          <w:tcPr>
            <w:tcW w:w="1777" w:type="pct"/>
            <w:vMerge w:val="continue"/>
            <w:vAlign w:val="center"/>
          </w:tcPr>
          <w:p w14:paraId="360A52E9">
            <w:pPr>
              <w:jc w:val="center"/>
              <w:rPr>
                <w:color w:val="auto"/>
                <w:highlight w:val="none"/>
              </w:rPr>
            </w:pPr>
          </w:p>
        </w:tc>
        <w:tc>
          <w:tcPr>
            <w:tcW w:w="998" w:type="pct"/>
            <w:vAlign w:val="center"/>
          </w:tcPr>
          <w:p w14:paraId="451B8F4F">
            <w:pPr>
              <w:jc w:val="center"/>
              <w:rPr>
                <w:color w:val="auto"/>
                <w:highlight w:val="none"/>
              </w:rPr>
            </w:pPr>
          </w:p>
        </w:tc>
        <w:tc>
          <w:tcPr>
            <w:tcW w:w="1260" w:type="pct"/>
            <w:vAlign w:val="center"/>
          </w:tcPr>
          <w:p w14:paraId="4D559B4C">
            <w:pPr>
              <w:jc w:val="center"/>
              <w:rPr>
                <w:color w:val="auto"/>
                <w:highlight w:val="none"/>
              </w:rPr>
            </w:pPr>
          </w:p>
        </w:tc>
      </w:tr>
      <w:tr w14:paraId="59D78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4"/>
            <w:vAlign w:val="center"/>
          </w:tcPr>
          <w:p w14:paraId="1B835641">
            <w:pPr>
              <w:rPr>
                <w:color w:val="auto"/>
                <w:highlight w:val="none"/>
              </w:rPr>
            </w:pPr>
            <w:r>
              <w:rPr>
                <w:rFonts w:hint="eastAsia"/>
                <w:color w:val="auto"/>
                <w:highlight w:val="none"/>
              </w:rPr>
              <w:t>试验员</w:t>
            </w:r>
            <w:r>
              <w:rPr>
                <w:rFonts w:hint="eastAsia"/>
                <w:color w:val="auto"/>
                <w:highlight w:val="none"/>
                <w:u w:val="single"/>
              </w:rPr>
              <w:t>　</w:t>
            </w:r>
            <w:r>
              <w:rPr>
                <w:rFonts w:hint="eastAsia"/>
                <w:color w:val="auto"/>
                <w:highlight w:val="none"/>
              </w:rPr>
              <w:t>核验员</w:t>
            </w:r>
            <w:r>
              <w:rPr>
                <w:rFonts w:hint="eastAsia"/>
                <w:color w:val="auto"/>
                <w:highlight w:val="none"/>
                <w:u w:val="single"/>
              </w:rPr>
              <w:t>　　　</w:t>
            </w:r>
          </w:p>
          <w:p w14:paraId="1890C6FE">
            <w:pPr>
              <w:rPr>
                <w:color w:val="auto"/>
                <w:highlight w:val="none"/>
              </w:rPr>
            </w:pPr>
            <w:r>
              <w:rPr>
                <w:rFonts w:hint="eastAsia"/>
                <w:color w:val="auto"/>
                <w:highlight w:val="none"/>
              </w:rPr>
              <w:t>试验开始时间：试验结束时间：</w:t>
            </w:r>
          </w:p>
          <w:p w14:paraId="052ECDC7">
            <w:pPr>
              <w:rPr>
                <w:color w:val="auto"/>
                <w:spacing w:val="-8"/>
                <w:highlight w:val="none"/>
              </w:rPr>
            </w:pPr>
            <w:r>
              <w:rPr>
                <w:color w:val="auto"/>
                <w:spacing w:val="-8"/>
                <w:highlight w:val="none"/>
              </w:rPr>
              <w:t>环境条件：大气压：kPa；室温：</w:t>
            </w:r>
            <w:r>
              <w:rPr>
                <w:rFonts w:hint="eastAsia" w:ascii="宋体" w:hAnsi="宋体" w:cs="宋体"/>
                <w:color w:val="auto"/>
                <w:spacing w:val="-8"/>
                <w:highlight w:val="none"/>
              </w:rPr>
              <w:t>℃</w:t>
            </w:r>
            <w:r>
              <w:rPr>
                <w:color w:val="auto"/>
                <w:spacing w:val="-8"/>
                <w:highlight w:val="none"/>
              </w:rPr>
              <w:t>；相对湿度：%</w:t>
            </w:r>
          </w:p>
          <w:p w14:paraId="6F98F40D">
            <w:pPr>
              <w:rPr>
                <w:color w:val="auto"/>
                <w:highlight w:val="none"/>
              </w:rPr>
            </w:pPr>
            <w:r>
              <w:rPr>
                <w:rFonts w:hint="eastAsia"/>
                <w:color w:val="auto"/>
                <w:spacing w:val="-8"/>
                <w:highlight w:val="none"/>
              </w:rPr>
              <w:t>备注：</w:t>
            </w:r>
          </w:p>
        </w:tc>
      </w:tr>
    </w:tbl>
    <w:p w14:paraId="3DB1E043">
      <w:pPr>
        <w:adjustRightInd w:val="0"/>
        <w:snapToGrid w:val="0"/>
        <w:rPr>
          <w:snapToGrid w:val="0"/>
          <w:color w:val="auto"/>
          <w:kern w:val="0"/>
          <w:szCs w:val="21"/>
          <w:highlight w:val="none"/>
        </w:rPr>
      </w:pPr>
      <w:r>
        <w:rPr>
          <w:snapToGrid w:val="0"/>
          <w:color w:val="auto"/>
          <w:kern w:val="0"/>
          <w:szCs w:val="21"/>
          <w:highlight w:val="none"/>
        </w:rPr>
        <w:t>所用试验设备：</w:t>
      </w:r>
    </w:p>
    <w:tbl>
      <w:tblPr>
        <w:tblStyle w:val="42"/>
        <w:tblpPr w:leftFromText="180" w:rightFromText="180" w:vertAnchor="text" w:horzAnchor="margin" w:tblpXSpec="center" w:tblpY="1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3086"/>
        <w:gridCol w:w="3604"/>
      </w:tblGrid>
      <w:tr w14:paraId="7F295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6BF53052">
            <w:pPr>
              <w:adjustRightInd w:val="0"/>
              <w:snapToGrid w:val="0"/>
              <w:jc w:val="center"/>
              <w:rPr>
                <w:snapToGrid w:val="0"/>
                <w:color w:val="auto"/>
                <w:kern w:val="0"/>
                <w:szCs w:val="21"/>
                <w:highlight w:val="none"/>
              </w:rPr>
            </w:pPr>
            <w:r>
              <w:rPr>
                <w:snapToGrid w:val="0"/>
                <w:color w:val="auto"/>
                <w:kern w:val="0"/>
                <w:szCs w:val="21"/>
                <w:highlight w:val="none"/>
              </w:rPr>
              <w:t>设备名称</w:t>
            </w:r>
          </w:p>
        </w:tc>
        <w:tc>
          <w:tcPr>
            <w:tcW w:w="1714" w:type="pct"/>
            <w:vAlign w:val="center"/>
          </w:tcPr>
          <w:p w14:paraId="384BACA8">
            <w:pPr>
              <w:adjustRightInd w:val="0"/>
              <w:snapToGrid w:val="0"/>
              <w:jc w:val="center"/>
              <w:rPr>
                <w:snapToGrid w:val="0"/>
                <w:color w:val="auto"/>
                <w:kern w:val="0"/>
                <w:szCs w:val="21"/>
                <w:highlight w:val="none"/>
              </w:rPr>
            </w:pPr>
            <w:r>
              <w:rPr>
                <w:snapToGrid w:val="0"/>
                <w:color w:val="auto"/>
                <w:kern w:val="0"/>
                <w:szCs w:val="21"/>
                <w:highlight w:val="none"/>
              </w:rPr>
              <w:t>型号</w:t>
            </w:r>
          </w:p>
        </w:tc>
        <w:tc>
          <w:tcPr>
            <w:tcW w:w="2002" w:type="pct"/>
            <w:vAlign w:val="center"/>
          </w:tcPr>
          <w:p w14:paraId="4A2B6E0A">
            <w:pPr>
              <w:adjustRightInd w:val="0"/>
              <w:snapToGrid w:val="0"/>
              <w:jc w:val="center"/>
              <w:rPr>
                <w:snapToGrid w:val="0"/>
                <w:color w:val="auto"/>
                <w:kern w:val="0"/>
                <w:szCs w:val="21"/>
                <w:highlight w:val="none"/>
              </w:rPr>
            </w:pPr>
            <w:r>
              <w:rPr>
                <w:snapToGrid w:val="0"/>
                <w:color w:val="auto"/>
                <w:kern w:val="0"/>
                <w:szCs w:val="21"/>
                <w:highlight w:val="none"/>
              </w:rPr>
              <w:t>编号</w:t>
            </w:r>
          </w:p>
        </w:tc>
      </w:tr>
      <w:tr w14:paraId="5D8E8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4" w:type="pct"/>
            <w:vAlign w:val="center"/>
          </w:tcPr>
          <w:p w14:paraId="7086F35B">
            <w:pPr>
              <w:adjustRightInd w:val="0"/>
              <w:snapToGrid w:val="0"/>
              <w:jc w:val="center"/>
              <w:rPr>
                <w:snapToGrid w:val="0"/>
                <w:color w:val="auto"/>
                <w:kern w:val="0"/>
                <w:szCs w:val="21"/>
                <w:highlight w:val="none"/>
              </w:rPr>
            </w:pPr>
          </w:p>
        </w:tc>
        <w:tc>
          <w:tcPr>
            <w:tcW w:w="1714" w:type="pct"/>
            <w:vAlign w:val="center"/>
          </w:tcPr>
          <w:p w14:paraId="0432E9AA">
            <w:pPr>
              <w:adjustRightInd w:val="0"/>
              <w:snapToGrid w:val="0"/>
              <w:jc w:val="center"/>
              <w:rPr>
                <w:snapToGrid w:val="0"/>
                <w:color w:val="auto"/>
                <w:kern w:val="0"/>
                <w:szCs w:val="21"/>
                <w:highlight w:val="none"/>
              </w:rPr>
            </w:pPr>
          </w:p>
        </w:tc>
        <w:tc>
          <w:tcPr>
            <w:tcW w:w="2002" w:type="pct"/>
            <w:vAlign w:val="center"/>
          </w:tcPr>
          <w:p w14:paraId="303ADF1F">
            <w:pPr>
              <w:adjustRightInd w:val="0"/>
              <w:snapToGrid w:val="0"/>
              <w:jc w:val="center"/>
              <w:rPr>
                <w:snapToGrid w:val="0"/>
                <w:color w:val="auto"/>
                <w:kern w:val="0"/>
                <w:szCs w:val="21"/>
                <w:highlight w:val="none"/>
              </w:rPr>
            </w:pPr>
          </w:p>
        </w:tc>
      </w:tr>
    </w:tbl>
    <w:p w14:paraId="3F4D0F2D">
      <w:pPr>
        <w:rPr>
          <w:color w:val="auto"/>
          <w:sz w:val="24"/>
          <w:highlight w:val="none"/>
        </w:rPr>
      </w:pPr>
    </w:p>
    <w:p w14:paraId="0A4C19A7">
      <w:pPr>
        <w:rPr>
          <w:color w:val="auto"/>
          <w:sz w:val="24"/>
          <w:highlight w:val="none"/>
        </w:rPr>
        <w:sectPr>
          <w:pgSz w:w="11906" w:h="16838"/>
          <w:pgMar w:top="1418" w:right="1418" w:bottom="1418" w:left="1418" w:header="851" w:footer="992" w:gutter="284"/>
          <w:cols w:space="720" w:num="1"/>
          <w:docGrid w:type="lines" w:linePitch="312" w:charSpace="0"/>
        </w:sectPr>
      </w:pPr>
    </w:p>
    <w:p w14:paraId="2480C927">
      <w:pPr>
        <w:spacing w:line="360" w:lineRule="auto"/>
        <w:rPr>
          <w:color w:val="auto"/>
          <w:sz w:val="24"/>
          <w:highlight w:val="none"/>
        </w:rPr>
      </w:pPr>
      <w:r>
        <w:rPr>
          <w:color w:val="auto"/>
          <w:sz w:val="24"/>
          <w:highlight w:val="none"/>
        </w:rPr>
        <w:t>18</w:t>
      </w:r>
      <w:r>
        <w:rPr>
          <w:rFonts w:hint="eastAsia"/>
          <w:color w:val="auto"/>
          <w:sz w:val="24"/>
          <w:highlight w:val="none"/>
        </w:rPr>
        <w:t>、计量性能影响</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166"/>
        <w:gridCol w:w="520"/>
        <w:gridCol w:w="424"/>
        <w:gridCol w:w="488"/>
        <w:gridCol w:w="279"/>
        <w:gridCol w:w="651"/>
        <w:gridCol w:w="502"/>
        <w:gridCol w:w="142"/>
        <w:gridCol w:w="540"/>
        <w:gridCol w:w="232"/>
        <w:gridCol w:w="517"/>
        <w:gridCol w:w="578"/>
        <w:gridCol w:w="322"/>
        <w:gridCol w:w="532"/>
        <w:gridCol w:w="93"/>
        <w:gridCol w:w="793"/>
        <w:gridCol w:w="546"/>
        <w:gridCol w:w="526"/>
        <w:gridCol w:w="346"/>
        <w:gridCol w:w="561"/>
        <w:gridCol w:w="857"/>
        <w:gridCol w:w="575"/>
        <w:gridCol w:w="485"/>
        <w:gridCol w:w="819"/>
        <w:gridCol w:w="1763"/>
      </w:tblGrid>
      <w:tr w14:paraId="1E2C1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944" w:type="pct"/>
            <w:gridSpan w:val="23"/>
            <w:vMerge w:val="restart"/>
            <w:shd w:val="clear" w:color="auto" w:fill="auto"/>
            <w:vAlign w:val="center"/>
          </w:tcPr>
          <w:p w14:paraId="7BB19A75">
            <w:pPr>
              <w:jc w:val="center"/>
              <w:rPr>
                <w:color w:val="auto"/>
                <w:sz w:val="28"/>
                <w:szCs w:val="28"/>
                <w:highlight w:val="none"/>
              </w:rPr>
            </w:pPr>
            <w:r>
              <w:rPr>
                <w:rFonts w:hint="eastAsia" w:ascii="楷体_GB2312" w:eastAsia="楷体_GB2312"/>
                <w:bCs/>
                <w:color w:val="auto"/>
                <w:sz w:val="28"/>
                <w:szCs w:val="28"/>
                <w:highlight w:val="none"/>
              </w:rPr>
              <w:t>电 磁 流 量 计 试 验 原 始 记 录</w:t>
            </w:r>
          </w:p>
        </w:tc>
        <w:tc>
          <w:tcPr>
            <w:tcW w:w="1056" w:type="pct"/>
            <w:gridSpan w:val="3"/>
            <w:shd w:val="clear" w:color="auto" w:fill="auto"/>
            <w:vAlign w:val="center"/>
          </w:tcPr>
          <w:p w14:paraId="677F6AAB">
            <w:pPr>
              <w:jc w:val="center"/>
              <w:rPr>
                <w:color w:val="auto"/>
                <w:sz w:val="18"/>
                <w:szCs w:val="18"/>
                <w:highlight w:val="none"/>
              </w:rPr>
            </w:pPr>
            <w:r>
              <w:rPr>
                <w:rFonts w:hint="eastAsia"/>
                <w:color w:val="auto"/>
                <w:sz w:val="18"/>
                <w:szCs w:val="18"/>
                <w:highlight w:val="none"/>
              </w:rPr>
              <w:t>第页共页</w:t>
            </w:r>
          </w:p>
        </w:tc>
      </w:tr>
      <w:tr w14:paraId="29A86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3944" w:type="pct"/>
            <w:gridSpan w:val="23"/>
            <w:vMerge w:val="continue"/>
            <w:shd w:val="clear" w:color="auto" w:fill="auto"/>
          </w:tcPr>
          <w:p w14:paraId="1DB4E142">
            <w:pPr>
              <w:rPr>
                <w:color w:val="auto"/>
                <w:highlight w:val="none"/>
              </w:rPr>
            </w:pPr>
          </w:p>
        </w:tc>
        <w:tc>
          <w:tcPr>
            <w:tcW w:w="449" w:type="pct"/>
            <w:gridSpan w:val="2"/>
            <w:shd w:val="clear" w:color="auto" w:fill="auto"/>
            <w:vAlign w:val="center"/>
          </w:tcPr>
          <w:p w14:paraId="3F3267A2">
            <w:pPr>
              <w:jc w:val="center"/>
              <w:rPr>
                <w:color w:val="auto"/>
                <w:sz w:val="18"/>
                <w:szCs w:val="18"/>
                <w:highlight w:val="none"/>
              </w:rPr>
            </w:pPr>
            <w:r>
              <w:rPr>
                <w:rFonts w:hint="eastAsia"/>
                <w:color w:val="auto"/>
                <w:sz w:val="18"/>
                <w:szCs w:val="18"/>
                <w:highlight w:val="none"/>
              </w:rPr>
              <w:t>证书编号</w:t>
            </w:r>
          </w:p>
        </w:tc>
        <w:tc>
          <w:tcPr>
            <w:tcW w:w="607" w:type="pct"/>
            <w:shd w:val="clear" w:color="auto" w:fill="auto"/>
          </w:tcPr>
          <w:p w14:paraId="0BBE96B5">
            <w:pPr>
              <w:rPr>
                <w:color w:val="auto"/>
                <w:sz w:val="18"/>
                <w:szCs w:val="18"/>
                <w:highlight w:val="none"/>
                <w:u w:val="single"/>
              </w:rPr>
            </w:pPr>
          </w:p>
        </w:tc>
      </w:tr>
      <w:tr w14:paraId="139EE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86" w:type="pct"/>
            <w:gridSpan w:val="5"/>
            <w:shd w:val="clear" w:color="auto" w:fill="auto"/>
            <w:vAlign w:val="center"/>
          </w:tcPr>
          <w:p w14:paraId="3C0FB5C6">
            <w:pPr>
              <w:jc w:val="center"/>
              <w:rPr>
                <w:rFonts w:hint="eastAsia" w:ascii="宋体" w:hAnsi="宋体" w:cs="宋体"/>
                <w:color w:val="auto"/>
                <w:sz w:val="18"/>
                <w:szCs w:val="18"/>
                <w:highlight w:val="none"/>
              </w:rPr>
            </w:pPr>
            <w:r>
              <w:rPr>
                <w:rFonts w:hint="eastAsia"/>
                <w:color w:val="auto"/>
                <w:sz w:val="18"/>
                <w:szCs w:val="18"/>
                <w:highlight w:val="none"/>
              </w:rPr>
              <w:t>送检单位</w:t>
            </w:r>
          </w:p>
        </w:tc>
        <w:tc>
          <w:tcPr>
            <w:tcW w:w="986" w:type="pct"/>
            <w:gridSpan w:val="7"/>
            <w:shd w:val="clear" w:color="auto" w:fill="auto"/>
            <w:vAlign w:val="center"/>
          </w:tcPr>
          <w:p w14:paraId="41BD4BDD">
            <w:pPr>
              <w:jc w:val="center"/>
              <w:rPr>
                <w:color w:val="auto"/>
                <w:sz w:val="18"/>
                <w:szCs w:val="18"/>
                <w:highlight w:val="none"/>
                <w:u w:val="single"/>
              </w:rPr>
            </w:pPr>
          </w:p>
        </w:tc>
        <w:tc>
          <w:tcPr>
            <w:tcW w:w="986" w:type="pct"/>
            <w:gridSpan w:val="6"/>
            <w:shd w:val="clear" w:color="auto" w:fill="auto"/>
            <w:vAlign w:val="center"/>
          </w:tcPr>
          <w:p w14:paraId="16143C72">
            <w:pPr>
              <w:jc w:val="center"/>
              <w:rPr>
                <w:color w:val="auto"/>
                <w:sz w:val="18"/>
                <w:szCs w:val="18"/>
                <w:highlight w:val="none"/>
              </w:rPr>
            </w:pPr>
            <w:r>
              <w:rPr>
                <w:rFonts w:hint="eastAsia"/>
                <w:color w:val="auto"/>
                <w:sz w:val="18"/>
                <w:szCs w:val="18"/>
                <w:highlight w:val="none"/>
              </w:rPr>
              <w:t>型号规格</w:t>
            </w:r>
          </w:p>
        </w:tc>
        <w:tc>
          <w:tcPr>
            <w:tcW w:w="986" w:type="pct"/>
            <w:gridSpan w:val="5"/>
            <w:shd w:val="clear" w:color="auto" w:fill="auto"/>
            <w:vAlign w:val="center"/>
          </w:tcPr>
          <w:p w14:paraId="215FAF1E">
            <w:pPr>
              <w:jc w:val="center"/>
              <w:rPr>
                <w:color w:val="auto"/>
                <w:sz w:val="18"/>
                <w:szCs w:val="18"/>
                <w:highlight w:val="none"/>
                <w:u w:val="single"/>
              </w:rPr>
            </w:pPr>
          </w:p>
        </w:tc>
        <w:tc>
          <w:tcPr>
            <w:tcW w:w="449" w:type="pct"/>
            <w:gridSpan w:val="2"/>
            <w:shd w:val="clear" w:color="auto" w:fill="auto"/>
            <w:vAlign w:val="center"/>
          </w:tcPr>
          <w:p w14:paraId="6ECDD33C">
            <w:pPr>
              <w:jc w:val="center"/>
              <w:rPr>
                <w:rFonts w:hint="eastAsia" w:ascii="宋体" w:hAnsi="宋体" w:cs="宋体"/>
                <w:color w:val="auto"/>
                <w:sz w:val="18"/>
                <w:szCs w:val="18"/>
                <w:highlight w:val="none"/>
              </w:rPr>
            </w:pPr>
            <w:r>
              <w:rPr>
                <w:rFonts w:hint="eastAsia"/>
                <w:color w:val="auto"/>
                <w:sz w:val="18"/>
                <w:szCs w:val="18"/>
                <w:highlight w:val="none"/>
              </w:rPr>
              <w:t>联系电话</w:t>
            </w:r>
          </w:p>
        </w:tc>
        <w:tc>
          <w:tcPr>
            <w:tcW w:w="607" w:type="pct"/>
            <w:shd w:val="clear" w:color="auto" w:fill="auto"/>
          </w:tcPr>
          <w:p w14:paraId="692D8D9F">
            <w:pPr>
              <w:rPr>
                <w:color w:val="auto"/>
                <w:sz w:val="18"/>
                <w:szCs w:val="18"/>
                <w:highlight w:val="none"/>
                <w:u w:val="single"/>
              </w:rPr>
            </w:pPr>
          </w:p>
        </w:tc>
      </w:tr>
      <w:tr w14:paraId="7C158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86" w:type="pct"/>
            <w:gridSpan w:val="5"/>
            <w:shd w:val="clear" w:color="auto" w:fill="auto"/>
            <w:vAlign w:val="center"/>
          </w:tcPr>
          <w:p w14:paraId="52ADEBDB">
            <w:pPr>
              <w:jc w:val="center"/>
              <w:rPr>
                <w:color w:val="auto"/>
                <w:sz w:val="18"/>
                <w:szCs w:val="18"/>
                <w:highlight w:val="none"/>
              </w:rPr>
            </w:pPr>
            <w:r>
              <w:rPr>
                <w:rFonts w:hint="eastAsia"/>
                <w:color w:val="auto"/>
                <w:sz w:val="18"/>
                <w:szCs w:val="18"/>
                <w:highlight w:val="none"/>
              </w:rPr>
              <w:t>仪表名称</w:t>
            </w:r>
          </w:p>
        </w:tc>
        <w:tc>
          <w:tcPr>
            <w:tcW w:w="986" w:type="pct"/>
            <w:gridSpan w:val="7"/>
            <w:shd w:val="clear" w:color="auto" w:fill="auto"/>
            <w:vAlign w:val="center"/>
          </w:tcPr>
          <w:p w14:paraId="753E1F3A">
            <w:pPr>
              <w:jc w:val="center"/>
              <w:rPr>
                <w:color w:val="auto"/>
                <w:sz w:val="18"/>
                <w:szCs w:val="18"/>
                <w:highlight w:val="none"/>
                <w:u w:val="single"/>
              </w:rPr>
            </w:pPr>
          </w:p>
        </w:tc>
        <w:tc>
          <w:tcPr>
            <w:tcW w:w="986" w:type="pct"/>
            <w:gridSpan w:val="6"/>
            <w:shd w:val="clear" w:color="auto" w:fill="auto"/>
            <w:vAlign w:val="center"/>
          </w:tcPr>
          <w:p w14:paraId="6B40D8C6">
            <w:pPr>
              <w:jc w:val="center"/>
              <w:rPr>
                <w:color w:val="auto"/>
                <w:sz w:val="18"/>
                <w:szCs w:val="18"/>
                <w:highlight w:val="none"/>
              </w:rPr>
            </w:pPr>
            <w:r>
              <w:rPr>
                <w:rFonts w:hint="eastAsia"/>
                <w:color w:val="auto"/>
                <w:sz w:val="18"/>
                <w:szCs w:val="18"/>
                <w:highlight w:val="none"/>
              </w:rPr>
              <w:t>流量范围</w:t>
            </w:r>
          </w:p>
        </w:tc>
        <w:tc>
          <w:tcPr>
            <w:tcW w:w="986" w:type="pct"/>
            <w:gridSpan w:val="5"/>
            <w:shd w:val="clear" w:color="auto" w:fill="auto"/>
            <w:vAlign w:val="center"/>
          </w:tcPr>
          <w:p w14:paraId="31C90291">
            <w:pPr>
              <w:jc w:val="center"/>
              <w:rPr>
                <w:color w:val="auto"/>
                <w:sz w:val="18"/>
                <w:szCs w:val="18"/>
                <w:highlight w:val="none"/>
                <w:u w:val="single"/>
              </w:rPr>
            </w:pPr>
          </w:p>
        </w:tc>
        <w:tc>
          <w:tcPr>
            <w:tcW w:w="449" w:type="pct"/>
            <w:gridSpan w:val="2"/>
            <w:shd w:val="clear" w:color="auto" w:fill="auto"/>
            <w:vAlign w:val="center"/>
          </w:tcPr>
          <w:p w14:paraId="0774380A">
            <w:pPr>
              <w:jc w:val="center"/>
              <w:rPr>
                <w:color w:val="auto"/>
                <w:sz w:val="18"/>
                <w:szCs w:val="18"/>
                <w:highlight w:val="none"/>
              </w:rPr>
            </w:pPr>
            <w:r>
              <w:rPr>
                <w:rFonts w:hint="eastAsia"/>
                <w:color w:val="auto"/>
                <w:sz w:val="18"/>
                <w:szCs w:val="18"/>
                <w:highlight w:val="none"/>
              </w:rPr>
              <w:t>出厂编号</w:t>
            </w:r>
          </w:p>
        </w:tc>
        <w:tc>
          <w:tcPr>
            <w:tcW w:w="607" w:type="pct"/>
            <w:shd w:val="clear" w:color="auto" w:fill="auto"/>
          </w:tcPr>
          <w:p w14:paraId="1096966D">
            <w:pPr>
              <w:rPr>
                <w:color w:val="auto"/>
                <w:sz w:val="18"/>
                <w:szCs w:val="18"/>
                <w:highlight w:val="none"/>
                <w:u w:val="single"/>
              </w:rPr>
            </w:pPr>
          </w:p>
        </w:tc>
      </w:tr>
      <w:tr w14:paraId="019F6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86" w:type="pct"/>
            <w:gridSpan w:val="5"/>
            <w:shd w:val="clear" w:color="auto" w:fill="auto"/>
            <w:vAlign w:val="center"/>
          </w:tcPr>
          <w:p w14:paraId="6227E759">
            <w:pPr>
              <w:jc w:val="center"/>
              <w:rPr>
                <w:color w:val="auto"/>
                <w:sz w:val="18"/>
                <w:szCs w:val="18"/>
                <w:highlight w:val="none"/>
              </w:rPr>
            </w:pPr>
            <w:r>
              <w:rPr>
                <w:rFonts w:hint="eastAsia"/>
                <w:color w:val="auto"/>
                <w:sz w:val="18"/>
                <w:szCs w:val="18"/>
                <w:highlight w:val="none"/>
              </w:rPr>
              <w:t>生产单位</w:t>
            </w:r>
          </w:p>
        </w:tc>
        <w:tc>
          <w:tcPr>
            <w:tcW w:w="986" w:type="pct"/>
            <w:gridSpan w:val="7"/>
            <w:shd w:val="clear" w:color="auto" w:fill="auto"/>
            <w:vAlign w:val="center"/>
          </w:tcPr>
          <w:p w14:paraId="2FE321C4">
            <w:pPr>
              <w:jc w:val="center"/>
              <w:rPr>
                <w:color w:val="auto"/>
                <w:sz w:val="18"/>
                <w:szCs w:val="18"/>
                <w:highlight w:val="none"/>
                <w:u w:val="single"/>
              </w:rPr>
            </w:pPr>
          </w:p>
        </w:tc>
        <w:tc>
          <w:tcPr>
            <w:tcW w:w="986" w:type="pct"/>
            <w:gridSpan w:val="6"/>
            <w:shd w:val="clear" w:color="auto" w:fill="auto"/>
            <w:vAlign w:val="center"/>
          </w:tcPr>
          <w:p w14:paraId="37932D47">
            <w:pPr>
              <w:jc w:val="center"/>
              <w:rPr>
                <w:color w:val="auto"/>
                <w:sz w:val="18"/>
                <w:szCs w:val="18"/>
                <w:highlight w:val="none"/>
              </w:rPr>
            </w:pPr>
            <w:r>
              <w:rPr>
                <w:rFonts w:hint="eastAsia"/>
                <w:color w:val="auto"/>
                <w:sz w:val="18"/>
                <w:szCs w:val="18"/>
                <w:highlight w:val="none"/>
              </w:rPr>
              <w:t>样品状态</w:t>
            </w:r>
          </w:p>
        </w:tc>
        <w:tc>
          <w:tcPr>
            <w:tcW w:w="986" w:type="pct"/>
            <w:gridSpan w:val="5"/>
            <w:shd w:val="clear" w:color="auto" w:fill="auto"/>
            <w:vAlign w:val="center"/>
          </w:tcPr>
          <w:p w14:paraId="243CC4CD">
            <w:pPr>
              <w:jc w:val="center"/>
              <w:rPr>
                <w:color w:val="auto"/>
                <w:sz w:val="18"/>
                <w:szCs w:val="18"/>
                <w:highlight w:val="none"/>
                <w:u w:val="single"/>
              </w:rPr>
            </w:pPr>
          </w:p>
        </w:tc>
        <w:tc>
          <w:tcPr>
            <w:tcW w:w="449" w:type="pct"/>
            <w:gridSpan w:val="2"/>
            <w:shd w:val="clear" w:color="auto" w:fill="auto"/>
            <w:vAlign w:val="center"/>
          </w:tcPr>
          <w:p w14:paraId="4A56B54D">
            <w:pPr>
              <w:jc w:val="center"/>
              <w:rPr>
                <w:color w:val="auto"/>
                <w:sz w:val="18"/>
                <w:szCs w:val="18"/>
                <w:highlight w:val="none"/>
              </w:rPr>
            </w:pPr>
            <w:r>
              <w:rPr>
                <w:rFonts w:hint="eastAsia"/>
                <w:color w:val="auto"/>
                <w:sz w:val="18"/>
                <w:szCs w:val="18"/>
                <w:highlight w:val="none"/>
              </w:rPr>
              <w:t>准确度等级</w:t>
            </w:r>
          </w:p>
        </w:tc>
        <w:tc>
          <w:tcPr>
            <w:tcW w:w="607" w:type="pct"/>
            <w:shd w:val="clear" w:color="auto" w:fill="auto"/>
          </w:tcPr>
          <w:p w14:paraId="7B763A17">
            <w:pPr>
              <w:rPr>
                <w:color w:val="auto"/>
                <w:sz w:val="18"/>
                <w:szCs w:val="18"/>
                <w:highlight w:val="none"/>
                <w:u w:val="single"/>
              </w:rPr>
            </w:pPr>
          </w:p>
        </w:tc>
      </w:tr>
      <w:tr w14:paraId="32109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86" w:type="pct"/>
            <w:gridSpan w:val="5"/>
            <w:shd w:val="clear" w:color="auto" w:fill="auto"/>
            <w:vAlign w:val="center"/>
          </w:tcPr>
          <w:p w14:paraId="5C127D48">
            <w:pPr>
              <w:jc w:val="center"/>
              <w:rPr>
                <w:color w:val="auto"/>
                <w:sz w:val="18"/>
                <w:szCs w:val="18"/>
                <w:highlight w:val="none"/>
              </w:rPr>
            </w:pPr>
            <w:r>
              <w:rPr>
                <w:rFonts w:hint="eastAsia"/>
                <w:color w:val="auto"/>
                <w:sz w:val="18"/>
                <w:szCs w:val="18"/>
                <w:highlight w:val="none"/>
              </w:rPr>
              <w:t>试验依据</w:t>
            </w:r>
          </w:p>
        </w:tc>
        <w:tc>
          <w:tcPr>
            <w:tcW w:w="986" w:type="pct"/>
            <w:gridSpan w:val="7"/>
            <w:shd w:val="clear" w:color="auto" w:fill="auto"/>
            <w:vAlign w:val="center"/>
          </w:tcPr>
          <w:p w14:paraId="4C5D2CFE">
            <w:pPr>
              <w:jc w:val="center"/>
              <w:rPr>
                <w:color w:val="auto"/>
                <w:sz w:val="18"/>
                <w:szCs w:val="18"/>
                <w:highlight w:val="none"/>
                <w:u w:val="single"/>
              </w:rPr>
            </w:pPr>
          </w:p>
        </w:tc>
        <w:tc>
          <w:tcPr>
            <w:tcW w:w="986" w:type="pct"/>
            <w:gridSpan w:val="6"/>
            <w:shd w:val="clear" w:color="auto" w:fill="auto"/>
            <w:vAlign w:val="center"/>
          </w:tcPr>
          <w:p w14:paraId="2D93D88D">
            <w:pPr>
              <w:jc w:val="center"/>
              <w:rPr>
                <w:color w:val="auto"/>
                <w:sz w:val="18"/>
                <w:szCs w:val="18"/>
                <w:highlight w:val="none"/>
              </w:rPr>
            </w:pPr>
            <w:r>
              <w:rPr>
                <w:rFonts w:hint="eastAsia"/>
                <w:color w:val="auto"/>
                <w:sz w:val="18"/>
                <w:szCs w:val="18"/>
                <w:highlight w:val="none"/>
              </w:rPr>
              <w:t>样品来源</w:t>
            </w:r>
          </w:p>
        </w:tc>
        <w:tc>
          <w:tcPr>
            <w:tcW w:w="986" w:type="pct"/>
            <w:gridSpan w:val="5"/>
            <w:shd w:val="clear" w:color="auto" w:fill="auto"/>
            <w:vAlign w:val="center"/>
          </w:tcPr>
          <w:p w14:paraId="1BE76F9E">
            <w:pPr>
              <w:jc w:val="center"/>
              <w:rPr>
                <w:color w:val="auto"/>
                <w:sz w:val="18"/>
                <w:szCs w:val="18"/>
                <w:highlight w:val="none"/>
                <w:u w:val="single"/>
              </w:rPr>
            </w:pPr>
          </w:p>
        </w:tc>
        <w:tc>
          <w:tcPr>
            <w:tcW w:w="449" w:type="pct"/>
            <w:gridSpan w:val="2"/>
            <w:shd w:val="clear" w:color="auto" w:fill="auto"/>
            <w:vAlign w:val="center"/>
          </w:tcPr>
          <w:p w14:paraId="18B1C470">
            <w:pPr>
              <w:jc w:val="center"/>
              <w:rPr>
                <w:color w:val="auto"/>
                <w:sz w:val="18"/>
                <w:szCs w:val="18"/>
                <w:highlight w:val="none"/>
              </w:rPr>
            </w:pPr>
            <w:r>
              <w:rPr>
                <w:rFonts w:hint="eastAsia"/>
                <w:color w:val="auto"/>
                <w:sz w:val="18"/>
                <w:szCs w:val="18"/>
                <w:highlight w:val="none"/>
              </w:rPr>
              <w:t>输出信号</w:t>
            </w:r>
          </w:p>
        </w:tc>
        <w:tc>
          <w:tcPr>
            <w:tcW w:w="607" w:type="pct"/>
            <w:shd w:val="clear" w:color="auto" w:fill="auto"/>
          </w:tcPr>
          <w:p w14:paraId="76C9AD76">
            <w:pPr>
              <w:rPr>
                <w:color w:val="auto"/>
                <w:sz w:val="18"/>
                <w:szCs w:val="18"/>
                <w:highlight w:val="none"/>
                <w:u w:val="single"/>
              </w:rPr>
            </w:pPr>
          </w:p>
        </w:tc>
      </w:tr>
      <w:tr w14:paraId="30857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86" w:type="pct"/>
            <w:gridSpan w:val="5"/>
            <w:shd w:val="clear" w:color="auto" w:fill="auto"/>
            <w:vAlign w:val="center"/>
          </w:tcPr>
          <w:p w14:paraId="40ADFBF0">
            <w:pPr>
              <w:jc w:val="center"/>
              <w:rPr>
                <w:color w:val="auto"/>
                <w:sz w:val="18"/>
                <w:szCs w:val="18"/>
                <w:highlight w:val="none"/>
              </w:rPr>
            </w:pPr>
            <w:r>
              <w:rPr>
                <w:rFonts w:hint="eastAsia"/>
                <w:color w:val="auto"/>
                <w:sz w:val="18"/>
                <w:szCs w:val="18"/>
                <w:highlight w:val="none"/>
              </w:rPr>
              <w:t>试验性质</w:t>
            </w:r>
          </w:p>
        </w:tc>
        <w:tc>
          <w:tcPr>
            <w:tcW w:w="986" w:type="pct"/>
            <w:gridSpan w:val="7"/>
            <w:shd w:val="clear" w:color="auto" w:fill="auto"/>
            <w:vAlign w:val="center"/>
          </w:tcPr>
          <w:p w14:paraId="6DA6F4DC">
            <w:pPr>
              <w:jc w:val="center"/>
              <w:rPr>
                <w:color w:val="auto"/>
                <w:sz w:val="18"/>
                <w:szCs w:val="18"/>
                <w:highlight w:val="none"/>
              </w:rPr>
            </w:pPr>
          </w:p>
        </w:tc>
        <w:tc>
          <w:tcPr>
            <w:tcW w:w="986" w:type="pct"/>
            <w:gridSpan w:val="6"/>
            <w:shd w:val="clear" w:color="auto" w:fill="auto"/>
            <w:vAlign w:val="center"/>
          </w:tcPr>
          <w:p w14:paraId="390C917C">
            <w:pPr>
              <w:jc w:val="center"/>
              <w:rPr>
                <w:color w:val="auto"/>
                <w:sz w:val="18"/>
                <w:szCs w:val="18"/>
                <w:highlight w:val="none"/>
              </w:rPr>
            </w:pPr>
            <w:r>
              <w:rPr>
                <w:rFonts w:hint="eastAsia"/>
                <w:color w:val="auto"/>
                <w:sz w:val="18"/>
                <w:szCs w:val="18"/>
                <w:highlight w:val="none"/>
              </w:rPr>
              <w:t>环境条件</w:t>
            </w:r>
          </w:p>
        </w:tc>
        <w:tc>
          <w:tcPr>
            <w:tcW w:w="986" w:type="pct"/>
            <w:gridSpan w:val="5"/>
            <w:shd w:val="clear" w:color="auto" w:fill="auto"/>
            <w:vAlign w:val="center"/>
          </w:tcPr>
          <w:p w14:paraId="32361BBD">
            <w:pPr>
              <w:jc w:val="center"/>
              <w:rPr>
                <w:color w:val="auto"/>
                <w:sz w:val="18"/>
                <w:szCs w:val="18"/>
                <w:highlight w:val="none"/>
                <w:u w:val="single"/>
              </w:rPr>
            </w:pPr>
          </w:p>
        </w:tc>
        <w:tc>
          <w:tcPr>
            <w:tcW w:w="449" w:type="pct"/>
            <w:gridSpan w:val="2"/>
            <w:shd w:val="clear" w:color="auto" w:fill="auto"/>
            <w:vAlign w:val="center"/>
          </w:tcPr>
          <w:p w14:paraId="60D2E565">
            <w:pPr>
              <w:jc w:val="center"/>
              <w:rPr>
                <w:color w:val="auto"/>
                <w:sz w:val="18"/>
                <w:szCs w:val="18"/>
                <w:highlight w:val="none"/>
              </w:rPr>
            </w:pPr>
          </w:p>
        </w:tc>
        <w:tc>
          <w:tcPr>
            <w:tcW w:w="607" w:type="pct"/>
            <w:shd w:val="clear" w:color="auto" w:fill="auto"/>
          </w:tcPr>
          <w:p w14:paraId="15B73553">
            <w:pPr>
              <w:rPr>
                <w:color w:val="auto"/>
                <w:sz w:val="18"/>
                <w:szCs w:val="18"/>
                <w:highlight w:val="none"/>
              </w:rPr>
            </w:pPr>
          </w:p>
        </w:tc>
      </w:tr>
      <w:tr w14:paraId="075FB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93" w:type="pct"/>
            <w:gridSpan w:val="2"/>
            <w:shd w:val="clear" w:color="auto" w:fill="auto"/>
            <w:vAlign w:val="center"/>
          </w:tcPr>
          <w:p w14:paraId="0C57B94A">
            <w:pPr>
              <w:jc w:val="center"/>
              <w:rPr>
                <w:color w:val="auto"/>
                <w:sz w:val="18"/>
                <w:szCs w:val="18"/>
                <w:highlight w:val="none"/>
              </w:rPr>
            </w:pPr>
            <w:r>
              <w:rPr>
                <w:rFonts w:hint="eastAsia"/>
                <w:color w:val="auto"/>
                <w:sz w:val="18"/>
                <w:szCs w:val="18"/>
                <w:highlight w:val="none"/>
              </w:rPr>
              <w:t>试验介质</w:t>
            </w:r>
          </w:p>
        </w:tc>
        <w:tc>
          <w:tcPr>
            <w:tcW w:w="493" w:type="pct"/>
            <w:gridSpan w:val="3"/>
            <w:shd w:val="clear" w:color="auto" w:fill="auto"/>
            <w:vAlign w:val="center"/>
          </w:tcPr>
          <w:p w14:paraId="1C6BF459">
            <w:pPr>
              <w:jc w:val="center"/>
              <w:rPr>
                <w:color w:val="auto"/>
                <w:sz w:val="18"/>
                <w:szCs w:val="18"/>
                <w:highlight w:val="none"/>
                <w:u w:val="single"/>
              </w:rPr>
            </w:pPr>
          </w:p>
        </w:tc>
        <w:tc>
          <w:tcPr>
            <w:tcW w:w="493" w:type="pct"/>
            <w:gridSpan w:val="3"/>
            <w:shd w:val="clear" w:color="auto" w:fill="auto"/>
            <w:vAlign w:val="center"/>
          </w:tcPr>
          <w:p w14:paraId="7489B11A">
            <w:pPr>
              <w:jc w:val="center"/>
              <w:rPr>
                <w:color w:val="auto"/>
                <w:sz w:val="18"/>
                <w:szCs w:val="18"/>
                <w:highlight w:val="none"/>
              </w:rPr>
            </w:pPr>
            <w:r>
              <w:rPr>
                <w:rFonts w:hint="eastAsia"/>
                <w:color w:val="auto"/>
                <w:sz w:val="18"/>
                <w:szCs w:val="18"/>
                <w:highlight w:val="none"/>
              </w:rPr>
              <w:t>介质温度</w:t>
            </w:r>
          </w:p>
        </w:tc>
        <w:tc>
          <w:tcPr>
            <w:tcW w:w="493" w:type="pct"/>
            <w:gridSpan w:val="4"/>
            <w:shd w:val="clear" w:color="auto" w:fill="auto"/>
            <w:vAlign w:val="center"/>
          </w:tcPr>
          <w:p w14:paraId="615C2A2E">
            <w:pPr>
              <w:jc w:val="center"/>
              <w:rPr>
                <w:color w:val="auto"/>
                <w:sz w:val="18"/>
                <w:szCs w:val="18"/>
                <w:highlight w:val="none"/>
                <w:u w:val="single"/>
              </w:rPr>
            </w:pPr>
          </w:p>
        </w:tc>
        <w:tc>
          <w:tcPr>
            <w:tcW w:w="493" w:type="pct"/>
            <w:gridSpan w:val="3"/>
            <w:shd w:val="clear" w:color="auto" w:fill="auto"/>
            <w:vAlign w:val="center"/>
          </w:tcPr>
          <w:p w14:paraId="27CB0ABE">
            <w:pPr>
              <w:jc w:val="center"/>
              <w:rPr>
                <w:color w:val="auto"/>
                <w:sz w:val="18"/>
                <w:szCs w:val="18"/>
                <w:highlight w:val="none"/>
              </w:rPr>
            </w:pPr>
            <w:r>
              <w:rPr>
                <w:rFonts w:hint="eastAsia"/>
                <w:color w:val="auto"/>
                <w:sz w:val="18"/>
                <w:szCs w:val="18"/>
                <w:highlight w:val="none"/>
              </w:rPr>
              <w:t>介质压力</w:t>
            </w:r>
          </w:p>
        </w:tc>
        <w:tc>
          <w:tcPr>
            <w:tcW w:w="493" w:type="pct"/>
            <w:gridSpan w:val="3"/>
            <w:shd w:val="clear" w:color="auto" w:fill="auto"/>
            <w:vAlign w:val="center"/>
          </w:tcPr>
          <w:p w14:paraId="3367E14F">
            <w:pPr>
              <w:jc w:val="center"/>
              <w:rPr>
                <w:color w:val="auto"/>
                <w:sz w:val="18"/>
                <w:szCs w:val="18"/>
                <w:highlight w:val="none"/>
                <w:u w:val="single"/>
              </w:rPr>
            </w:pPr>
          </w:p>
        </w:tc>
        <w:tc>
          <w:tcPr>
            <w:tcW w:w="493" w:type="pct"/>
            <w:gridSpan w:val="3"/>
            <w:shd w:val="clear" w:color="auto" w:fill="auto"/>
            <w:vAlign w:val="center"/>
          </w:tcPr>
          <w:p w14:paraId="333B55B6">
            <w:pPr>
              <w:jc w:val="center"/>
              <w:rPr>
                <w:color w:val="auto"/>
                <w:sz w:val="18"/>
                <w:szCs w:val="18"/>
                <w:highlight w:val="none"/>
              </w:rPr>
            </w:pPr>
            <w:r>
              <w:rPr>
                <w:rFonts w:hint="eastAsia"/>
                <w:color w:val="auto"/>
                <w:sz w:val="18"/>
                <w:szCs w:val="18"/>
                <w:highlight w:val="none"/>
              </w:rPr>
              <w:t>介质密度</w:t>
            </w:r>
          </w:p>
        </w:tc>
        <w:tc>
          <w:tcPr>
            <w:tcW w:w="493" w:type="pct"/>
            <w:gridSpan w:val="2"/>
            <w:shd w:val="clear" w:color="auto" w:fill="auto"/>
            <w:vAlign w:val="center"/>
          </w:tcPr>
          <w:p w14:paraId="065401EF">
            <w:pPr>
              <w:jc w:val="center"/>
              <w:rPr>
                <w:color w:val="auto"/>
                <w:sz w:val="18"/>
                <w:szCs w:val="18"/>
                <w:highlight w:val="none"/>
                <w:u w:val="single"/>
              </w:rPr>
            </w:pPr>
          </w:p>
        </w:tc>
        <w:tc>
          <w:tcPr>
            <w:tcW w:w="449" w:type="pct"/>
            <w:gridSpan w:val="2"/>
            <w:shd w:val="clear" w:color="auto" w:fill="auto"/>
            <w:vAlign w:val="center"/>
          </w:tcPr>
          <w:p w14:paraId="5FDAE6FE">
            <w:pPr>
              <w:jc w:val="center"/>
              <w:rPr>
                <w:color w:val="auto"/>
                <w:sz w:val="18"/>
                <w:szCs w:val="18"/>
                <w:highlight w:val="none"/>
              </w:rPr>
            </w:pPr>
            <w:r>
              <w:rPr>
                <w:rFonts w:hint="eastAsia"/>
                <w:color w:val="auto"/>
                <w:sz w:val="18"/>
                <w:szCs w:val="18"/>
                <w:highlight w:val="none"/>
              </w:rPr>
              <w:t>计算结果：</w:t>
            </w:r>
          </w:p>
        </w:tc>
        <w:tc>
          <w:tcPr>
            <w:tcW w:w="607" w:type="pct"/>
            <w:shd w:val="clear" w:color="auto" w:fill="auto"/>
          </w:tcPr>
          <w:p w14:paraId="6BDC8ED0">
            <w:pPr>
              <w:rPr>
                <w:color w:val="auto"/>
                <w:sz w:val="18"/>
                <w:szCs w:val="18"/>
                <w:highlight w:val="none"/>
                <w:u w:val="single"/>
              </w:rPr>
            </w:pPr>
          </w:p>
        </w:tc>
      </w:tr>
      <w:tr w14:paraId="50BB3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672" w:type="pct"/>
            <w:gridSpan w:val="3"/>
            <w:shd w:val="clear" w:color="auto" w:fill="auto"/>
            <w:vAlign w:val="center"/>
          </w:tcPr>
          <w:p w14:paraId="7E969996">
            <w:pPr>
              <w:jc w:val="center"/>
              <w:rPr>
                <w:color w:val="auto"/>
                <w:sz w:val="18"/>
                <w:szCs w:val="18"/>
                <w:highlight w:val="none"/>
                <w:u w:val="single"/>
              </w:rPr>
            </w:pPr>
            <w:r>
              <w:rPr>
                <w:rFonts w:hint="eastAsia"/>
                <w:color w:val="auto"/>
                <w:sz w:val="18"/>
                <w:szCs w:val="18"/>
                <w:highlight w:val="none"/>
              </w:rPr>
              <w:t>计量标准</w:t>
            </w:r>
          </w:p>
        </w:tc>
        <w:tc>
          <w:tcPr>
            <w:tcW w:w="410" w:type="pct"/>
            <w:gridSpan w:val="3"/>
            <w:shd w:val="clear" w:color="auto" w:fill="auto"/>
            <w:vAlign w:val="center"/>
          </w:tcPr>
          <w:p w14:paraId="728F0979">
            <w:pPr>
              <w:jc w:val="center"/>
              <w:rPr>
                <w:color w:val="auto"/>
                <w:sz w:val="18"/>
                <w:szCs w:val="18"/>
                <w:highlight w:val="none"/>
                <w:u w:val="single"/>
              </w:rPr>
            </w:pPr>
            <w:r>
              <w:rPr>
                <w:rFonts w:hint="eastAsia"/>
                <w:color w:val="auto"/>
                <w:sz w:val="18"/>
                <w:szCs w:val="18"/>
                <w:highlight w:val="none"/>
              </w:rPr>
              <w:t>测量范围</w:t>
            </w:r>
          </w:p>
        </w:tc>
        <w:tc>
          <w:tcPr>
            <w:tcW w:w="1415" w:type="pct"/>
            <w:gridSpan w:val="10"/>
            <w:shd w:val="clear" w:color="auto" w:fill="auto"/>
            <w:vAlign w:val="center"/>
          </w:tcPr>
          <w:p w14:paraId="746B5C11">
            <w:pPr>
              <w:jc w:val="center"/>
              <w:rPr>
                <w:color w:val="auto"/>
                <w:sz w:val="18"/>
                <w:szCs w:val="18"/>
                <w:highlight w:val="none"/>
                <w:u w:val="single"/>
              </w:rPr>
            </w:pPr>
            <w:r>
              <w:rPr>
                <w:rFonts w:hint="eastAsia"/>
                <w:color w:val="auto"/>
                <w:sz w:val="18"/>
                <w:szCs w:val="18"/>
                <w:highlight w:val="none"/>
                <w:u w:val="single"/>
              </w:rPr>
              <w:t>不确定度/准确度等级/最大允许误差</w:t>
            </w:r>
          </w:p>
        </w:tc>
        <w:tc>
          <w:tcPr>
            <w:tcW w:w="1447" w:type="pct"/>
            <w:gridSpan w:val="7"/>
            <w:shd w:val="clear" w:color="auto" w:fill="auto"/>
            <w:vAlign w:val="center"/>
          </w:tcPr>
          <w:p w14:paraId="55B7F4C8">
            <w:pPr>
              <w:jc w:val="center"/>
              <w:rPr>
                <w:color w:val="auto"/>
                <w:sz w:val="18"/>
                <w:szCs w:val="18"/>
                <w:highlight w:val="none"/>
              </w:rPr>
            </w:pPr>
            <w:r>
              <w:rPr>
                <w:rFonts w:hint="eastAsia"/>
                <w:color w:val="auto"/>
                <w:sz w:val="18"/>
                <w:szCs w:val="18"/>
                <w:highlight w:val="none"/>
              </w:rPr>
              <w:t>证书编号/有效期</w:t>
            </w:r>
          </w:p>
        </w:tc>
        <w:tc>
          <w:tcPr>
            <w:tcW w:w="449" w:type="pct"/>
            <w:gridSpan w:val="2"/>
            <w:shd w:val="clear" w:color="auto" w:fill="auto"/>
            <w:vAlign w:val="center"/>
          </w:tcPr>
          <w:p w14:paraId="0D367932">
            <w:pPr>
              <w:jc w:val="center"/>
              <w:rPr>
                <w:color w:val="auto"/>
                <w:sz w:val="18"/>
                <w:szCs w:val="18"/>
                <w:highlight w:val="none"/>
              </w:rPr>
            </w:pPr>
            <w:r>
              <w:rPr>
                <w:rFonts w:hint="eastAsia"/>
                <w:color w:val="auto"/>
                <w:sz w:val="18"/>
                <w:szCs w:val="18"/>
                <w:highlight w:val="none"/>
              </w:rPr>
              <w:t>示值误差</w:t>
            </w:r>
          </w:p>
        </w:tc>
        <w:tc>
          <w:tcPr>
            <w:tcW w:w="607" w:type="pct"/>
            <w:shd w:val="clear" w:color="auto" w:fill="auto"/>
          </w:tcPr>
          <w:p w14:paraId="7DD43326">
            <w:pPr>
              <w:rPr>
                <w:color w:val="auto"/>
                <w:sz w:val="18"/>
                <w:szCs w:val="18"/>
                <w:highlight w:val="none"/>
                <w:u w:val="single"/>
              </w:rPr>
            </w:pPr>
          </w:p>
        </w:tc>
      </w:tr>
      <w:tr w14:paraId="1850E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672" w:type="pct"/>
            <w:gridSpan w:val="3"/>
            <w:shd w:val="clear" w:color="auto" w:fill="auto"/>
            <w:vAlign w:val="center"/>
          </w:tcPr>
          <w:p w14:paraId="3A390B75">
            <w:pPr>
              <w:jc w:val="center"/>
              <w:rPr>
                <w:color w:val="auto"/>
                <w:sz w:val="18"/>
                <w:szCs w:val="18"/>
                <w:highlight w:val="none"/>
                <w:u w:val="single"/>
              </w:rPr>
            </w:pPr>
          </w:p>
        </w:tc>
        <w:tc>
          <w:tcPr>
            <w:tcW w:w="410" w:type="pct"/>
            <w:gridSpan w:val="3"/>
            <w:shd w:val="clear" w:color="auto" w:fill="auto"/>
            <w:vAlign w:val="center"/>
          </w:tcPr>
          <w:p w14:paraId="39794E89">
            <w:pPr>
              <w:jc w:val="center"/>
              <w:rPr>
                <w:color w:val="auto"/>
                <w:sz w:val="18"/>
                <w:szCs w:val="18"/>
                <w:highlight w:val="none"/>
                <w:u w:val="single"/>
              </w:rPr>
            </w:pPr>
          </w:p>
        </w:tc>
        <w:tc>
          <w:tcPr>
            <w:tcW w:w="1415" w:type="pct"/>
            <w:gridSpan w:val="10"/>
            <w:shd w:val="clear" w:color="auto" w:fill="auto"/>
            <w:vAlign w:val="center"/>
          </w:tcPr>
          <w:p w14:paraId="7DC6BF19">
            <w:pPr>
              <w:jc w:val="center"/>
              <w:rPr>
                <w:color w:val="auto"/>
                <w:sz w:val="18"/>
                <w:szCs w:val="18"/>
                <w:highlight w:val="none"/>
                <w:u w:val="single"/>
              </w:rPr>
            </w:pPr>
          </w:p>
        </w:tc>
        <w:tc>
          <w:tcPr>
            <w:tcW w:w="1447" w:type="pct"/>
            <w:gridSpan w:val="7"/>
            <w:shd w:val="clear" w:color="auto" w:fill="auto"/>
            <w:vAlign w:val="center"/>
          </w:tcPr>
          <w:p w14:paraId="4C9E2069">
            <w:pPr>
              <w:jc w:val="center"/>
              <w:rPr>
                <w:color w:val="auto"/>
                <w:sz w:val="18"/>
                <w:szCs w:val="18"/>
                <w:highlight w:val="none"/>
                <w:u w:val="single"/>
              </w:rPr>
            </w:pPr>
          </w:p>
        </w:tc>
        <w:tc>
          <w:tcPr>
            <w:tcW w:w="449" w:type="pct"/>
            <w:gridSpan w:val="2"/>
            <w:shd w:val="clear" w:color="auto" w:fill="auto"/>
            <w:vAlign w:val="center"/>
          </w:tcPr>
          <w:p w14:paraId="694E3F92">
            <w:pPr>
              <w:jc w:val="center"/>
              <w:rPr>
                <w:color w:val="auto"/>
                <w:sz w:val="18"/>
                <w:szCs w:val="18"/>
                <w:highlight w:val="none"/>
              </w:rPr>
            </w:pPr>
            <w:r>
              <w:rPr>
                <w:rFonts w:hint="eastAsia"/>
                <w:color w:val="auto"/>
                <w:sz w:val="18"/>
                <w:szCs w:val="18"/>
                <w:highlight w:val="none"/>
              </w:rPr>
              <w:t>重复性</w:t>
            </w:r>
          </w:p>
        </w:tc>
        <w:tc>
          <w:tcPr>
            <w:tcW w:w="607" w:type="pct"/>
            <w:shd w:val="clear" w:color="auto" w:fill="auto"/>
          </w:tcPr>
          <w:p w14:paraId="79E9C5A9">
            <w:pPr>
              <w:rPr>
                <w:color w:val="auto"/>
                <w:sz w:val="18"/>
                <w:szCs w:val="18"/>
                <w:highlight w:val="none"/>
                <w:u w:val="single"/>
              </w:rPr>
            </w:pPr>
          </w:p>
        </w:tc>
      </w:tr>
      <w:tr w14:paraId="1AC82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672" w:type="pct"/>
            <w:gridSpan w:val="3"/>
            <w:shd w:val="clear" w:color="auto" w:fill="auto"/>
            <w:vAlign w:val="center"/>
          </w:tcPr>
          <w:p w14:paraId="73BD438C">
            <w:pPr>
              <w:jc w:val="center"/>
              <w:rPr>
                <w:color w:val="auto"/>
                <w:sz w:val="18"/>
                <w:szCs w:val="18"/>
                <w:highlight w:val="none"/>
              </w:rPr>
            </w:pPr>
            <w:r>
              <w:rPr>
                <w:rFonts w:hint="eastAsia"/>
                <w:color w:val="auto"/>
                <w:sz w:val="18"/>
                <w:szCs w:val="18"/>
                <w:highlight w:val="none"/>
              </w:rPr>
              <w:t>计量标准器名称</w:t>
            </w:r>
          </w:p>
        </w:tc>
        <w:tc>
          <w:tcPr>
            <w:tcW w:w="410" w:type="pct"/>
            <w:gridSpan w:val="3"/>
            <w:shd w:val="clear" w:color="auto" w:fill="auto"/>
            <w:vAlign w:val="center"/>
          </w:tcPr>
          <w:p w14:paraId="3ED55489">
            <w:pPr>
              <w:jc w:val="center"/>
              <w:rPr>
                <w:color w:val="auto"/>
                <w:sz w:val="18"/>
                <w:szCs w:val="18"/>
                <w:highlight w:val="none"/>
              </w:rPr>
            </w:pPr>
            <w:r>
              <w:rPr>
                <w:rFonts w:hint="eastAsia"/>
                <w:color w:val="auto"/>
                <w:sz w:val="18"/>
                <w:szCs w:val="18"/>
                <w:highlight w:val="none"/>
              </w:rPr>
              <w:t>测量范围</w:t>
            </w:r>
          </w:p>
        </w:tc>
        <w:tc>
          <w:tcPr>
            <w:tcW w:w="632" w:type="pct"/>
            <w:gridSpan w:val="4"/>
            <w:shd w:val="clear" w:color="auto" w:fill="auto"/>
            <w:vAlign w:val="center"/>
          </w:tcPr>
          <w:p w14:paraId="1918DD38">
            <w:pPr>
              <w:jc w:val="center"/>
              <w:rPr>
                <w:color w:val="auto"/>
                <w:sz w:val="18"/>
                <w:szCs w:val="18"/>
                <w:highlight w:val="none"/>
              </w:rPr>
            </w:pPr>
            <w:r>
              <w:rPr>
                <w:rFonts w:hint="eastAsia"/>
                <w:color w:val="auto"/>
                <w:sz w:val="18"/>
                <w:szCs w:val="18"/>
                <w:highlight w:val="none"/>
              </w:rPr>
              <w:t>型号/编号</w:t>
            </w:r>
          </w:p>
        </w:tc>
        <w:tc>
          <w:tcPr>
            <w:tcW w:w="783" w:type="pct"/>
            <w:gridSpan w:val="6"/>
            <w:shd w:val="clear" w:color="auto" w:fill="auto"/>
            <w:vAlign w:val="center"/>
          </w:tcPr>
          <w:p w14:paraId="69EB71D3">
            <w:pPr>
              <w:jc w:val="center"/>
              <w:rPr>
                <w:color w:val="auto"/>
                <w:sz w:val="18"/>
                <w:szCs w:val="18"/>
                <w:highlight w:val="none"/>
              </w:rPr>
            </w:pPr>
            <w:r>
              <w:rPr>
                <w:rFonts w:hint="eastAsia"/>
                <w:color w:val="auto"/>
                <w:sz w:val="18"/>
                <w:szCs w:val="18"/>
                <w:highlight w:val="none"/>
              </w:rPr>
              <w:t>准确度等级</w:t>
            </w:r>
          </w:p>
        </w:tc>
        <w:tc>
          <w:tcPr>
            <w:tcW w:w="642" w:type="pct"/>
            <w:gridSpan w:val="3"/>
            <w:shd w:val="clear" w:color="auto" w:fill="auto"/>
            <w:vAlign w:val="center"/>
          </w:tcPr>
          <w:p w14:paraId="087AAC9C">
            <w:pPr>
              <w:jc w:val="center"/>
              <w:rPr>
                <w:color w:val="auto"/>
                <w:sz w:val="18"/>
                <w:szCs w:val="18"/>
                <w:highlight w:val="none"/>
              </w:rPr>
            </w:pPr>
            <w:r>
              <w:rPr>
                <w:rFonts w:hint="eastAsia"/>
                <w:color w:val="auto"/>
                <w:sz w:val="18"/>
                <w:szCs w:val="18"/>
                <w:highlight w:val="none"/>
              </w:rPr>
              <w:t>使用状态</w:t>
            </w:r>
          </w:p>
        </w:tc>
        <w:tc>
          <w:tcPr>
            <w:tcW w:w="805" w:type="pct"/>
            <w:gridSpan w:val="4"/>
            <w:shd w:val="clear" w:color="auto" w:fill="auto"/>
            <w:vAlign w:val="center"/>
          </w:tcPr>
          <w:p w14:paraId="653C80EF">
            <w:pPr>
              <w:jc w:val="center"/>
              <w:rPr>
                <w:color w:val="auto"/>
                <w:sz w:val="18"/>
                <w:szCs w:val="18"/>
                <w:highlight w:val="none"/>
                <w:u w:val="single"/>
              </w:rPr>
            </w:pPr>
          </w:p>
        </w:tc>
        <w:tc>
          <w:tcPr>
            <w:tcW w:w="449" w:type="pct"/>
            <w:gridSpan w:val="2"/>
            <w:shd w:val="clear" w:color="auto" w:fill="auto"/>
            <w:vAlign w:val="center"/>
          </w:tcPr>
          <w:p w14:paraId="5D2B4DBA">
            <w:pPr>
              <w:jc w:val="center"/>
              <w:rPr>
                <w:rFonts w:hint="eastAsia" w:eastAsia="宋体"/>
                <w:color w:val="auto"/>
                <w:sz w:val="18"/>
                <w:szCs w:val="18"/>
                <w:highlight w:val="none"/>
                <w:lang w:eastAsia="zh-CN"/>
              </w:rPr>
            </w:pPr>
            <w:r>
              <w:rPr>
                <w:rFonts w:hint="eastAsia"/>
                <w:color w:val="auto"/>
                <w:sz w:val="18"/>
                <w:szCs w:val="18"/>
                <w:highlight w:val="none"/>
              </w:rPr>
              <w:t>原</w:t>
            </w:r>
            <w:r>
              <w:rPr>
                <w:rFonts w:hint="eastAsia"/>
                <w:color w:val="auto"/>
                <w:sz w:val="18"/>
                <w:szCs w:val="18"/>
                <w:highlight w:val="none"/>
                <w:lang w:eastAsia="zh-CN"/>
              </w:rPr>
              <w:t>流量计特征系数</w:t>
            </w:r>
          </w:p>
        </w:tc>
        <w:tc>
          <w:tcPr>
            <w:tcW w:w="607" w:type="pct"/>
            <w:shd w:val="clear" w:color="auto" w:fill="auto"/>
          </w:tcPr>
          <w:p w14:paraId="6151D0E7">
            <w:pPr>
              <w:rPr>
                <w:color w:val="auto"/>
                <w:sz w:val="18"/>
                <w:szCs w:val="18"/>
                <w:highlight w:val="none"/>
                <w:u w:val="single"/>
              </w:rPr>
            </w:pPr>
          </w:p>
        </w:tc>
      </w:tr>
      <w:tr w14:paraId="2379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672" w:type="pct"/>
            <w:gridSpan w:val="3"/>
            <w:shd w:val="clear" w:color="auto" w:fill="auto"/>
            <w:vAlign w:val="center"/>
          </w:tcPr>
          <w:p w14:paraId="0AFA7FD2">
            <w:pPr>
              <w:jc w:val="center"/>
              <w:rPr>
                <w:color w:val="auto"/>
                <w:sz w:val="18"/>
                <w:szCs w:val="18"/>
                <w:highlight w:val="none"/>
                <w:u w:val="single"/>
              </w:rPr>
            </w:pPr>
          </w:p>
        </w:tc>
        <w:tc>
          <w:tcPr>
            <w:tcW w:w="410" w:type="pct"/>
            <w:gridSpan w:val="3"/>
            <w:shd w:val="clear" w:color="auto" w:fill="auto"/>
            <w:vAlign w:val="center"/>
          </w:tcPr>
          <w:p w14:paraId="4706422D">
            <w:pPr>
              <w:jc w:val="center"/>
              <w:rPr>
                <w:color w:val="auto"/>
                <w:sz w:val="18"/>
                <w:szCs w:val="18"/>
                <w:highlight w:val="none"/>
                <w:u w:val="single"/>
              </w:rPr>
            </w:pPr>
          </w:p>
        </w:tc>
        <w:tc>
          <w:tcPr>
            <w:tcW w:w="632" w:type="pct"/>
            <w:gridSpan w:val="4"/>
            <w:shd w:val="clear" w:color="auto" w:fill="auto"/>
            <w:vAlign w:val="center"/>
          </w:tcPr>
          <w:p w14:paraId="56259C9A">
            <w:pPr>
              <w:jc w:val="center"/>
              <w:rPr>
                <w:color w:val="auto"/>
                <w:sz w:val="18"/>
                <w:szCs w:val="18"/>
                <w:highlight w:val="none"/>
                <w:u w:val="single"/>
              </w:rPr>
            </w:pPr>
          </w:p>
        </w:tc>
        <w:tc>
          <w:tcPr>
            <w:tcW w:w="783" w:type="pct"/>
            <w:gridSpan w:val="6"/>
            <w:shd w:val="clear" w:color="auto" w:fill="auto"/>
            <w:vAlign w:val="center"/>
          </w:tcPr>
          <w:p w14:paraId="7BF59B21">
            <w:pPr>
              <w:jc w:val="center"/>
              <w:rPr>
                <w:color w:val="auto"/>
                <w:sz w:val="18"/>
                <w:szCs w:val="18"/>
                <w:highlight w:val="none"/>
                <w:u w:val="single"/>
              </w:rPr>
            </w:pPr>
          </w:p>
        </w:tc>
        <w:tc>
          <w:tcPr>
            <w:tcW w:w="642" w:type="pct"/>
            <w:gridSpan w:val="3"/>
            <w:shd w:val="clear" w:color="auto" w:fill="auto"/>
            <w:vAlign w:val="center"/>
          </w:tcPr>
          <w:p w14:paraId="184D435E">
            <w:pPr>
              <w:jc w:val="center"/>
              <w:rPr>
                <w:color w:val="auto"/>
                <w:sz w:val="18"/>
                <w:szCs w:val="18"/>
                <w:highlight w:val="none"/>
              </w:rPr>
            </w:pPr>
            <w:r>
              <w:rPr>
                <w:rFonts w:hint="eastAsia"/>
                <w:color w:val="auto"/>
                <w:sz w:val="18"/>
                <w:szCs w:val="18"/>
                <w:highlight w:val="none"/>
              </w:rPr>
              <w:t>证书编号/有效期</w:t>
            </w:r>
          </w:p>
        </w:tc>
        <w:tc>
          <w:tcPr>
            <w:tcW w:w="805" w:type="pct"/>
            <w:gridSpan w:val="4"/>
            <w:shd w:val="clear" w:color="auto" w:fill="auto"/>
            <w:vAlign w:val="center"/>
          </w:tcPr>
          <w:p w14:paraId="671E22B8">
            <w:pPr>
              <w:jc w:val="center"/>
              <w:rPr>
                <w:color w:val="auto"/>
                <w:sz w:val="18"/>
                <w:szCs w:val="18"/>
                <w:highlight w:val="none"/>
                <w:u w:val="single"/>
              </w:rPr>
            </w:pPr>
          </w:p>
        </w:tc>
        <w:tc>
          <w:tcPr>
            <w:tcW w:w="449" w:type="pct"/>
            <w:gridSpan w:val="2"/>
            <w:shd w:val="clear" w:color="auto" w:fill="auto"/>
            <w:vAlign w:val="center"/>
          </w:tcPr>
          <w:p w14:paraId="0A26E82E">
            <w:pPr>
              <w:jc w:val="center"/>
              <w:rPr>
                <w:rFonts w:hint="eastAsia" w:eastAsia="宋体"/>
                <w:color w:val="auto"/>
                <w:sz w:val="18"/>
                <w:szCs w:val="18"/>
                <w:highlight w:val="none"/>
                <w:lang w:eastAsia="zh-CN"/>
              </w:rPr>
            </w:pPr>
            <w:r>
              <w:rPr>
                <w:rFonts w:hint="eastAsia"/>
                <w:color w:val="auto"/>
                <w:sz w:val="18"/>
                <w:szCs w:val="18"/>
                <w:highlight w:val="none"/>
              </w:rPr>
              <w:t>新</w:t>
            </w:r>
            <w:r>
              <w:rPr>
                <w:rFonts w:hint="eastAsia"/>
                <w:color w:val="auto"/>
                <w:sz w:val="18"/>
                <w:szCs w:val="18"/>
                <w:highlight w:val="none"/>
                <w:lang w:eastAsia="zh-CN"/>
              </w:rPr>
              <w:t>流量计特征系数</w:t>
            </w:r>
          </w:p>
        </w:tc>
        <w:tc>
          <w:tcPr>
            <w:tcW w:w="607" w:type="pct"/>
            <w:shd w:val="clear" w:color="auto" w:fill="auto"/>
          </w:tcPr>
          <w:p w14:paraId="11A5DF71">
            <w:pPr>
              <w:rPr>
                <w:color w:val="auto"/>
                <w:sz w:val="18"/>
                <w:szCs w:val="18"/>
                <w:highlight w:val="none"/>
                <w:u w:val="single"/>
              </w:rPr>
            </w:pPr>
          </w:p>
        </w:tc>
      </w:tr>
      <w:tr w14:paraId="71F85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672" w:type="pct"/>
            <w:gridSpan w:val="3"/>
            <w:shd w:val="clear" w:color="auto" w:fill="auto"/>
            <w:vAlign w:val="center"/>
          </w:tcPr>
          <w:p w14:paraId="0CA4DFA8">
            <w:pPr>
              <w:jc w:val="center"/>
              <w:rPr>
                <w:color w:val="auto"/>
                <w:sz w:val="18"/>
                <w:szCs w:val="18"/>
                <w:highlight w:val="none"/>
                <w:u w:val="single"/>
              </w:rPr>
            </w:pPr>
            <w:r>
              <w:rPr>
                <w:rFonts w:hint="eastAsia"/>
                <w:color w:val="auto"/>
                <w:sz w:val="18"/>
                <w:szCs w:val="18"/>
                <w:highlight w:val="none"/>
              </w:rPr>
              <w:t>随机文件和外观检查</w:t>
            </w:r>
          </w:p>
        </w:tc>
        <w:tc>
          <w:tcPr>
            <w:tcW w:w="856" w:type="pct"/>
            <w:gridSpan w:val="6"/>
            <w:shd w:val="clear" w:color="auto" w:fill="auto"/>
            <w:vAlign w:val="center"/>
          </w:tcPr>
          <w:p w14:paraId="2C24FA83">
            <w:pPr>
              <w:jc w:val="center"/>
              <w:rPr>
                <w:color w:val="auto"/>
                <w:sz w:val="18"/>
                <w:szCs w:val="18"/>
                <w:highlight w:val="none"/>
              </w:rPr>
            </w:pPr>
          </w:p>
        </w:tc>
        <w:tc>
          <w:tcPr>
            <w:tcW w:w="643" w:type="pct"/>
            <w:gridSpan w:val="4"/>
            <w:shd w:val="clear" w:color="auto" w:fill="auto"/>
            <w:vAlign w:val="center"/>
          </w:tcPr>
          <w:p w14:paraId="21AB3C33">
            <w:pPr>
              <w:jc w:val="center"/>
              <w:rPr>
                <w:color w:val="auto"/>
                <w:sz w:val="18"/>
                <w:szCs w:val="18"/>
                <w:highlight w:val="none"/>
              </w:rPr>
            </w:pPr>
            <w:r>
              <w:rPr>
                <w:rFonts w:hint="eastAsia"/>
                <w:color w:val="auto"/>
                <w:sz w:val="18"/>
                <w:szCs w:val="18"/>
                <w:highlight w:val="none"/>
              </w:rPr>
              <w:t>试验地点</w:t>
            </w:r>
          </w:p>
        </w:tc>
        <w:tc>
          <w:tcPr>
            <w:tcW w:w="326" w:type="pct"/>
            <w:gridSpan w:val="3"/>
            <w:shd w:val="clear" w:color="auto" w:fill="auto"/>
            <w:vAlign w:val="center"/>
          </w:tcPr>
          <w:p w14:paraId="41312461">
            <w:pPr>
              <w:jc w:val="center"/>
              <w:rPr>
                <w:color w:val="auto"/>
                <w:sz w:val="18"/>
                <w:szCs w:val="18"/>
                <w:highlight w:val="none"/>
                <w:u w:val="single"/>
              </w:rPr>
            </w:pPr>
          </w:p>
        </w:tc>
        <w:tc>
          <w:tcPr>
            <w:tcW w:w="642" w:type="pct"/>
            <w:gridSpan w:val="3"/>
            <w:shd w:val="clear" w:color="auto" w:fill="auto"/>
            <w:vAlign w:val="center"/>
          </w:tcPr>
          <w:p w14:paraId="154D6B64">
            <w:pPr>
              <w:jc w:val="center"/>
              <w:rPr>
                <w:color w:val="auto"/>
                <w:sz w:val="18"/>
                <w:szCs w:val="18"/>
                <w:highlight w:val="none"/>
              </w:rPr>
            </w:pPr>
            <w:r>
              <w:rPr>
                <w:rFonts w:hint="eastAsia"/>
                <w:color w:val="auto"/>
                <w:sz w:val="18"/>
                <w:szCs w:val="18"/>
                <w:highlight w:val="none"/>
              </w:rPr>
              <w:t>溯源机构</w:t>
            </w:r>
          </w:p>
        </w:tc>
        <w:tc>
          <w:tcPr>
            <w:tcW w:w="805" w:type="pct"/>
            <w:gridSpan w:val="4"/>
            <w:shd w:val="clear" w:color="auto" w:fill="auto"/>
            <w:vAlign w:val="center"/>
          </w:tcPr>
          <w:p w14:paraId="561DA01C">
            <w:pPr>
              <w:jc w:val="center"/>
              <w:rPr>
                <w:color w:val="auto"/>
                <w:sz w:val="18"/>
                <w:szCs w:val="18"/>
                <w:highlight w:val="none"/>
                <w:u w:val="single"/>
              </w:rPr>
            </w:pPr>
          </w:p>
        </w:tc>
        <w:tc>
          <w:tcPr>
            <w:tcW w:w="449" w:type="pct"/>
            <w:gridSpan w:val="2"/>
            <w:shd w:val="clear" w:color="auto" w:fill="auto"/>
            <w:vAlign w:val="center"/>
          </w:tcPr>
          <w:p w14:paraId="499448A2">
            <w:pPr>
              <w:jc w:val="center"/>
              <w:rPr>
                <w:color w:val="auto"/>
                <w:sz w:val="18"/>
                <w:szCs w:val="18"/>
                <w:highlight w:val="none"/>
              </w:rPr>
            </w:pPr>
            <w:r>
              <w:rPr>
                <w:rFonts w:hint="eastAsia"/>
                <w:color w:val="auto"/>
                <w:sz w:val="18"/>
                <w:szCs w:val="18"/>
                <w:highlight w:val="none"/>
              </w:rPr>
              <w:t>试验结论</w:t>
            </w:r>
          </w:p>
        </w:tc>
        <w:tc>
          <w:tcPr>
            <w:tcW w:w="607" w:type="pct"/>
            <w:shd w:val="clear" w:color="auto" w:fill="auto"/>
            <w:vAlign w:val="center"/>
          </w:tcPr>
          <w:p w14:paraId="58B34F5C">
            <w:pPr>
              <w:rPr>
                <w:color w:val="auto"/>
                <w:sz w:val="18"/>
                <w:szCs w:val="18"/>
                <w:highlight w:val="none"/>
                <w:u w:val="single"/>
              </w:rPr>
            </w:pPr>
          </w:p>
        </w:tc>
      </w:tr>
      <w:tr w14:paraId="681C7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36" w:type="pct"/>
            <w:vMerge w:val="restart"/>
            <w:shd w:val="clear" w:color="auto" w:fill="auto"/>
            <w:noWrap/>
            <w:vAlign w:val="center"/>
          </w:tcPr>
          <w:p w14:paraId="5ECD1D1D">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流量点</w:t>
            </w:r>
          </w:p>
        </w:tc>
        <w:tc>
          <w:tcPr>
            <w:tcW w:w="382" w:type="pct"/>
            <w:gridSpan w:val="3"/>
            <w:shd w:val="clear" w:color="auto" w:fill="auto"/>
            <w:noWrap/>
            <w:vAlign w:val="center"/>
          </w:tcPr>
          <w:p w14:paraId="7DE2D140">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平均流量</w:t>
            </w:r>
          </w:p>
        </w:tc>
        <w:tc>
          <w:tcPr>
            <w:tcW w:w="488" w:type="pct"/>
            <w:gridSpan w:val="3"/>
            <w:shd w:val="clear" w:color="auto" w:fill="auto"/>
            <w:noWrap/>
            <w:vAlign w:val="center"/>
          </w:tcPr>
          <w:p w14:paraId="01827DCA">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标准流量值</w:t>
            </w:r>
          </w:p>
        </w:tc>
        <w:tc>
          <w:tcPr>
            <w:tcW w:w="488" w:type="pct"/>
            <w:gridSpan w:val="4"/>
            <w:shd w:val="clear" w:color="auto" w:fill="auto"/>
            <w:noWrap/>
            <w:vAlign w:val="center"/>
          </w:tcPr>
          <w:p w14:paraId="0620537A">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测量时间</w:t>
            </w:r>
          </w:p>
        </w:tc>
        <w:tc>
          <w:tcPr>
            <w:tcW w:w="488" w:type="pct"/>
            <w:gridSpan w:val="3"/>
            <w:shd w:val="clear" w:color="auto" w:fill="auto"/>
            <w:noWrap/>
            <w:vAlign w:val="center"/>
          </w:tcPr>
          <w:p w14:paraId="212F1F6D">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标准体积</w:t>
            </w:r>
          </w:p>
        </w:tc>
        <w:tc>
          <w:tcPr>
            <w:tcW w:w="488" w:type="pct"/>
            <w:gridSpan w:val="3"/>
            <w:shd w:val="clear" w:color="auto" w:fill="auto"/>
            <w:noWrap/>
            <w:vAlign w:val="center"/>
          </w:tcPr>
          <w:p w14:paraId="27D56F19">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被检脉冲</w:t>
            </w:r>
          </w:p>
        </w:tc>
        <w:tc>
          <w:tcPr>
            <w:tcW w:w="488" w:type="pct"/>
            <w:gridSpan w:val="3"/>
            <w:shd w:val="clear" w:color="auto" w:fill="auto"/>
            <w:noWrap/>
            <w:vAlign w:val="center"/>
          </w:tcPr>
          <w:p w14:paraId="4213EC1C">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被检表体积</w:t>
            </w:r>
          </w:p>
        </w:tc>
        <w:tc>
          <w:tcPr>
            <w:tcW w:w="488" w:type="pct"/>
            <w:gridSpan w:val="2"/>
            <w:shd w:val="clear" w:color="auto" w:fill="auto"/>
            <w:noWrap/>
            <w:vAlign w:val="center"/>
          </w:tcPr>
          <w:p w14:paraId="1155BE16">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相对示值误差</w:t>
            </w:r>
          </w:p>
        </w:tc>
        <w:tc>
          <w:tcPr>
            <w:tcW w:w="365" w:type="pct"/>
            <w:gridSpan w:val="2"/>
            <w:shd w:val="clear" w:color="auto" w:fill="auto"/>
            <w:noWrap/>
            <w:vAlign w:val="center"/>
          </w:tcPr>
          <w:p w14:paraId="216A0DF0">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示值误差</w:t>
            </w:r>
          </w:p>
        </w:tc>
        <w:tc>
          <w:tcPr>
            <w:tcW w:w="282" w:type="pct"/>
            <w:shd w:val="clear" w:color="auto" w:fill="auto"/>
            <w:noWrap/>
            <w:vAlign w:val="center"/>
          </w:tcPr>
          <w:p w14:paraId="7CA56FA6">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重复性</w:t>
            </w:r>
          </w:p>
        </w:tc>
        <w:tc>
          <w:tcPr>
            <w:tcW w:w="607" w:type="pct"/>
            <w:vMerge w:val="restart"/>
            <w:vAlign w:val="center"/>
          </w:tcPr>
          <w:p w14:paraId="71B92DBC">
            <w:pPr>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备注</w:t>
            </w:r>
          </w:p>
        </w:tc>
      </w:tr>
      <w:tr w14:paraId="33DE7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36" w:type="pct"/>
            <w:vMerge w:val="continue"/>
            <w:vAlign w:val="center"/>
          </w:tcPr>
          <w:p w14:paraId="281ADE2E">
            <w:pPr>
              <w:widowControl/>
              <w:jc w:val="center"/>
              <w:rPr>
                <w:rFonts w:hint="eastAsia" w:ascii="宋体" w:hAnsi="宋体" w:cs="宋体"/>
                <w:color w:val="auto"/>
                <w:kern w:val="0"/>
                <w:sz w:val="20"/>
                <w:szCs w:val="20"/>
                <w:highlight w:val="none"/>
              </w:rPr>
            </w:pPr>
          </w:p>
        </w:tc>
        <w:tc>
          <w:tcPr>
            <w:tcW w:w="382" w:type="pct"/>
            <w:gridSpan w:val="3"/>
            <w:shd w:val="clear" w:color="auto" w:fill="auto"/>
            <w:noWrap/>
            <w:vAlign w:val="center"/>
          </w:tcPr>
          <w:p w14:paraId="29CA612E">
            <w:pPr>
              <w:widowControl/>
              <w:jc w:val="center"/>
              <w:rPr>
                <w:color w:val="auto"/>
                <w:kern w:val="0"/>
                <w:sz w:val="20"/>
                <w:szCs w:val="20"/>
                <w:highlight w:val="none"/>
              </w:rPr>
            </w:pPr>
            <w:r>
              <w:rPr>
                <w:color w:val="auto"/>
                <w:kern w:val="0"/>
                <w:sz w:val="20"/>
                <w:szCs w:val="20"/>
                <w:highlight w:val="none"/>
              </w:rPr>
              <w:t>（m</w:t>
            </w:r>
            <w:r>
              <w:rPr>
                <w:color w:val="auto"/>
                <w:kern w:val="0"/>
                <w:sz w:val="20"/>
                <w:szCs w:val="20"/>
                <w:highlight w:val="none"/>
                <w:vertAlign w:val="superscript"/>
              </w:rPr>
              <w:t>3</w:t>
            </w:r>
            <w:r>
              <w:rPr>
                <w:color w:val="auto"/>
                <w:kern w:val="0"/>
                <w:sz w:val="20"/>
                <w:szCs w:val="20"/>
                <w:highlight w:val="none"/>
              </w:rPr>
              <w:t>/h）</w:t>
            </w:r>
          </w:p>
        </w:tc>
        <w:tc>
          <w:tcPr>
            <w:tcW w:w="488" w:type="pct"/>
            <w:gridSpan w:val="3"/>
            <w:shd w:val="clear" w:color="auto" w:fill="auto"/>
            <w:noWrap/>
            <w:vAlign w:val="center"/>
          </w:tcPr>
          <w:p w14:paraId="53FEECB7">
            <w:pPr>
              <w:widowControl/>
              <w:jc w:val="center"/>
              <w:rPr>
                <w:color w:val="auto"/>
                <w:kern w:val="0"/>
                <w:sz w:val="20"/>
                <w:szCs w:val="20"/>
                <w:highlight w:val="none"/>
              </w:rPr>
            </w:pPr>
            <w:r>
              <w:rPr>
                <w:color w:val="auto"/>
                <w:kern w:val="0"/>
                <w:sz w:val="20"/>
                <w:szCs w:val="20"/>
                <w:highlight w:val="none"/>
              </w:rPr>
              <w:t>（m</w:t>
            </w:r>
            <w:r>
              <w:rPr>
                <w:color w:val="auto"/>
                <w:kern w:val="0"/>
                <w:sz w:val="20"/>
                <w:szCs w:val="20"/>
                <w:highlight w:val="none"/>
                <w:vertAlign w:val="superscript"/>
              </w:rPr>
              <w:t>3</w:t>
            </w:r>
            <w:r>
              <w:rPr>
                <w:color w:val="auto"/>
                <w:kern w:val="0"/>
                <w:sz w:val="20"/>
                <w:szCs w:val="20"/>
                <w:highlight w:val="none"/>
              </w:rPr>
              <w:t>/h）</w:t>
            </w:r>
          </w:p>
        </w:tc>
        <w:tc>
          <w:tcPr>
            <w:tcW w:w="488" w:type="pct"/>
            <w:gridSpan w:val="4"/>
            <w:shd w:val="clear" w:color="auto" w:fill="auto"/>
            <w:noWrap/>
            <w:vAlign w:val="center"/>
          </w:tcPr>
          <w:p w14:paraId="75CBFB80">
            <w:pPr>
              <w:widowControl/>
              <w:jc w:val="center"/>
              <w:rPr>
                <w:color w:val="auto"/>
                <w:kern w:val="0"/>
                <w:sz w:val="20"/>
                <w:szCs w:val="20"/>
                <w:highlight w:val="none"/>
              </w:rPr>
            </w:pPr>
            <w:r>
              <w:rPr>
                <w:color w:val="auto"/>
                <w:kern w:val="0"/>
                <w:sz w:val="20"/>
                <w:szCs w:val="20"/>
                <w:highlight w:val="none"/>
              </w:rPr>
              <w:t>(ms)</w:t>
            </w:r>
          </w:p>
        </w:tc>
        <w:tc>
          <w:tcPr>
            <w:tcW w:w="488" w:type="pct"/>
            <w:gridSpan w:val="3"/>
            <w:shd w:val="clear" w:color="auto" w:fill="auto"/>
            <w:noWrap/>
            <w:vAlign w:val="center"/>
          </w:tcPr>
          <w:p w14:paraId="2D7C413B">
            <w:pPr>
              <w:widowControl/>
              <w:jc w:val="center"/>
              <w:rPr>
                <w:color w:val="auto"/>
                <w:kern w:val="0"/>
                <w:sz w:val="20"/>
                <w:szCs w:val="20"/>
                <w:highlight w:val="none"/>
              </w:rPr>
            </w:pPr>
            <w:r>
              <w:rPr>
                <w:color w:val="auto"/>
                <w:kern w:val="0"/>
                <w:sz w:val="20"/>
                <w:szCs w:val="20"/>
                <w:highlight w:val="none"/>
              </w:rPr>
              <w:t>(L)</w:t>
            </w:r>
          </w:p>
        </w:tc>
        <w:tc>
          <w:tcPr>
            <w:tcW w:w="488" w:type="pct"/>
            <w:gridSpan w:val="3"/>
            <w:shd w:val="clear" w:color="auto" w:fill="auto"/>
            <w:noWrap/>
            <w:vAlign w:val="center"/>
          </w:tcPr>
          <w:p w14:paraId="12DF4549">
            <w:pPr>
              <w:widowControl/>
              <w:jc w:val="center"/>
              <w:rPr>
                <w:color w:val="auto"/>
                <w:kern w:val="0"/>
                <w:sz w:val="20"/>
                <w:szCs w:val="20"/>
                <w:highlight w:val="none"/>
              </w:rPr>
            </w:pPr>
            <w:r>
              <w:rPr>
                <w:rFonts w:hint="eastAsia"/>
                <w:color w:val="auto"/>
                <w:kern w:val="0"/>
                <w:sz w:val="20"/>
                <w:szCs w:val="20"/>
                <w:highlight w:val="none"/>
              </w:rPr>
              <w:t>（N）</w:t>
            </w:r>
          </w:p>
        </w:tc>
        <w:tc>
          <w:tcPr>
            <w:tcW w:w="488" w:type="pct"/>
            <w:gridSpan w:val="3"/>
            <w:shd w:val="clear" w:color="auto" w:fill="auto"/>
            <w:noWrap/>
            <w:vAlign w:val="center"/>
          </w:tcPr>
          <w:p w14:paraId="1A71B4A0">
            <w:pPr>
              <w:widowControl/>
              <w:jc w:val="center"/>
              <w:rPr>
                <w:color w:val="auto"/>
                <w:kern w:val="0"/>
                <w:sz w:val="20"/>
                <w:szCs w:val="20"/>
                <w:highlight w:val="none"/>
              </w:rPr>
            </w:pPr>
            <w:r>
              <w:rPr>
                <w:color w:val="auto"/>
                <w:kern w:val="0"/>
                <w:sz w:val="20"/>
                <w:szCs w:val="20"/>
                <w:highlight w:val="none"/>
              </w:rPr>
              <w:t>（</w:t>
            </w:r>
            <w:r>
              <w:rPr>
                <w:rFonts w:hint="eastAsia"/>
                <w:color w:val="auto"/>
                <w:kern w:val="0"/>
                <w:sz w:val="20"/>
                <w:szCs w:val="20"/>
                <w:highlight w:val="none"/>
              </w:rPr>
              <w:t>L</w:t>
            </w:r>
            <w:r>
              <w:rPr>
                <w:color w:val="auto"/>
                <w:kern w:val="0"/>
                <w:sz w:val="20"/>
                <w:szCs w:val="20"/>
                <w:highlight w:val="none"/>
              </w:rPr>
              <w:t>）</w:t>
            </w:r>
          </w:p>
        </w:tc>
        <w:tc>
          <w:tcPr>
            <w:tcW w:w="488" w:type="pct"/>
            <w:gridSpan w:val="2"/>
            <w:shd w:val="clear" w:color="auto" w:fill="auto"/>
            <w:noWrap/>
            <w:vAlign w:val="center"/>
          </w:tcPr>
          <w:p w14:paraId="172B0CF5">
            <w:pPr>
              <w:widowControl/>
              <w:jc w:val="center"/>
              <w:rPr>
                <w:color w:val="auto"/>
                <w:kern w:val="0"/>
                <w:sz w:val="20"/>
                <w:szCs w:val="20"/>
                <w:highlight w:val="none"/>
              </w:rPr>
            </w:pPr>
            <w:r>
              <w:rPr>
                <w:rFonts w:hint="eastAsia"/>
                <w:color w:val="auto"/>
                <w:kern w:val="0"/>
                <w:sz w:val="20"/>
                <w:szCs w:val="20"/>
                <w:highlight w:val="none"/>
              </w:rPr>
              <w:t>（</w:t>
            </w:r>
            <w:r>
              <w:rPr>
                <w:color w:val="auto"/>
                <w:kern w:val="0"/>
                <w:sz w:val="20"/>
                <w:szCs w:val="20"/>
                <w:highlight w:val="none"/>
              </w:rPr>
              <w:t>%</w:t>
            </w:r>
            <w:r>
              <w:rPr>
                <w:rFonts w:hint="eastAsia"/>
                <w:color w:val="auto"/>
                <w:kern w:val="0"/>
                <w:sz w:val="20"/>
                <w:szCs w:val="20"/>
                <w:highlight w:val="none"/>
              </w:rPr>
              <w:t>）</w:t>
            </w:r>
          </w:p>
        </w:tc>
        <w:tc>
          <w:tcPr>
            <w:tcW w:w="365" w:type="pct"/>
            <w:gridSpan w:val="2"/>
            <w:shd w:val="clear" w:color="auto" w:fill="auto"/>
            <w:noWrap/>
            <w:vAlign w:val="center"/>
          </w:tcPr>
          <w:p w14:paraId="699CDAA2">
            <w:pPr>
              <w:widowControl/>
              <w:jc w:val="center"/>
              <w:rPr>
                <w:color w:val="auto"/>
                <w:kern w:val="0"/>
                <w:sz w:val="20"/>
                <w:szCs w:val="20"/>
                <w:highlight w:val="none"/>
              </w:rPr>
            </w:pPr>
            <w:r>
              <w:rPr>
                <w:rFonts w:hint="eastAsia"/>
                <w:color w:val="auto"/>
                <w:kern w:val="0"/>
                <w:sz w:val="20"/>
                <w:szCs w:val="20"/>
                <w:highlight w:val="none"/>
              </w:rPr>
              <w:t>（</w:t>
            </w:r>
            <w:r>
              <w:rPr>
                <w:color w:val="auto"/>
                <w:kern w:val="0"/>
                <w:sz w:val="20"/>
                <w:szCs w:val="20"/>
                <w:highlight w:val="none"/>
              </w:rPr>
              <w:t>%</w:t>
            </w:r>
            <w:r>
              <w:rPr>
                <w:rFonts w:hint="eastAsia"/>
                <w:color w:val="auto"/>
                <w:kern w:val="0"/>
                <w:sz w:val="20"/>
                <w:szCs w:val="20"/>
                <w:highlight w:val="none"/>
              </w:rPr>
              <w:t>）</w:t>
            </w:r>
          </w:p>
        </w:tc>
        <w:tc>
          <w:tcPr>
            <w:tcW w:w="282" w:type="pct"/>
            <w:shd w:val="clear" w:color="auto" w:fill="auto"/>
            <w:noWrap/>
            <w:vAlign w:val="center"/>
          </w:tcPr>
          <w:p w14:paraId="417C6B91">
            <w:pPr>
              <w:widowControl/>
              <w:jc w:val="center"/>
              <w:rPr>
                <w:color w:val="auto"/>
                <w:kern w:val="0"/>
                <w:sz w:val="20"/>
                <w:szCs w:val="20"/>
                <w:highlight w:val="none"/>
              </w:rPr>
            </w:pPr>
            <w:r>
              <w:rPr>
                <w:color w:val="auto"/>
                <w:kern w:val="0"/>
                <w:sz w:val="20"/>
                <w:szCs w:val="20"/>
                <w:highlight w:val="none"/>
              </w:rPr>
              <w:t>(%)</w:t>
            </w:r>
          </w:p>
        </w:tc>
        <w:tc>
          <w:tcPr>
            <w:tcW w:w="607" w:type="pct"/>
            <w:vMerge w:val="continue"/>
            <w:vAlign w:val="center"/>
          </w:tcPr>
          <w:p w14:paraId="5D377709">
            <w:pPr>
              <w:widowControl/>
              <w:jc w:val="center"/>
              <w:rPr>
                <w:color w:val="auto"/>
                <w:kern w:val="0"/>
                <w:sz w:val="20"/>
                <w:szCs w:val="20"/>
                <w:highlight w:val="none"/>
              </w:rPr>
            </w:pPr>
          </w:p>
        </w:tc>
      </w:tr>
      <w:tr w14:paraId="6C242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36" w:type="pct"/>
            <w:vMerge w:val="restart"/>
            <w:shd w:val="clear" w:color="auto" w:fill="auto"/>
            <w:noWrap/>
            <w:vAlign w:val="center"/>
          </w:tcPr>
          <w:p w14:paraId="7910245F">
            <w:pPr>
              <w:widowControl/>
              <w:jc w:val="center"/>
              <w:rPr>
                <w:i/>
                <w:iCs/>
                <w:color w:val="auto"/>
                <w:kern w:val="0"/>
                <w:sz w:val="20"/>
                <w:szCs w:val="20"/>
                <w:highlight w:val="none"/>
              </w:rPr>
            </w:pPr>
          </w:p>
        </w:tc>
        <w:tc>
          <w:tcPr>
            <w:tcW w:w="382" w:type="pct"/>
            <w:gridSpan w:val="3"/>
            <w:vMerge w:val="restart"/>
            <w:shd w:val="clear" w:color="auto" w:fill="auto"/>
            <w:noWrap/>
            <w:vAlign w:val="center"/>
          </w:tcPr>
          <w:p w14:paraId="7B5056B4">
            <w:pPr>
              <w:widowControl/>
              <w:jc w:val="center"/>
              <w:rPr>
                <w:color w:val="auto"/>
                <w:kern w:val="0"/>
                <w:sz w:val="20"/>
                <w:szCs w:val="20"/>
                <w:highlight w:val="none"/>
              </w:rPr>
            </w:pPr>
          </w:p>
        </w:tc>
        <w:tc>
          <w:tcPr>
            <w:tcW w:w="488" w:type="pct"/>
            <w:gridSpan w:val="3"/>
            <w:shd w:val="clear" w:color="auto" w:fill="auto"/>
            <w:noWrap/>
            <w:vAlign w:val="center"/>
          </w:tcPr>
          <w:p w14:paraId="541B43E1">
            <w:pPr>
              <w:jc w:val="center"/>
              <w:rPr>
                <w:color w:val="auto"/>
                <w:sz w:val="20"/>
                <w:szCs w:val="20"/>
                <w:highlight w:val="none"/>
              </w:rPr>
            </w:pPr>
          </w:p>
        </w:tc>
        <w:tc>
          <w:tcPr>
            <w:tcW w:w="488" w:type="pct"/>
            <w:gridSpan w:val="4"/>
            <w:shd w:val="clear" w:color="auto" w:fill="auto"/>
            <w:noWrap/>
            <w:vAlign w:val="center"/>
          </w:tcPr>
          <w:p w14:paraId="3507FEC2">
            <w:pPr>
              <w:jc w:val="center"/>
              <w:rPr>
                <w:color w:val="auto"/>
                <w:sz w:val="20"/>
                <w:szCs w:val="20"/>
                <w:highlight w:val="none"/>
              </w:rPr>
            </w:pPr>
          </w:p>
        </w:tc>
        <w:tc>
          <w:tcPr>
            <w:tcW w:w="488" w:type="pct"/>
            <w:gridSpan w:val="3"/>
            <w:shd w:val="clear" w:color="auto" w:fill="auto"/>
            <w:noWrap/>
            <w:vAlign w:val="center"/>
          </w:tcPr>
          <w:p w14:paraId="0EC52129">
            <w:pPr>
              <w:jc w:val="center"/>
              <w:rPr>
                <w:color w:val="auto"/>
                <w:sz w:val="20"/>
                <w:szCs w:val="20"/>
                <w:highlight w:val="none"/>
              </w:rPr>
            </w:pPr>
          </w:p>
        </w:tc>
        <w:tc>
          <w:tcPr>
            <w:tcW w:w="488" w:type="pct"/>
            <w:gridSpan w:val="3"/>
            <w:shd w:val="clear" w:color="auto" w:fill="auto"/>
            <w:noWrap/>
            <w:vAlign w:val="center"/>
          </w:tcPr>
          <w:p w14:paraId="3B95DCB7">
            <w:pPr>
              <w:jc w:val="center"/>
              <w:rPr>
                <w:color w:val="auto"/>
                <w:sz w:val="20"/>
                <w:szCs w:val="20"/>
                <w:highlight w:val="none"/>
              </w:rPr>
            </w:pPr>
          </w:p>
        </w:tc>
        <w:tc>
          <w:tcPr>
            <w:tcW w:w="488" w:type="pct"/>
            <w:gridSpan w:val="3"/>
            <w:shd w:val="clear" w:color="auto" w:fill="auto"/>
            <w:noWrap/>
            <w:vAlign w:val="center"/>
          </w:tcPr>
          <w:p w14:paraId="7F412282">
            <w:pPr>
              <w:jc w:val="center"/>
              <w:rPr>
                <w:color w:val="auto"/>
                <w:sz w:val="20"/>
                <w:szCs w:val="20"/>
                <w:highlight w:val="none"/>
              </w:rPr>
            </w:pPr>
          </w:p>
        </w:tc>
        <w:tc>
          <w:tcPr>
            <w:tcW w:w="488" w:type="pct"/>
            <w:gridSpan w:val="2"/>
            <w:shd w:val="clear" w:color="auto" w:fill="auto"/>
            <w:noWrap/>
            <w:vAlign w:val="center"/>
          </w:tcPr>
          <w:p w14:paraId="00D5C0C1">
            <w:pPr>
              <w:jc w:val="center"/>
              <w:rPr>
                <w:color w:val="auto"/>
                <w:sz w:val="20"/>
                <w:szCs w:val="20"/>
                <w:highlight w:val="none"/>
              </w:rPr>
            </w:pPr>
          </w:p>
        </w:tc>
        <w:tc>
          <w:tcPr>
            <w:tcW w:w="365" w:type="pct"/>
            <w:gridSpan w:val="2"/>
            <w:vMerge w:val="restart"/>
            <w:shd w:val="clear" w:color="auto" w:fill="auto"/>
            <w:noWrap/>
            <w:vAlign w:val="center"/>
          </w:tcPr>
          <w:p w14:paraId="23505267">
            <w:pPr>
              <w:widowControl/>
              <w:jc w:val="center"/>
              <w:rPr>
                <w:color w:val="auto"/>
                <w:kern w:val="0"/>
                <w:sz w:val="20"/>
                <w:szCs w:val="20"/>
                <w:highlight w:val="none"/>
              </w:rPr>
            </w:pPr>
          </w:p>
        </w:tc>
        <w:tc>
          <w:tcPr>
            <w:tcW w:w="282" w:type="pct"/>
            <w:vMerge w:val="restart"/>
            <w:shd w:val="clear" w:color="auto" w:fill="auto"/>
            <w:noWrap/>
            <w:vAlign w:val="center"/>
          </w:tcPr>
          <w:p w14:paraId="5B760C4A">
            <w:pPr>
              <w:jc w:val="center"/>
              <w:rPr>
                <w:color w:val="auto"/>
                <w:sz w:val="20"/>
                <w:szCs w:val="20"/>
                <w:highlight w:val="none"/>
              </w:rPr>
            </w:pPr>
          </w:p>
        </w:tc>
        <w:tc>
          <w:tcPr>
            <w:tcW w:w="607" w:type="pct"/>
            <w:vMerge w:val="restart"/>
            <w:vAlign w:val="center"/>
          </w:tcPr>
          <w:p w14:paraId="5AC2542D">
            <w:pPr>
              <w:widowControl/>
              <w:jc w:val="center"/>
              <w:rPr>
                <w:color w:val="auto"/>
                <w:kern w:val="0"/>
                <w:sz w:val="20"/>
                <w:szCs w:val="20"/>
                <w:highlight w:val="none"/>
              </w:rPr>
            </w:pPr>
          </w:p>
        </w:tc>
      </w:tr>
      <w:tr w14:paraId="6A1A8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36" w:type="pct"/>
            <w:vMerge w:val="continue"/>
            <w:vAlign w:val="center"/>
          </w:tcPr>
          <w:p w14:paraId="426DF72F">
            <w:pPr>
              <w:widowControl/>
              <w:jc w:val="center"/>
              <w:rPr>
                <w:i/>
                <w:iCs/>
                <w:color w:val="auto"/>
                <w:kern w:val="0"/>
                <w:sz w:val="20"/>
                <w:szCs w:val="20"/>
                <w:highlight w:val="none"/>
              </w:rPr>
            </w:pPr>
          </w:p>
        </w:tc>
        <w:tc>
          <w:tcPr>
            <w:tcW w:w="382" w:type="pct"/>
            <w:gridSpan w:val="3"/>
            <w:vMerge w:val="continue"/>
            <w:vAlign w:val="center"/>
          </w:tcPr>
          <w:p w14:paraId="0FB0A46A">
            <w:pPr>
              <w:widowControl/>
              <w:jc w:val="center"/>
              <w:rPr>
                <w:color w:val="auto"/>
                <w:kern w:val="0"/>
                <w:sz w:val="20"/>
                <w:szCs w:val="20"/>
                <w:highlight w:val="none"/>
              </w:rPr>
            </w:pPr>
          </w:p>
        </w:tc>
        <w:tc>
          <w:tcPr>
            <w:tcW w:w="488" w:type="pct"/>
            <w:gridSpan w:val="3"/>
            <w:shd w:val="clear" w:color="auto" w:fill="auto"/>
            <w:noWrap/>
            <w:vAlign w:val="center"/>
          </w:tcPr>
          <w:p w14:paraId="06A01DED">
            <w:pPr>
              <w:jc w:val="center"/>
              <w:rPr>
                <w:color w:val="auto"/>
                <w:sz w:val="20"/>
                <w:szCs w:val="20"/>
                <w:highlight w:val="none"/>
              </w:rPr>
            </w:pPr>
          </w:p>
        </w:tc>
        <w:tc>
          <w:tcPr>
            <w:tcW w:w="488" w:type="pct"/>
            <w:gridSpan w:val="4"/>
            <w:shd w:val="clear" w:color="auto" w:fill="auto"/>
            <w:noWrap/>
            <w:vAlign w:val="center"/>
          </w:tcPr>
          <w:p w14:paraId="47A8AF0A">
            <w:pPr>
              <w:jc w:val="center"/>
              <w:rPr>
                <w:color w:val="auto"/>
                <w:highlight w:val="none"/>
              </w:rPr>
            </w:pPr>
          </w:p>
        </w:tc>
        <w:tc>
          <w:tcPr>
            <w:tcW w:w="488" w:type="pct"/>
            <w:gridSpan w:val="3"/>
            <w:shd w:val="clear" w:color="auto" w:fill="auto"/>
            <w:noWrap/>
            <w:vAlign w:val="center"/>
          </w:tcPr>
          <w:p w14:paraId="2D4FF757">
            <w:pPr>
              <w:jc w:val="center"/>
              <w:rPr>
                <w:color w:val="auto"/>
                <w:highlight w:val="none"/>
              </w:rPr>
            </w:pPr>
          </w:p>
        </w:tc>
        <w:tc>
          <w:tcPr>
            <w:tcW w:w="488" w:type="pct"/>
            <w:gridSpan w:val="3"/>
            <w:shd w:val="clear" w:color="auto" w:fill="auto"/>
            <w:noWrap/>
            <w:vAlign w:val="center"/>
          </w:tcPr>
          <w:p w14:paraId="6FD07CE0">
            <w:pPr>
              <w:jc w:val="center"/>
              <w:rPr>
                <w:color w:val="auto"/>
                <w:highlight w:val="none"/>
              </w:rPr>
            </w:pPr>
          </w:p>
        </w:tc>
        <w:tc>
          <w:tcPr>
            <w:tcW w:w="488" w:type="pct"/>
            <w:gridSpan w:val="3"/>
            <w:shd w:val="clear" w:color="auto" w:fill="auto"/>
            <w:noWrap/>
            <w:vAlign w:val="center"/>
          </w:tcPr>
          <w:p w14:paraId="2C538707">
            <w:pPr>
              <w:jc w:val="center"/>
              <w:rPr>
                <w:color w:val="auto"/>
                <w:szCs w:val="21"/>
                <w:highlight w:val="none"/>
              </w:rPr>
            </w:pPr>
          </w:p>
        </w:tc>
        <w:tc>
          <w:tcPr>
            <w:tcW w:w="488" w:type="pct"/>
            <w:gridSpan w:val="2"/>
            <w:shd w:val="clear" w:color="auto" w:fill="auto"/>
            <w:noWrap/>
            <w:vAlign w:val="center"/>
          </w:tcPr>
          <w:p w14:paraId="1B6FCF84">
            <w:pPr>
              <w:jc w:val="center"/>
              <w:rPr>
                <w:color w:val="auto"/>
                <w:szCs w:val="21"/>
                <w:highlight w:val="none"/>
              </w:rPr>
            </w:pPr>
          </w:p>
        </w:tc>
        <w:tc>
          <w:tcPr>
            <w:tcW w:w="365" w:type="pct"/>
            <w:gridSpan w:val="2"/>
            <w:vMerge w:val="continue"/>
            <w:vAlign w:val="center"/>
          </w:tcPr>
          <w:p w14:paraId="2B78C8BB">
            <w:pPr>
              <w:widowControl/>
              <w:jc w:val="center"/>
              <w:rPr>
                <w:color w:val="auto"/>
                <w:kern w:val="0"/>
                <w:sz w:val="20"/>
                <w:szCs w:val="20"/>
                <w:highlight w:val="none"/>
              </w:rPr>
            </w:pPr>
          </w:p>
        </w:tc>
        <w:tc>
          <w:tcPr>
            <w:tcW w:w="282" w:type="pct"/>
            <w:vMerge w:val="continue"/>
            <w:vAlign w:val="center"/>
          </w:tcPr>
          <w:p w14:paraId="53B9763D">
            <w:pPr>
              <w:widowControl/>
              <w:jc w:val="center"/>
              <w:rPr>
                <w:color w:val="auto"/>
                <w:kern w:val="0"/>
                <w:sz w:val="20"/>
                <w:szCs w:val="20"/>
                <w:highlight w:val="none"/>
              </w:rPr>
            </w:pPr>
          </w:p>
        </w:tc>
        <w:tc>
          <w:tcPr>
            <w:tcW w:w="607" w:type="pct"/>
            <w:vMerge w:val="continue"/>
            <w:vAlign w:val="center"/>
          </w:tcPr>
          <w:p w14:paraId="0CF9E6DE">
            <w:pPr>
              <w:widowControl/>
              <w:jc w:val="center"/>
              <w:rPr>
                <w:color w:val="auto"/>
                <w:kern w:val="0"/>
                <w:sz w:val="20"/>
                <w:szCs w:val="20"/>
                <w:highlight w:val="none"/>
              </w:rPr>
            </w:pPr>
          </w:p>
        </w:tc>
      </w:tr>
      <w:tr w14:paraId="1909F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36" w:type="pct"/>
            <w:vMerge w:val="continue"/>
            <w:vAlign w:val="center"/>
          </w:tcPr>
          <w:p w14:paraId="17504306">
            <w:pPr>
              <w:widowControl/>
              <w:jc w:val="center"/>
              <w:rPr>
                <w:i/>
                <w:iCs/>
                <w:color w:val="auto"/>
                <w:kern w:val="0"/>
                <w:sz w:val="20"/>
                <w:szCs w:val="20"/>
                <w:highlight w:val="none"/>
              </w:rPr>
            </w:pPr>
          </w:p>
        </w:tc>
        <w:tc>
          <w:tcPr>
            <w:tcW w:w="382" w:type="pct"/>
            <w:gridSpan w:val="3"/>
            <w:vMerge w:val="continue"/>
            <w:vAlign w:val="center"/>
          </w:tcPr>
          <w:p w14:paraId="7D27F4FF">
            <w:pPr>
              <w:widowControl/>
              <w:jc w:val="center"/>
              <w:rPr>
                <w:color w:val="auto"/>
                <w:kern w:val="0"/>
                <w:sz w:val="20"/>
                <w:szCs w:val="20"/>
                <w:highlight w:val="none"/>
              </w:rPr>
            </w:pPr>
          </w:p>
        </w:tc>
        <w:tc>
          <w:tcPr>
            <w:tcW w:w="488" w:type="pct"/>
            <w:gridSpan w:val="3"/>
            <w:shd w:val="clear" w:color="auto" w:fill="auto"/>
            <w:noWrap/>
            <w:vAlign w:val="center"/>
          </w:tcPr>
          <w:p w14:paraId="00EEE735">
            <w:pPr>
              <w:jc w:val="center"/>
              <w:rPr>
                <w:color w:val="auto"/>
                <w:highlight w:val="none"/>
              </w:rPr>
            </w:pPr>
          </w:p>
        </w:tc>
        <w:tc>
          <w:tcPr>
            <w:tcW w:w="488" w:type="pct"/>
            <w:gridSpan w:val="4"/>
            <w:shd w:val="clear" w:color="auto" w:fill="auto"/>
            <w:noWrap/>
            <w:vAlign w:val="center"/>
          </w:tcPr>
          <w:p w14:paraId="68288670">
            <w:pPr>
              <w:jc w:val="center"/>
              <w:rPr>
                <w:color w:val="auto"/>
                <w:highlight w:val="none"/>
              </w:rPr>
            </w:pPr>
          </w:p>
        </w:tc>
        <w:tc>
          <w:tcPr>
            <w:tcW w:w="488" w:type="pct"/>
            <w:gridSpan w:val="3"/>
            <w:shd w:val="clear" w:color="auto" w:fill="auto"/>
            <w:noWrap/>
            <w:vAlign w:val="center"/>
          </w:tcPr>
          <w:p w14:paraId="75BA5AA4">
            <w:pPr>
              <w:jc w:val="center"/>
              <w:rPr>
                <w:color w:val="auto"/>
                <w:szCs w:val="21"/>
                <w:highlight w:val="none"/>
              </w:rPr>
            </w:pPr>
          </w:p>
        </w:tc>
        <w:tc>
          <w:tcPr>
            <w:tcW w:w="488" w:type="pct"/>
            <w:gridSpan w:val="3"/>
            <w:shd w:val="clear" w:color="auto" w:fill="auto"/>
            <w:noWrap/>
            <w:vAlign w:val="center"/>
          </w:tcPr>
          <w:p w14:paraId="093436B9">
            <w:pPr>
              <w:jc w:val="center"/>
              <w:rPr>
                <w:color w:val="auto"/>
                <w:highlight w:val="none"/>
              </w:rPr>
            </w:pPr>
          </w:p>
        </w:tc>
        <w:tc>
          <w:tcPr>
            <w:tcW w:w="488" w:type="pct"/>
            <w:gridSpan w:val="3"/>
            <w:shd w:val="clear" w:color="auto" w:fill="auto"/>
            <w:noWrap/>
            <w:vAlign w:val="center"/>
          </w:tcPr>
          <w:p w14:paraId="33241579">
            <w:pPr>
              <w:jc w:val="center"/>
              <w:rPr>
                <w:color w:val="auto"/>
                <w:szCs w:val="21"/>
                <w:highlight w:val="none"/>
              </w:rPr>
            </w:pPr>
          </w:p>
        </w:tc>
        <w:tc>
          <w:tcPr>
            <w:tcW w:w="488" w:type="pct"/>
            <w:gridSpan w:val="2"/>
            <w:shd w:val="clear" w:color="auto" w:fill="auto"/>
            <w:noWrap/>
            <w:vAlign w:val="center"/>
          </w:tcPr>
          <w:p w14:paraId="0A589AA0">
            <w:pPr>
              <w:jc w:val="center"/>
              <w:rPr>
                <w:color w:val="auto"/>
                <w:szCs w:val="21"/>
                <w:highlight w:val="none"/>
              </w:rPr>
            </w:pPr>
          </w:p>
        </w:tc>
        <w:tc>
          <w:tcPr>
            <w:tcW w:w="365" w:type="pct"/>
            <w:gridSpan w:val="2"/>
            <w:vMerge w:val="continue"/>
            <w:vAlign w:val="center"/>
          </w:tcPr>
          <w:p w14:paraId="0430B389">
            <w:pPr>
              <w:widowControl/>
              <w:jc w:val="center"/>
              <w:rPr>
                <w:color w:val="auto"/>
                <w:kern w:val="0"/>
                <w:sz w:val="20"/>
                <w:szCs w:val="20"/>
                <w:highlight w:val="none"/>
              </w:rPr>
            </w:pPr>
          </w:p>
        </w:tc>
        <w:tc>
          <w:tcPr>
            <w:tcW w:w="282" w:type="pct"/>
            <w:vMerge w:val="continue"/>
            <w:vAlign w:val="center"/>
          </w:tcPr>
          <w:p w14:paraId="5B644637">
            <w:pPr>
              <w:widowControl/>
              <w:jc w:val="center"/>
              <w:rPr>
                <w:color w:val="auto"/>
                <w:kern w:val="0"/>
                <w:sz w:val="20"/>
                <w:szCs w:val="20"/>
                <w:highlight w:val="none"/>
              </w:rPr>
            </w:pPr>
          </w:p>
        </w:tc>
        <w:tc>
          <w:tcPr>
            <w:tcW w:w="607" w:type="pct"/>
            <w:vMerge w:val="continue"/>
            <w:vAlign w:val="center"/>
          </w:tcPr>
          <w:p w14:paraId="30E695B5">
            <w:pPr>
              <w:widowControl/>
              <w:jc w:val="center"/>
              <w:rPr>
                <w:color w:val="auto"/>
                <w:kern w:val="0"/>
                <w:sz w:val="20"/>
                <w:szCs w:val="20"/>
                <w:highlight w:val="none"/>
              </w:rPr>
            </w:pPr>
          </w:p>
        </w:tc>
      </w:tr>
      <w:tr w14:paraId="6072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36" w:type="pct"/>
            <w:vMerge w:val="restart"/>
            <w:shd w:val="clear" w:color="auto" w:fill="auto"/>
            <w:noWrap/>
            <w:vAlign w:val="center"/>
          </w:tcPr>
          <w:p w14:paraId="2F9D5994">
            <w:pPr>
              <w:jc w:val="center"/>
              <w:rPr>
                <w:color w:val="auto"/>
                <w:sz w:val="20"/>
                <w:szCs w:val="20"/>
                <w:highlight w:val="none"/>
              </w:rPr>
            </w:pPr>
          </w:p>
        </w:tc>
        <w:tc>
          <w:tcPr>
            <w:tcW w:w="382" w:type="pct"/>
            <w:gridSpan w:val="3"/>
            <w:vMerge w:val="restart"/>
            <w:shd w:val="clear" w:color="auto" w:fill="auto"/>
            <w:noWrap/>
            <w:vAlign w:val="center"/>
          </w:tcPr>
          <w:p w14:paraId="428253B0">
            <w:pPr>
              <w:jc w:val="center"/>
              <w:rPr>
                <w:color w:val="auto"/>
                <w:sz w:val="20"/>
                <w:szCs w:val="20"/>
                <w:highlight w:val="none"/>
              </w:rPr>
            </w:pPr>
          </w:p>
        </w:tc>
        <w:tc>
          <w:tcPr>
            <w:tcW w:w="488" w:type="pct"/>
            <w:gridSpan w:val="3"/>
            <w:shd w:val="clear" w:color="auto" w:fill="auto"/>
            <w:noWrap/>
            <w:vAlign w:val="center"/>
          </w:tcPr>
          <w:p w14:paraId="1CD1675F">
            <w:pPr>
              <w:jc w:val="center"/>
              <w:rPr>
                <w:color w:val="auto"/>
                <w:sz w:val="20"/>
                <w:szCs w:val="20"/>
                <w:highlight w:val="none"/>
              </w:rPr>
            </w:pPr>
          </w:p>
        </w:tc>
        <w:tc>
          <w:tcPr>
            <w:tcW w:w="488" w:type="pct"/>
            <w:gridSpan w:val="4"/>
            <w:shd w:val="clear" w:color="auto" w:fill="auto"/>
            <w:noWrap/>
            <w:vAlign w:val="center"/>
          </w:tcPr>
          <w:p w14:paraId="28777896">
            <w:pPr>
              <w:jc w:val="center"/>
              <w:rPr>
                <w:color w:val="auto"/>
                <w:sz w:val="20"/>
                <w:szCs w:val="20"/>
                <w:highlight w:val="none"/>
              </w:rPr>
            </w:pPr>
          </w:p>
        </w:tc>
        <w:tc>
          <w:tcPr>
            <w:tcW w:w="488" w:type="pct"/>
            <w:gridSpan w:val="3"/>
            <w:shd w:val="clear" w:color="auto" w:fill="auto"/>
            <w:noWrap/>
            <w:vAlign w:val="center"/>
          </w:tcPr>
          <w:p w14:paraId="0A59DA80">
            <w:pPr>
              <w:jc w:val="center"/>
              <w:rPr>
                <w:color w:val="auto"/>
                <w:sz w:val="20"/>
                <w:szCs w:val="20"/>
                <w:highlight w:val="none"/>
              </w:rPr>
            </w:pPr>
          </w:p>
        </w:tc>
        <w:tc>
          <w:tcPr>
            <w:tcW w:w="488" w:type="pct"/>
            <w:gridSpan w:val="3"/>
            <w:shd w:val="clear" w:color="auto" w:fill="auto"/>
            <w:noWrap/>
            <w:vAlign w:val="center"/>
          </w:tcPr>
          <w:p w14:paraId="34202955">
            <w:pPr>
              <w:jc w:val="center"/>
              <w:rPr>
                <w:color w:val="auto"/>
                <w:sz w:val="20"/>
                <w:szCs w:val="20"/>
                <w:highlight w:val="none"/>
              </w:rPr>
            </w:pPr>
          </w:p>
        </w:tc>
        <w:tc>
          <w:tcPr>
            <w:tcW w:w="488" w:type="pct"/>
            <w:gridSpan w:val="3"/>
            <w:shd w:val="clear" w:color="auto" w:fill="auto"/>
            <w:noWrap/>
            <w:vAlign w:val="center"/>
          </w:tcPr>
          <w:p w14:paraId="50DE6AA2">
            <w:pPr>
              <w:jc w:val="center"/>
              <w:rPr>
                <w:color w:val="auto"/>
                <w:sz w:val="20"/>
                <w:szCs w:val="20"/>
                <w:highlight w:val="none"/>
              </w:rPr>
            </w:pPr>
          </w:p>
        </w:tc>
        <w:tc>
          <w:tcPr>
            <w:tcW w:w="488" w:type="pct"/>
            <w:gridSpan w:val="2"/>
            <w:shd w:val="clear" w:color="auto" w:fill="auto"/>
            <w:noWrap/>
            <w:vAlign w:val="center"/>
          </w:tcPr>
          <w:p w14:paraId="7FADB100">
            <w:pPr>
              <w:jc w:val="center"/>
              <w:rPr>
                <w:color w:val="auto"/>
                <w:sz w:val="20"/>
                <w:szCs w:val="20"/>
                <w:highlight w:val="none"/>
              </w:rPr>
            </w:pPr>
          </w:p>
        </w:tc>
        <w:tc>
          <w:tcPr>
            <w:tcW w:w="365" w:type="pct"/>
            <w:gridSpan w:val="2"/>
            <w:vMerge w:val="restart"/>
            <w:shd w:val="clear" w:color="auto" w:fill="auto"/>
            <w:noWrap/>
            <w:vAlign w:val="center"/>
          </w:tcPr>
          <w:p w14:paraId="456C3945">
            <w:pPr>
              <w:jc w:val="center"/>
              <w:rPr>
                <w:color w:val="auto"/>
                <w:sz w:val="20"/>
                <w:szCs w:val="20"/>
                <w:highlight w:val="none"/>
              </w:rPr>
            </w:pPr>
          </w:p>
        </w:tc>
        <w:tc>
          <w:tcPr>
            <w:tcW w:w="282" w:type="pct"/>
            <w:vMerge w:val="restart"/>
            <w:shd w:val="clear" w:color="auto" w:fill="auto"/>
            <w:noWrap/>
            <w:vAlign w:val="center"/>
          </w:tcPr>
          <w:p w14:paraId="63DDF809">
            <w:pPr>
              <w:jc w:val="center"/>
              <w:rPr>
                <w:color w:val="auto"/>
                <w:sz w:val="20"/>
                <w:szCs w:val="20"/>
                <w:highlight w:val="none"/>
              </w:rPr>
            </w:pPr>
          </w:p>
        </w:tc>
        <w:tc>
          <w:tcPr>
            <w:tcW w:w="607" w:type="pct"/>
            <w:vMerge w:val="restart"/>
            <w:vAlign w:val="center"/>
          </w:tcPr>
          <w:p w14:paraId="558167A8">
            <w:pPr>
              <w:widowControl/>
              <w:jc w:val="center"/>
              <w:rPr>
                <w:color w:val="auto"/>
                <w:kern w:val="0"/>
                <w:sz w:val="20"/>
                <w:szCs w:val="20"/>
                <w:highlight w:val="none"/>
              </w:rPr>
            </w:pPr>
          </w:p>
        </w:tc>
      </w:tr>
      <w:tr w14:paraId="28FCF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36" w:type="pct"/>
            <w:vMerge w:val="continue"/>
            <w:vAlign w:val="center"/>
          </w:tcPr>
          <w:p w14:paraId="217BCA34">
            <w:pPr>
              <w:widowControl/>
              <w:jc w:val="center"/>
              <w:rPr>
                <w:color w:val="auto"/>
                <w:kern w:val="0"/>
                <w:sz w:val="20"/>
                <w:szCs w:val="20"/>
                <w:highlight w:val="none"/>
              </w:rPr>
            </w:pPr>
          </w:p>
        </w:tc>
        <w:tc>
          <w:tcPr>
            <w:tcW w:w="382" w:type="pct"/>
            <w:gridSpan w:val="3"/>
            <w:vMerge w:val="continue"/>
            <w:vAlign w:val="center"/>
          </w:tcPr>
          <w:p w14:paraId="2508F067">
            <w:pPr>
              <w:widowControl/>
              <w:jc w:val="center"/>
              <w:rPr>
                <w:color w:val="auto"/>
                <w:kern w:val="0"/>
                <w:sz w:val="20"/>
                <w:szCs w:val="20"/>
                <w:highlight w:val="none"/>
              </w:rPr>
            </w:pPr>
          </w:p>
        </w:tc>
        <w:tc>
          <w:tcPr>
            <w:tcW w:w="488" w:type="pct"/>
            <w:gridSpan w:val="3"/>
            <w:shd w:val="clear" w:color="auto" w:fill="auto"/>
            <w:noWrap/>
            <w:vAlign w:val="center"/>
          </w:tcPr>
          <w:p w14:paraId="62FB6C25">
            <w:pPr>
              <w:jc w:val="center"/>
              <w:rPr>
                <w:color w:val="auto"/>
                <w:highlight w:val="none"/>
              </w:rPr>
            </w:pPr>
          </w:p>
        </w:tc>
        <w:tc>
          <w:tcPr>
            <w:tcW w:w="488" w:type="pct"/>
            <w:gridSpan w:val="4"/>
            <w:shd w:val="clear" w:color="auto" w:fill="auto"/>
            <w:noWrap/>
            <w:vAlign w:val="center"/>
          </w:tcPr>
          <w:p w14:paraId="6270A147">
            <w:pPr>
              <w:jc w:val="center"/>
              <w:rPr>
                <w:color w:val="auto"/>
                <w:highlight w:val="none"/>
              </w:rPr>
            </w:pPr>
          </w:p>
        </w:tc>
        <w:tc>
          <w:tcPr>
            <w:tcW w:w="488" w:type="pct"/>
            <w:gridSpan w:val="3"/>
            <w:shd w:val="clear" w:color="auto" w:fill="auto"/>
            <w:noWrap/>
            <w:vAlign w:val="center"/>
          </w:tcPr>
          <w:p w14:paraId="15E818D5">
            <w:pPr>
              <w:jc w:val="center"/>
              <w:rPr>
                <w:color w:val="auto"/>
                <w:highlight w:val="none"/>
              </w:rPr>
            </w:pPr>
          </w:p>
        </w:tc>
        <w:tc>
          <w:tcPr>
            <w:tcW w:w="488" w:type="pct"/>
            <w:gridSpan w:val="3"/>
            <w:shd w:val="clear" w:color="auto" w:fill="auto"/>
            <w:noWrap/>
            <w:vAlign w:val="center"/>
          </w:tcPr>
          <w:p w14:paraId="040D5669">
            <w:pPr>
              <w:jc w:val="center"/>
              <w:rPr>
                <w:color w:val="auto"/>
                <w:highlight w:val="none"/>
              </w:rPr>
            </w:pPr>
          </w:p>
        </w:tc>
        <w:tc>
          <w:tcPr>
            <w:tcW w:w="488" w:type="pct"/>
            <w:gridSpan w:val="3"/>
            <w:shd w:val="clear" w:color="auto" w:fill="auto"/>
            <w:noWrap/>
            <w:vAlign w:val="center"/>
          </w:tcPr>
          <w:p w14:paraId="0EB8A202">
            <w:pPr>
              <w:jc w:val="center"/>
              <w:rPr>
                <w:color w:val="auto"/>
                <w:szCs w:val="21"/>
                <w:highlight w:val="none"/>
              </w:rPr>
            </w:pPr>
          </w:p>
        </w:tc>
        <w:tc>
          <w:tcPr>
            <w:tcW w:w="488" w:type="pct"/>
            <w:gridSpan w:val="2"/>
            <w:shd w:val="clear" w:color="auto" w:fill="auto"/>
            <w:noWrap/>
            <w:vAlign w:val="center"/>
          </w:tcPr>
          <w:p w14:paraId="5C2BF27A">
            <w:pPr>
              <w:jc w:val="center"/>
              <w:rPr>
                <w:color w:val="auto"/>
                <w:szCs w:val="21"/>
                <w:highlight w:val="none"/>
              </w:rPr>
            </w:pPr>
          </w:p>
        </w:tc>
        <w:tc>
          <w:tcPr>
            <w:tcW w:w="365" w:type="pct"/>
            <w:gridSpan w:val="2"/>
            <w:vMerge w:val="continue"/>
            <w:vAlign w:val="center"/>
          </w:tcPr>
          <w:p w14:paraId="1D0224AA">
            <w:pPr>
              <w:widowControl/>
              <w:jc w:val="center"/>
              <w:rPr>
                <w:color w:val="auto"/>
                <w:kern w:val="0"/>
                <w:sz w:val="20"/>
                <w:szCs w:val="20"/>
                <w:highlight w:val="none"/>
              </w:rPr>
            </w:pPr>
          </w:p>
        </w:tc>
        <w:tc>
          <w:tcPr>
            <w:tcW w:w="282" w:type="pct"/>
            <w:vMerge w:val="continue"/>
            <w:vAlign w:val="center"/>
          </w:tcPr>
          <w:p w14:paraId="76454846">
            <w:pPr>
              <w:widowControl/>
              <w:jc w:val="center"/>
              <w:rPr>
                <w:color w:val="auto"/>
                <w:kern w:val="0"/>
                <w:sz w:val="20"/>
                <w:szCs w:val="20"/>
                <w:highlight w:val="none"/>
              </w:rPr>
            </w:pPr>
          </w:p>
        </w:tc>
        <w:tc>
          <w:tcPr>
            <w:tcW w:w="607" w:type="pct"/>
            <w:vMerge w:val="continue"/>
            <w:vAlign w:val="center"/>
          </w:tcPr>
          <w:p w14:paraId="5AF2A050">
            <w:pPr>
              <w:widowControl/>
              <w:jc w:val="center"/>
              <w:rPr>
                <w:color w:val="auto"/>
                <w:kern w:val="0"/>
                <w:sz w:val="20"/>
                <w:szCs w:val="20"/>
                <w:highlight w:val="none"/>
              </w:rPr>
            </w:pPr>
          </w:p>
        </w:tc>
      </w:tr>
      <w:tr w14:paraId="5628A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36" w:type="pct"/>
            <w:vMerge w:val="continue"/>
            <w:vAlign w:val="center"/>
          </w:tcPr>
          <w:p w14:paraId="0AF7D4D6">
            <w:pPr>
              <w:widowControl/>
              <w:jc w:val="center"/>
              <w:rPr>
                <w:color w:val="auto"/>
                <w:kern w:val="0"/>
                <w:sz w:val="20"/>
                <w:szCs w:val="20"/>
                <w:highlight w:val="none"/>
              </w:rPr>
            </w:pPr>
          </w:p>
        </w:tc>
        <w:tc>
          <w:tcPr>
            <w:tcW w:w="382" w:type="pct"/>
            <w:gridSpan w:val="3"/>
            <w:vMerge w:val="continue"/>
            <w:vAlign w:val="center"/>
          </w:tcPr>
          <w:p w14:paraId="60ACC95E">
            <w:pPr>
              <w:widowControl/>
              <w:jc w:val="center"/>
              <w:rPr>
                <w:color w:val="auto"/>
                <w:kern w:val="0"/>
                <w:sz w:val="20"/>
                <w:szCs w:val="20"/>
                <w:highlight w:val="none"/>
              </w:rPr>
            </w:pPr>
          </w:p>
        </w:tc>
        <w:tc>
          <w:tcPr>
            <w:tcW w:w="488" w:type="pct"/>
            <w:gridSpan w:val="3"/>
            <w:shd w:val="clear" w:color="auto" w:fill="auto"/>
            <w:noWrap/>
            <w:vAlign w:val="center"/>
          </w:tcPr>
          <w:p w14:paraId="5FB5FAC1">
            <w:pPr>
              <w:jc w:val="center"/>
              <w:rPr>
                <w:color w:val="auto"/>
                <w:highlight w:val="none"/>
              </w:rPr>
            </w:pPr>
          </w:p>
        </w:tc>
        <w:tc>
          <w:tcPr>
            <w:tcW w:w="488" w:type="pct"/>
            <w:gridSpan w:val="4"/>
            <w:shd w:val="clear" w:color="auto" w:fill="auto"/>
            <w:noWrap/>
            <w:vAlign w:val="center"/>
          </w:tcPr>
          <w:p w14:paraId="6361B59F">
            <w:pPr>
              <w:jc w:val="center"/>
              <w:rPr>
                <w:color w:val="auto"/>
                <w:highlight w:val="none"/>
              </w:rPr>
            </w:pPr>
          </w:p>
        </w:tc>
        <w:tc>
          <w:tcPr>
            <w:tcW w:w="488" w:type="pct"/>
            <w:gridSpan w:val="3"/>
            <w:shd w:val="clear" w:color="auto" w:fill="auto"/>
            <w:noWrap/>
            <w:vAlign w:val="center"/>
          </w:tcPr>
          <w:p w14:paraId="36818A1A">
            <w:pPr>
              <w:jc w:val="center"/>
              <w:rPr>
                <w:color w:val="auto"/>
                <w:highlight w:val="none"/>
              </w:rPr>
            </w:pPr>
          </w:p>
        </w:tc>
        <w:tc>
          <w:tcPr>
            <w:tcW w:w="488" w:type="pct"/>
            <w:gridSpan w:val="3"/>
            <w:shd w:val="clear" w:color="auto" w:fill="auto"/>
            <w:noWrap/>
            <w:vAlign w:val="center"/>
          </w:tcPr>
          <w:p w14:paraId="229BCC28">
            <w:pPr>
              <w:jc w:val="center"/>
              <w:rPr>
                <w:color w:val="auto"/>
                <w:highlight w:val="none"/>
              </w:rPr>
            </w:pPr>
          </w:p>
        </w:tc>
        <w:tc>
          <w:tcPr>
            <w:tcW w:w="488" w:type="pct"/>
            <w:gridSpan w:val="3"/>
            <w:shd w:val="clear" w:color="auto" w:fill="auto"/>
            <w:noWrap/>
            <w:vAlign w:val="center"/>
          </w:tcPr>
          <w:p w14:paraId="4DF3E3A9">
            <w:pPr>
              <w:jc w:val="center"/>
              <w:rPr>
                <w:color w:val="auto"/>
                <w:szCs w:val="21"/>
                <w:highlight w:val="none"/>
              </w:rPr>
            </w:pPr>
          </w:p>
        </w:tc>
        <w:tc>
          <w:tcPr>
            <w:tcW w:w="488" w:type="pct"/>
            <w:gridSpan w:val="2"/>
            <w:shd w:val="clear" w:color="auto" w:fill="auto"/>
            <w:noWrap/>
            <w:vAlign w:val="center"/>
          </w:tcPr>
          <w:p w14:paraId="2071AF07">
            <w:pPr>
              <w:jc w:val="center"/>
              <w:rPr>
                <w:color w:val="auto"/>
                <w:szCs w:val="21"/>
                <w:highlight w:val="none"/>
              </w:rPr>
            </w:pPr>
          </w:p>
        </w:tc>
        <w:tc>
          <w:tcPr>
            <w:tcW w:w="365" w:type="pct"/>
            <w:gridSpan w:val="2"/>
            <w:vMerge w:val="continue"/>
            <w:vAlign w:val="center"/>
          </w:tcPr>
          <w:p w14:paraId="445450D9">
            <w:pPr>
              <w:widowControl/>
              <w:jc w:val="center"/>
              <w:rPr>
                <w:color w:val="auto"/>
                <w:kern w:val="0"/>
                <w:sz w:val="20"/>
                <w:szCs w:val="20"/>
                <w:highlight w:val="none"/>
              </w:rPr>
            </w:pPr>
          </w:p>
        </w:tc>
        <w:tc>
          <w:tcPr>
            <w:tcW w:w="282" w:type="pct"/>
            <w:vMerge w:val="continue"/>
            <w:vAlign w:val="center"/>
          </w:tcPr>
          <w:p w14:paraId="71AE5C3C">
            <w:pPr>
              <w:widowControl/>
              <w:jc w:val="center"/>
              <w:rPr>
                <w:color w:val="auto"/>
                <w:kern w:val="0"/>
                <w:sz w:val="20"/>
                <w:szCs w:val="20"/>
                <w:highlight w:val="none"/>
              </w:rPr>
            </w:pPr>
          </w:p>
        </w:tc>
        <w:tc>
          <w:tcPr>
            <w:tcW w:w="607" w:type="pct"/>
            <w:vMerge w:val="continue"/>
            <w:vAlign w:val="center"/>
          </w:tcPr>
          <w:p w14:paraId="49156DF8">
            <w:pPr>
              <w:widowControl/>
              <w:jc w:val="center"/>
              <w:rPr>
                <w:color w:val="auto"/>
                <w:kern w:val="0"/>
                <w:sz w:val="20"/>
                <w:szCs w:val="20"/>
                <w:highlight w:val="none"/>
              </w:rPr>
            </w:pPr>
          </w:p>
        </w:tc>
      </w:tr>
      <w:tr w14:paraId="73851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36" w:type="pct"/>
            <w:vAlign w:val="center"/>
          </w:tcPr>
          <w:p w14:paraId="717AB314">
            <w:pPr>
              <w:widowControl/>
              <w:jc w:val="center"/>
              <w:rPr>
                <w:color w:val="auto"/>
                <w:kern w:val="0"/>
                <w:sz w:val="20"/>
                <w:szCs w:val="20"/>
                <w:highlight w:val="none"/>
              </w:rPr>
            </w:pPr>
            <w:r>
              <w:rPr>
                <w:color w:val="auto"/>
                <w:kern w:val="0"/>
                <w:sz w:val="20"/>
                <w:szCs w:val="20"/>
                <w:highlight w:val="none"/>
              </w:rPr>
              <w:t>…</w:t>
            </w:r>
          </w:p>
        </w:tc>
        <w:tc>
          <w:tcPr>
            <w:tcW w:w="382" w:type="pct"/>
            <w:gridSpan w:val="3"/>
            <w:vAlign w:val="center"/>
          </w:tcPr>
          <w:p w14:paraId="0B34E85A">
            <w:pPr>
              <w:jc w:val="center"/>
              <w:rPr>
                <w:color w:val="auto"/>
                <w:highlight w:val="none"/>
              </w:rPr>
            </w:pPr>
            <w:r>
              <w:rPr>
                <w:color w:val="auto"/>
                <w:kern w:val="0"/>
                <w:sz w:val="20"/>
                <w:szCs w:val="20"/>
                <w:highlight w:val="none"/>
              </w:rPr>
              <w:t>…</w:t>
            </w:r>
          </w:p>
        </w:tc>
        <w:tc>
          <w:tcPr>
            <w:tcW w:w="488" w:type="pct"/>
            <w:gridSpan w:val="3"/>
            <w:shd w:val="clear" w:color="auto" w:fill="auto"/>
            <w:noWrap/>
            <w:vAlign w:val="center"/>
          </w:tcPr>
          <w:p w14:paraId="07C26F55">
            <w:pPr>
              <w:jc w:val="center"/>
              <w:rPr>
                <w:color w:val="auto"/>
                <w:highlight w:val="none"/>
              </w:rPr>
            </w:pPr>
            <w:r>
              <w:rPr>
                <w:color w:val="auto"/>
                <w:kern w:val="0"/>
                <w:sz w:val="20"/>
                <w:szCs w:val="20"/>
                <w:highlight w:val="none"/>
              </w:rPr>
              <w:t>…</w:t>
            </w:r>
          </w:p>
        </w:tc>
        <w:tc>
          <w:tcPr>
            <w:tcW w:w="488" w:type="pct"/>
            <w:gridSpan w:val="4"/>
            <w:shd w:val="clear" w:color="auto" w:fill="auto"/>
            <w:noWrap/>
            <w:vAlign w:val="center"/>
          </w:tcPr>
          <w:p w14:paraId="4935D0EB">
            <w:pPr>
              <w:jc w:val="center"/>
              <w:rPr>
                <w:color w:val="auto"/>
                <w:highlight w:val="none"/>
              </w:rPr>
            </w:pPr>
            <w:r>
              <w:rPr>
                <w:color w:val="auto"/>
                <w:kern w:val="0"/>
                <w:sz w:val="20"/>
                <w:szCs w:val="20"/>
                <w:highlight w:val="none"/>
              </w:rPr>
              <w:t>…</w:t>
            </w:r>
          </w:p>
        </w:tc>
        <w:tc>
          <w:tcPr>
            <w:tcW w:w="488" w:type="pct"/>
            <w:gridSpan w:val="3"/>
            <w:shd w:val="clear" w:color="auto" w:fill="auto"/>
            <w:noWrap/>
            <w:vAlign w:val="center"/>
          </w:tcPr>
          <w:p w14:paraId="309C9453">
            <w:pPr>
              <w:jc w:val="center"/>
              <w:rPr>
                <w:color w:val="auto"/>
                <w:highlight w:val="none"/>
              </w:rPr>
            </w:pPr>
            <w:r>
              <w:rPr>
                <w:color w:val="auto"/>
                <w:kern w:val="0"/>
                <w:sz w:val="20"/>
                <w:szCs w:val="20"/>
                <w:highlight w:val="none"/>
              </w:rPr>
              <w:t>…</w:t>
            </w:r>
          </w:p>
        </w:tc>
        <w:tc>
          <w:tcPr>
            <w:tcW w:w="488" w:type="pct"/>
            <w:gridSpan w:val="3"/>
            <w:shd w:val="clear" w:color="auto" w:fill="auto"/>
            <w:noWrap/>
            <w:vAlign w:val="center"/>
          </w:tcPr>
          <w:p w14:paraId="01F2FC8A">
            <w:pPr>
              <w:jc w:val="center"/>
              <w:rPr>
                <w:color w:val="auto"/>
                <w:highlight w:val="none"/>
              </w:rPr>
            </w:pPr>
            <w:r>
              <w:rPr>
                <w:color w:val="auto"/>
                <w:kern w:val="0"/>
                <w:sz w:val="20"/>
                <w:szCs w:val="20"/>
                <w:highlight w:val="none"/>
              </w:rPr>
              <w:t>…</w:t>
            </w:r>
          </w:p>
        </w:tc>
        <w:tc>
          <w:tcPr>
            <w:tcW w:w="488" w:type="pct"/>
            <w:gridSpan w:val="3"/>
            <w:shd w:val="clear" w:color="auto" w:fill="auto"/>
            <w:noWrap/>
            <w:vAlign w:val="center"/>
          </w:tcPr>
          <w:p w14:paraId="61CED914">
            <w:pPr>
              <w:jc w:val="center"/>
              <w:rPr>
                <w:color w:val="auto"/>
                <w:highlight w:val="none"/>
              </w:rPr>
            </w:pPr>
            <w:r>
              <w:rPr>
                <w:color w:val="auto"/>
                <w:kern w:val="0"/>
                <w:sz w:val="20"/>
                <w:szCs w:val="20"/>
                <w:highlight w:val="none"/>
              </w:rPr>
              <w:t>…</w:t>
            </w:r>
          </w:p>
        </w:tc>
        <w:tc>
          <w:tcPr>
            <w:tcW w:w="488" w:type="pct"/>
            <w:gridSpan w:val="2"/>
            <w:shd w:val="clear" w:color="auto" w:fill="auto"/>
            <w:noWrap/>
            <w:vAlign w:val="center"/>
          </w:tcPr>
          <w:p w14:paraId="576AAEC8">
            <w:pPr>
              <w:jc w:val="center"/>
              <w:rPr>
                <w:color w:val="auto"/>
                <w:highlight w:val="none"/>
              </w:rPr>
            </w:pPr>
            <w:r>
              <w:rPr>
                <w:color w:val="auto"/>
                <w:kern w:val="0"/>
                <w:sz w:val="20"/>
                <w:szCs w:val="20"/>
                <w:highlight w:val="none"/>
              </w:rPr>
              <w:t>…</w:t>
            </w:r>
          </w:p>
        </w:tc>
        <w:tc>
          <w:tcPr>
            <w:tcW w:w="365" w:type="pct"/>
            <w:gridSpan w:val="2"/>
            <w:vAlign w:val="center"/>
          </w:tcPr>
          <w:p w14:paraId="32C00952">
            <w:pPr>
              <w:jc w:val="center"/>
              <w:rPr>
                <w:color w:val="auto"/>
                <w:highlight w:val="none"/>
              </w:rPr>
            </w:pPr>
            <w:r>
              <w:rPr>
                <w:color w:val="auto"/>
                <w:kern w:val="0"/>
                <w:sz w:val="20"/>
                <w:szCs w:val="20"/>
                <w:highlight w:val="none"/>
              </w:rPr>
              <w:t>…</w:t>
            </w:r>
          </w:p>
        </w:tc>
        <w:tc>
          <w:tcPr>
            <w:tcW w:w="282" w:type="pct"/>
            <w:vAlign w:val="center"/>
          </w:tcPr>
          <w:p w14:paraId="0C326064">
            <w:pPr>
              <w:jc w:val="center"/>
              <w:rPr>
                <w:color w:val="auto"/>
                <w:highlight w:val="none"/>
              </w:rPr>
            </w:pPr>
            <w:r>
              <w:rPr>
                <w:color w:val="auto"/>
                <w:kern w:val="0"/>
                <w:sz w:val="20"/>
                <w:szCs w:val="20"/>
                <w:highlight w:val="none"/>
              </w:rPr>
              <w:t>…</w:t>
            </w:r>
          </w:p>
        </w:tc>
        <w:tc>
          <w:tcPr>
            <w:tcW w:w="607" w:type="pct"/>
            <w:vAlign w:val="center"/>
          </w:tcPr>
          <w:p w14:paraId="03A88864">
            <w:pPr>
              <w:jc w:val="center"/>
              <w:rPr>
                <w:color w:val="auto"/>
                <w:highlight w:val="none"/>
              </w:rPr>
            </w:pPr>
            <w:r>
              <w:rPr>
                <w:color w:val="auto"/>
                <w:kern w:val="0"/>
                <w:sz w:val="20"/>
                <w:szCs w:val="20"/>
                <w:highlight w:val="none"/>
              </w:rPr>
              <w:t>…</w:t>
            </w:r>
          </w:p>
        </w:tc>
      </w:tr>
    </w:tbl>
    <w:p w14:paraId="52CF9871">
      <w:pPr>
        <w:tabs>
          <w:tab w:val="left" w:pos="540"/>
        </w:tabs>
        <w:spacing w:line="360" w:lineRule="auto"/>
        <w:rPr>
          <w:color w:val="auto"/>
          <w:highlight w:val="none"/>
        </w:rPr>
      </w:pPr>
      <w:r>
        <w:rPr>
          <w:rFonts w:hint="eastAsia" w:ascii="宋体" w:hAnsi="宋体"/>
          <w:color w:val="auto"/>
          <w:sz w:val="24"/>
          <w:highlight w:val="none"/>
        </w:rPr>
        <w:t xml:space="preserve">试验人员：              核验人员：             试验日期：            核验日期             </w:t>
      </w:r>
    </w:p>
    <w:p w14:paraId="0117F6B4">
      <w:pPr>
        <w:spacing w:line="360" w:lineRule="auto"/>
        <w:rPr>
          <w:rFonts w:hint="eastAsia" w:ascii="宋体" w:hAnsi="宋体"/>
          <w:color w:val="auto"/>
          <w:sz w:val="24"/>
          <w:szCs w:val="28"/>
          <w:highlight w:val="none"/>
          <w:u w:val="single"/>
        </w:rPr>
        <w:sectPr>
          <w:headerReference r:id="rId8" w:type="default"/>
          <w:pgSz w:w="16838" w:h="11906" w:orient="landscape"/>
          <w:pgMar w:top="1466" w:right="1091" w:bottom="1800" w:left="1440" w:header="851" w:footer="992" w:gutter="0"/>
          <w:cols w:space="720" w:num="1"/>
          <w:docGrid w:type="lines" w:linePitch="312" w:charSpace="0"/>
        </w:sectPr>
      </w:pPr>
    </w:p>
    <w:p w14:paraId="0F600E17">
      <w:pPr>
        <w:spacing w:line="360" w:lineRule="auto"/>
        <w:ind w:firstLine="480" w:firstLineChars="200"/>
        <w:rPr>
          <w:rFonts w:hint="eastAsia" w:ascii="等线" w:hAnsi="等线"/>
          <w:color w:val="auto"/>
          <w:sz w:val="24"/>
          <w:highlight w:val="none"/>
        </w:rPr>
      </w:pPr>
      <w:r>
        <w:rPr>
          <w:rFonts w:hint="eastAsia" w:ascii="等线" w:hAnsi="等线"/>
          <w:color w:val="auto"/>
          <w:sz w:val="24"/>
          <w:highlight w:val="none"/>
        </w:rPr>
        <w:t>附件</w:t>
      </w:r>
      <w:r>
        <w:rPr>
          <w:color w:val="auto"/>
          <w:sz w:val="24"/>
          <w:highlight w:val="none"/>
        </w:rPr>
        <w:t>2</w:t>
      </w:r>
      <w:r>
        <w:rPr>
          <w:rFonts w:hint="eastAsia" w:ascii="等线" w:hAnsi="等线"/>
          <w:color w:val="auto"/>
          <w:sz w:val="24"/>
          <w:highlight w:val="none"/>
        </w:rPr>
        <w:t>样机照片</w:t>
      </w:r>
    </w:p>
    <w:p w14:paraId="730952C2">
      <w:pPr>
        <w:spacing w:line="360" w:lineRule="auto"/>
        <w:ind w:firstLine="480" w:firstLineChars="200"/>
        <w:rPr>
          <w:rFonts w:hint="eastAsia" w:ascii="等线" w:hAnsi="等线"/>
          <w:color w:val="auto"/>
          <w:sz w:val="24"/>
          <w:highlight w:val="none"/>
        </w:rPr>
      </w:pPr>
      <w:r>
        <w:rPr>
          <w:rFonts w:hint="eastAsia" w:ascii="等线" w:hAnsi="等线"/>
          <w:color w:val="auto"/>
          <w:sz w:val="24"/>
          <w:highlight w:val="none"/>
        </w:rPr>
        <w:t>1、整体外形</w:t>
      </w:r>
    </w:p>
    <w:p w14:paraId="47B8CFFA">
      <w:pPr>
        <w:spacing w:line="360" w:lineRule="auto"/>
        <w:ind w:firstLine="480" w:firstLineChars="200"/>
        <w:rPr>
          <w:rFonts w:hint="eastAsia" w:ascii="等线" w:hAnsi="等线"/>
          <w:color w:val="auto"/>
          <w:sz w:val="24"/>
          <w:highlight w:val="none"/>
        </w:rPr>
      </w:pPr>
      <w:r>
        <w:rPr>
          <w:rFonts w:hint="eastAsia" w:ascii="等线" w:hAnsi="等线"/>
          <w:color w:val="auto"/>
          <w:sz w:val="24"/>
          <w:highlight w:val="none"/>
        </w:rPr>
        <w:t>2、内部结构</w:t>
      </w:r>
    </w:p>
    <w:p w14:paraId="180F96D8">
      <w:pPr>
        <w:spacing w:line="360" w:lineRule="auto"/>
        <w:ind w:firstLine="480" w:firstLineChars="200"/>
        <w:rPr>
          <w:rFonts w:hint="eastAsia" w:ascii="等线" w:hAnsi="等线"/>
          <w:color w:val="auto"/>
          <w:sz w:val="24"/>
          <w:highlight w:val="none"/>
        </w:rPr>
      </w:pPr>
      <w:r>
        <w:rPr>
          <w:rFonts w:hint="eastAsia" w:ascii="等线" w:hAnsi="等线"/>
          <w:color w:val="auto"/>
          <w:sz w:val="24"/>
          <w:highlight w:val="none"/>
        </w:rPr>
        <w:t>3、显示部分</w:t>
      </w:r>
    </w:p>
    <w:p w14:paraId="291A9AF6">
      <w:pPr>
        <w:spacing w:line="360" w:lineRule="auto"/>
        <w:ind w:firstLine="480" w:firstLineChars="200"/>
        <w:rPr>
          <w:rFonts w:hint="eastAsia" w:ascii="等线" w:hAnsi="等线"/>
          <w:color w:val="auto"/>
          <w:sz w:val="24"/>
          <w:highlight w:val="none"/>
        </w:rPr>
      </w:pPr>
      <w:r>
        <w:rPr>
          <w:rFonts w:hint="eastAsia" w:ascii="等线" w:hAnsi="等线"/>
          <w:color w:val="auto"/>
          <w:sz w:val="24"/>
          <w:highlight w:val="none"/>
        </w:rPr>
        <w:t>4、关键零部件</w:t>
      </w:r>
    </w:p>
    <w:p w14:paraId="7CB79592">
      <w:pPr>
        <w:spacing w:line="360" w:lineRule="auto"/>
        <w:ind w:firstLine="480" w:firstLineChars="200"/>
        <w:rPr>
          <w:rFonts w:hint="eastAsia" w:ascii="等线" w:hAnsi="等线"/>
          <w:color w:val="auto"/>
          <w:sz w:val="24"/>
          <w:highlight w:val="none"/>
        </w:rPr>
        <w:sectPr>
          <w:pgSz w:w="11906" w:h="16838"/>
          <w:pgMar w:top="1091" w:right="1800" w:bottom="1440" w:left="1466" w:header="851" w:footer="992" w:gutter="0"/>
          <w:cols w:space="720" w:num="1"/>
          <w:docGrid w:type="lines" w:linePitch="312" w:charSpace="0"/>
        </w:sectPr>
      </w:pPr>
      <w:r>
        <w:rPr>
          <w:rFonts w:hint="eastAsia" w:ascii="等线" w:hAnsi="等线"/>
          <w:color w:val="auto"/>
          <w:sz w:val="24"/>
          <w:highlight w:val="none"/>
        </w:rPr>
        <w:t>注：</w:t>
      </w:r>
    </w:p>
    <w:p w14:paraId="29F209D0">
      <w:pPr>
        <w:pStyle w:val="2"/>
        <w:ind w:left="2834" w:hanging="2833" w:hangingChars="1012"/>
        <w:rPr>
          <w:rFonts w:hint="eastAsia" w:ascii="黑体" w:hAnsi="黑体" w:eastAsia="黑体"/>
          <w:color w:val="auto"/>
          <w:szCs w:val="28"/>
          <w:highlight w:val="none"/>
        </w:rPr>
      </w:pPr>
      <w:bookmarkStart w:id="274" w:name="_Toc78461793"/>
      <w:bookmarkStart w:id="275" w:name="_Toc12113"/>
      <w:bookmarkStart w:id="276" w:name="_Toc184135390"/>
      <w:bookmarkStart w:id="277" w:name="_Toc19719"/>
      <w:r>
        <w:rPr>
          <w:rFonts w:hint="eastAsia" w:ascii="黑体" w:hAnsi="黑体" w:eastAsia="黑体" w:cstheme="minorBidi"/>
          <w:b w:val="0"/>
          <w:bCs w:val="0"/>
          <w:color w:val="auto"/>
          <w:kern w:val="44"/>
          <w:szCs w:val="28"/>
          <w:highlight w:val="none"/>
        </w:rPr>
        <w:t>附录</w:t>
      </w:r>
      <w:bookmarkEnd w:id="274"/>
      <w:bookmarkStart w:id="278" w:name="_Hlk78459925"/>
      <w:r>
        <w:rPr>
          <w:rFonts w:hint="eastAsia" w:ascii="黑体" w:hAnsi="黑体" w:eastAsia="黑体" w:cstheme="minorBidi"/>
          <w:b w:val="0"/>
          <w:bCs w:val="0"/>
          <w:color w:val="auto"/>
          <w:kern w:val="44"/>
          <w:szCs w:val="28"/>
          <w:highlight w:val="none"/>
          <w:lang w:val="en-US" w:eastAsia="zh-CN"/>
        </w:rPr>
        <w:t>B</w:t>
      </w:r>
      <w:r>
        <w:rPr>
          <w:rFonts w:hint="eastAsia" w:eastAsia="黑体"/>
          <w:b w:val="0"/>
          <w:bCs w:val="0"/>
          <w:color w:val="auto"/>
          <w:szCs w:val="28"/>
          <w:highlight w:val="none"/>
        </w:rPr>
        <w:br w:type="textWrapping"/>
      </w:r>
      <w:r>
        <w:rPr>
          <w:rFonts w:eastAsia="黑体"/>
          <w:b w:val="0"/>
          <w:bCs w:val="0"/>
          <w:color w:val="auto"/>
          <w:szCs w:val="28"/>
          <w:highlight w:val="none"/>
        </w:rPr>
        <w:tab/>
      </w:r>
      <w:r>
        <w:rPr>
          <w:rFonts w:hint="eastAsia" w:ascii="黑体" w:hAnsi="黑体" w:eastAsia="黑体"/>
          <w:color w:val="auto"/>
          <w:szCs w:val="28"/>
          <w:highlight w:val="none"/>
        </w:rPr>
        <w:t>水的膨胀系数和压缩系数</w:t>
      </w:r>
      <w:bookmarkEnd w:id="275"/>
      <w:bookmarkEnd w:id="276"/>
      <w:bookmarkEnd w:id="277"/>
    </w:p>
    <w:bookmarkEnd w:id="278"/>
    <w:p w14:paraId="456F2922">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lang w:val="en-US" w:eastAsia="zh-CN"/>
        </w:rPr>
        <w:t>B</w:t>
      </w:r>
      <w:r>
        <w:rPr>
          <w:rFonts w:hint="eastAsia" w:ascii="宋体" w:hAnsi="宋体" w:cs="宋体"/>
          <w:color w:val="auto"/>
          <w:sz w:val="24"/>
          <w:highlight w:val="none"/>
        </w:rPr>
        <w:t>.1  水的膨胀系数</w:t>
      </w:r>
      <m:oMath>
        <m:sSub>
          <m:sSubPr>
            <m:ctrlPr>
              <w:rPr>
                <w:rFonts w:ascii="Cambria Math" w:hAnsi="宋体" w:cs="宋体"/>
                <w:i/>
                <w:color w:val="auto"/>
                <w:szCs w:val="21"/>
                <w:highlight w:val="none"/>
              </w:rPr>
            </m:ctrlPr>
          </m:sSubPr>
          <m:e>
            <m:r>
              <m:rPr/>
              <w:rPr>
                <w:rFonts w:ascii="Cambria Math" w:hAnsi="宋体" w:cs="宋体"/>
                <w:color w:val="auto"/>
                <w:szCs w:val="21"/>
                <w:highlight w:val="none"/>
              </w:rPr>
              <m:t>β</m:t>
            </m:r>
            <m:ctrlPr>
              <w:rPr>
                <w:rFonts w:ascii="Cambria Math" w:hAnsi="宋体" w:cs="宋体"/>
                <w:i/>
                <w:color w:val="auto"/>
                <w:szCs w:val="21"/>
                <w:highlight w:val="none"/>
              </w:rPr>
            </m:ctrlPr>
          </m:e>
          <m:sub>
            <m:r>
              <m:rPr/>
              <w:rPr>
                <w:rFonts w:ascii="Cambria Math" w:hAnsi="宋体" w:cs="宋体"/>
                <w:color w:val="auto"/>
                <w:szCs w:val="21"/>
                <w:highlight w:val="none"/>
              </w:rPr>
              <m:t>w</m:t>
            </m:r>
            <m:ctrlPr>
              <w:rPr>
                <w:rFonts w:ascii="Cambria Math" w:hAnsi="宋体" w:cs="宋体"/>
                <w:i/>
                <w:color w:val="auto"/>
                <w:szCs w:val="21"/>
                <w:highlight w:val="none"/>
              </w:rPr>
            </m:ctrlPr>
          </m:sub>
        </m:sSub>
      </m:oMath>
      <w:r>
        <w:rPr>
          <w:rFonts w:hint="eastAsia" w:ascii="宋体" w:hAnsi="宋体" w:cs="宋体"/>
          <w:color w:val="auto"/>
          <w:sz w:val="24"/>
          <w:highlight w:val="none"/>
        </w:rPr>
        <w:t>见表</w:t>
      </w:r>
      <w:r>
        <w:rPr>
          <w:rFonts w:hint="eastAsia" w:ascii="宋体" w:hAnsi="宋体" w:cs="宋体"/>
          <w:color w:val="auto"/>
          <w:sz w:val="24"/>
          <w:highlight w:val="none"/>
          <w:lang w:val="en-US" w:eastAsia="zh-CN"/>
        </w:rPr>
        <w:t>B</w:t>
      </w:r>
      <w:r>
        <w:rPr>
          <w:rFonts w:hint="eastAsia" w:ascii="宋体" w:hAnsi="宋体" w:cs="宋体"/>
          <w:color w:val="auto"/>
          <w:sz w:val="24"/>
          <w:highlight w:val="none"/>
        </w:rPr>
        <w:t>.1。</w:t>
      </w:r>
    </w:p>
    <w:p w14:paraId="5489DC82">
      <w:pPr>
        <w:spacing w:line="360" w:lineRule="auto"/>
        <w:jc w:val="center"/>
        <w:rPr>
          <w:rFonts w:eastAsia="黑体"/>
          <w:color w:val="auto"/>
          <w:szCs w:val="21"/>
          <w:highlight w:val="none"/>
        </w:rPr>
      </w:pPr>
      <w:r>
        <w:rPr>
          <w:rFonts w:eastAsia="黑体"/>
          <w:color w:val="auto"/>
          <w:szCs w:val="21"/>
          <w:highlight w:val="none"/>
        </w:rPr>
        <w:t>表</w:t>
      </w:r>
      <w:r>
        <w:rPr>
          <w:rFonts w:hint="eastAsia" w:eastAsia="黑体"/>
          <w:color w:val="auto"/>
          <w:szCs w:val="21"/>
          <w:highlight w:val="none"/>
          <w:lang w:val="en-US" w:eastAsia="zh-CN"/>
        </w:rPr>
        <w:t>D</w:t>
      </w:r>
      <w:r>
        <w:rPr>
          <w:rFonts w:eastAsia="黑体"/>
          <w:color w:val="auto"/>
          <w:szCs w:val="21"/>
          <w:highlight w:val="none"/>
        </w:rPr>
        <w:t>.1  水的体膨胀系数表</w:t>
      </w:r>
    </w:p>
    <w:p w14:paraId="47DD5B4A">
      <w:pPr>
        <w:spacing w:line="360" w:lineRule="exact"/>
        <w:ind w:firstLine="210" w:firstLineChars="100"/>
        <w:jc w:val="left"/>
        <w:rPr>
          <w:rFonts w:hint="eastAsia" w:ascii="宋体" w:hAnsi="宋体" w:cs="宋体"/>
          <w:color w:val="auto"/>
          <w:szCs w:val="21"/>
          <w:highlight w:val="none"/>
        </w:rPr>
      </w:pPr>
      <m:oMath>
        <m:sSub>
          <m:sSubPr>
            <m:ctrlPr>
              <w:rPr>
                <w:rFonts w:ascii="Cambria Math" w:hAnsi="宋体" w:cs="宋体"/>
                <w:i/>
                <w:color w:val="auto"/>
                <w:szCs w:val="21"/>
                <w:highlight w:val="none"/>
              </w:rPr>
            </m:ctrlPr>
          </m:sSubPr>
          <m:e>
            <m:r>
              <m:rPr/>
              <w:rPr>
                <w:rFonts w:ascii="Cambria Math" w:hAnsi="宋体" w:cs="宋体"/>
                <w:color w:val="auto"/>
                <w:szCs w:val="21"/>
                <w:highlight w:val="none"/>
              </w:rPr>
              <m:t>β</m:t>
            </m:r>
            <m:ctrlPr>
              <w:rPr>
                <w:rFonts w:ascii="Cambria Math" w:hAnsi="宋体" w:cs="宋体"/>
                <w:i/>
                <w:color w:val="auto"/>
                <w:szCs w:val="21"/>
                <w:highlight w:val="none"/>
              </w:rPr>
            </m:ctrlPr>
          </m:e>
          <m:sub>
            <m:r>
              <m:rPr/>
              <w:rPr>
                <w:rFonts w:ascii="Cambria Math" w:hAnsi="宋体" w:cs="宋体"/>
                <w:color w:val="auto"/>
                <w:szCs w:val="21"/>
                <w:highlight w:val="none"/>
              </w:rPr>
              <m:t>w</m:t>
            </m:r>
            <m:ctrlPr>
              <w:rPr>
                <w:rFonts w:ascii="Cambria Math" w:hAnsi="宋体" w:cs="宋体"/>
                <w:i/>
                <w:color w:val="auto"/>
                <w:szCs w:val="21"/>
                <w:highlight w:val="none"/>
              </w:rPr>
            </m:ctrlPr>
          </m:sub>
        </m:sSub>
      </m:oMath>
      <w:r>
        <w:rPr>
          <w:rFonts w:hint="eastAsia" w:ascii="宋体" w:hAnsi="宋体" w:cs="宋体"/>
          <w:color w:val="auto"/>
          <w:szCs w:val="21"/>
          <w:highlight w:val="none"/>
        </w:rPr>
        <w:t>（</w:t>
      </w:r>
      <w:r>
        <w:rPr>
          <w:color w:val="auto"/>
          <w:szCs w:val="21"/>
          <w:highlight w:val="none"/>
        </w:rPr>
        <w:t>1×10</w:t>
      </w:r>
      <w:r>
        <w:rPr>
          <w:color w:val="auto"/>
          <w:szCs w:val="21"/>
          <w:highlight w:val="none"/>
          <w:vertAlign w:val="superscript"/>
        </w:rPr>
        <w:t>-6</w:t>
      </w:r>
      <w:r>
        <w:rPr>
          <w:rFonts w:hint="eastAsia" w:ascii="宋体" w:hAnsi="宋体" w:cs="宋体"/>
          <w:color w:val="auto"/>
          <w:szCs w:val="21"/>
          <w:highlight w:val="none"/>
        </w:rPr>
        <w:t xml:space="preserve"> </w:t>
      </w:r>
      <w:r>
        <w:rPr>
          <w:rFonts w:hint="eastAsia" w:ascii="宋体" w:hAnsi="宋体" w:cs="宋体"/>
          <w:color w:val="auto"/>
          <w:sz w:val="24"/>
          <w:highlight w:val="none"/>
        </w:rPr>
        <w:t>℃</w:t>
      </w:r>
      <w:r>
        <w:rPr>
          <w:rFonts w:hint="eastAsia" w:ascii="宋体" w:hAnsi="宋体" w:cs="宋体"/>
          <w:color w:val="auto"/>
          <w:sz w:val="24"/>
          <w:highlight w:val="none"/>
          <w:vertAlign w:val="superscript"/>
        </w:rPr>
        <w:t>-1</w:t>
      </w:r>
      <w:r>
        <w:rPr>
          <w:rFonts w:hint="eastAsia" w:ascii="宋体" w:hAnsi="宋体" w:cs="宋体"/>
          <w:color w:val="auto"/>
          <w:szCs w:val="21"/>
          <w:highlight w:val="none"/>
        </w:rPr>
        <w:t>）</w:t>
      </w:r>
    </w:p>
    <w:tbl>
      <w:tblPr>
        <w:tblStyle w:val="42"/>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824"/>
        <w:gridCol w:w="824"/>
        <w:gridCol w:w="824"/>
        <w:gridCol w:w="824"/>
        <w:gridCol w:w="824"/>
        <w:gridCol w:w="824"/>
        <w:gridCol w:w="824"/>
        <w:gridCol w:w="824"/>
        <w:gridCol w:w="824"/>
        <w:gridCol w:w="827"/>
      </w:tblGrid>
      <w:tr w14:paraId="46CDF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12040D96">
            <w:pPr>
              <w:spacing w:line="300" w:lineRule="auto"/>
              <w:jc w:val="center"/>
              <w:rPr>
                <w:color w:val="auto"/>
                <w:szCs w:val="21"/>
                <w:highlight w:val="none"/>
              </w:rPr>
            </w:pPr>
            <w:r>
              <w:rPr>
                <w:i/>
                <w:iCs/>
                <w:color w:val="auto"/>
                <w:szCs w:val="21"/>
                <w:highlight w:val="none"/>
              </w:rPr>
              <w:t>t</w:t>
            </w:r>
            <w:r>
              <w:rPr>
                <w:rFonts w:hint="eastAsia"/>
                <w:color w:val="auto"/>
                <w:szCs w:val="21"/>
                <w:highlight w:val="none"/>
              </w:rPr>
              <w:t>（</w:t>
            </w:r>
            <w:r>
              <w:rPr>
                <w:color w:val="auto"/>
                <w:szCs w:val="21"/>
                <w:highlight w:val="none"/>
              </w:rPr>
              <w:t>℃</w:t>
            </w:r>
            <w:r>
              <w:rPr>
                <w:rFonts w:hint="eastAsia"/>
                <w:color w:val="auto"/>
                <w:szCs w:val="21"/>
                <w:highlight w:val="none"/>
              </w:rPr>
              <w:t>）</w:t>
            </w:r>
          </w:p>
        </w:tc>
        <w:tc>
          <w:tcPr>
            <w:tcW w:w="824" w:type="dxa"/>
            <w:shd w:val="clear" w:color="auto" w:fill="auto"/>
          </w:tcPr>
          <w:p w14:paraId="4089F5F4">
            <w:pPr>
              <w:spacing w:line="300" w:lineRule="auto"/>
              <w:jc w:val="center"/>
              <w:rPr>
                <w:color w:val="auto"/>
                <w:szCs w:val="21"/>
                <w:highlight w:val="none"/>
              </w:rPr>
            </w:pPr>
            <w:r>
              <w:rPr>
                <w:color w:val="auto"/>
                <w:szCs w:val="21"/>
                <w:highlight w:val="none"/>
              </w:rPr>
              <w:t>0.0</w:t>
            </w:r>
          </w:p>
        </w:tc>
        <w:tc>
          <w:tcPr>
            <w:tcW w:w="824" w:type="dxa"/>
            <w:shd w:val="clear" w:color="auto" w:fill="auto"/>
          </w:tcPr>
          <w:p w14:paraId="07AD6FE7">
            <w:pPr>
              <w:spacing w:line="300" w:lineRule="auto"/>
              <w:jc w:val="center"/>
              <w:rPr>
                <w:color w:val="auto"/>
                <w:szCs w:val="21"/>
                <w:highlight w:val="none"/>
              </w:rPr>
            </w:pPr>
            <w:r>
              <w:rPr>
                <w:rFonts w:hint="eastAsia"/>
                <w:color w:val="auto"/>
                <w:szCs w:val="21"/>
                <w:highlight w:val="none"/>
              </w:rPr>
              <w:t>0.1</w:t>
            </w:r>
          </w:p>
        </w:tc>
        <w:tc>
          <w:tcPr>
            <w:tcW w:w="824" w:type="dxa"/>
            <w:shd w:val="clear" w:color="auto" w:fill="auto"/>
          </w:tcPr>
          <w:p w14:paraId="23AAB7BA">
            <w:pPr>
              <w:spacing w:line="300" w:lineRule="auto"/>
              <w:jc w:val="center"/>
              <w:rPr>
                <w:color w:val="auto"/>
                <w:szCs w:val="21"/>
                <w:highlight w:val="none"/>
              </w:rPr>
            </w:pPr>
            <w:r>
              <w:rPr>
                <w:rFonts w:hint="eastAsia"/>
                <w:color w:val="auto"/>
                <w:szCs w:val="21"/>
                <w:highlight w:val="none"/>
              </w:rPr>
              <w:t>0.2</w:t>
            </w:r>
          </w:p>
        </w:tc>
        <w:tc>
          <w:tcPr>
            <w:tcW w:w="824" w:type="dxa"/>
            <w:shd w:val="clear" w:color="auto" w:fill="auto"/>
          </w:tcPr>
          <w:p w14:paraId="675726FF">
            <w:pPr>
              <w:spacing w:line="300" w:lineRule="auto"/>
              <w:jc w:val="center"/>
              <w:rPr>
                <w:color w:val="auto"/>
                <w:szCs w:val="21"/>
                <w:highlight w:val="none"/>
              </w:rPr>
            </w:pPr>
            <w:r>
              <w:rPr>
                <w:rFonts w:hint="eastAsia"/>
                <w:color w:val="auto"/>
                <w:szCs w:val="21"/>
                <w:highlight w:val="none"/>
              </w:rPr>
              <w:t>0.3</w:t>
            </w:r>
          </w:p>
        </w:tc>
        <w:tc>
          <w:tcPr>
            <w:tcW w:w="824" w:type="dxa"/>
            <w:shd w:val="clear" w:color="auto" w:fill="auto"/>
          </w:tcPr>
          <w:p w14:paraId="157FE8F8">
            <w:pPr>
              <w:spacing w:line="300" w:lineRule="auto"/>
              <w:jc w:val="center"/>
              <w:rPr>
                <w:color w:val="auto"/>
                <w:szCs w:val="21"/>
                <w:highlight w:val="none"/>
              </w:rPr>
            </w:pPr>
            <w:r>
              <w:rPr>
                <w:rFonts w:hint="eastAsia"/>
                <w:color w:val="auto"/>
                <w:szCs w:val="21"/>
                <w:highlight w:val="none"/>
              </w:rPr>
              <w:t>0.4</w:t>
            </w:r>
          </w:p>
        </w:tc>
        <w:tc>
          <w:tcPr>
            <w:tcW w:w="824" w:type="dxa"/>
            <w:shd w:val="clear" w:color="auto" w:fill="auto"/>
          </w:tcPr>
          <w:p w14:paraId="67192DE2">
            <w:pPr>
              <w:spacing w:line="300" w:lineRule="auto"/>
              <w:jc w:val="center"/>
              <w:rPr>
                <w:color w:val="auto"/>
                <w:szCs w:val="21"/>
                <w:highlight w:val="none"/>
              </w:rPr>
            </w:pPr>
            <w:r>
              <w:rPr>
                <w:rFonts w:hint="eastAsia"/>
                <w:color w:val="auto"/>
                <w:szCs w:val="21"/>
                <w:highlight w:val="none"/>
              </w:rPr>
              <w:t>0.5</w:t>
            </w:r>
          </w:p>
        </w:tc>
        <w:tc>
          <w:tcPr>
            <w:tcW w:w="824" w:type="dxa"/>
            <w:shd w:val="clear" w:color="auto" w:fill="auto"/>
          </w:tcPr>
          <w:p w14:paraId="4C02355B">
            <w:pPr>
              <w:spacing w:line="300" w:lineRule="auto"/>
              <w:jc w:val="center"/>
              <w:rPr>
                <w:color w:val="auto"/>
                <w:szCs w:val="21"/>
                <w:highlight w:val="none"/>
              </w:rPr>
            </w:pPr>
            <w:r>
              <w:rPr>
                <w:rFonts w:hint="eastAsia"/>
                <w:color w:val="auto"/>
                <w:szCs w:val="21"/>
                <w:highlight w:val="none"/>
              </w:rPr>
              <w:t>0.6</w:t>
            </w:r>
          </w:p>
        </w:tc>
        <w:tc>
          <w:tcPr>
            <w:tcW w:w="824" w:type="dxa"/>
            <w:shd w:val="clear" w:color="auto" w:fill="auto"/>
          </w:tcPr>
          <w:p w14:paraId="0BC5C060">
            <w:pPr>
              <w:spacing w:line="300" w:lineRule="auto"/>
              <w:jc w:val="center"/>
              <w:rPr>
                <w:color w:val="auto"/>
                <w:szCs w:val="21"/>
                <w:highlight w:val="none"/>
              </w:rPr>
            </w:pPr>
            <w:r>
              <w:rPr>
                <w:rFonts w:hint="eastAsia"/>
                <w:color w:val="auto"/>
                <w:szCs w:val="21"/>
                <w:highlight w:val="none"/>
              </w:rPr>
              <w:t>0.7</w:t>
            </w:r>
          </w:p>
        </w:tc>
        <w:tc>
          <w:tcPr>
            <w:tcW w:w="824" w:type="dxa"/>
            <w:shd w:val="clear" w:color="auto" w:fill="auto"/>
          </w:tcPr>
          <w:p w14:paraId="3C71CDF6">
            <w:pPr>
              <w:spacing w:line="300" w:lineRule="auto"/>
              <w:jc w:val="center"/>
              <w:rPr>
                <w:color w:val="auto"/>
                <w:szCs w:val="21"/>
                <w:highlight w:val="none"/>
              </w:rPr>
            </w:pPr>
            <w:r>
              <w:rPr>
                <w:rFonts w:hint="eastAsia"/>
                <w:color w:val="auto"/>
                <w:szCs w:val="21"/>
                <w:highlight w:val="none"/>
              </w:rPr>
              <w:t>0.8</w:t>
            </w:r>
          </w:p>
        </w:tc>
        <w:tc>
          <w:tcPr>
            <w:tcW w:w="827" w:type="dxa"/>
            <w:shd w:val="clear" w:color="auto" w:fill="auto"/>
          </w:tcPr>
          <w:p w14:paraId="74F71AD9">
            <w:pPr>
              <w:spacing w:line="300" w:lineRule="auto"/>
              <w:jc w:val="center"/>
              <w:rPr>
                <w:color w:val="auto"/>
                <w:szCs w:val="21"/>
                <w:highlight w:val="none"/>
              </w:rPr>
            </w:pPr>
            <w:r>
              <w:rPr>
                <w:rFonts w:hint="eastAsia"/>
                <w:color w:val="auto"/>
                <w:szCs w:val="21"/>
                <w:highlight w:val="none"/>
              </w:rPr>
              <w:t>0.9</w:t>
            </w:r>
          </w:p>
        </w:tc>
      </w:tr>
      <w:tr w14:paraId="2B400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66A7A4B9">
            <w:pPr>
              <w:spacing w:line="300" w:lineRule="auto"/>
              <w:jc w:val="center"/>
              <w:rPr>
                <w:color w:val="auto"/>
                <w:szCs w:val="21"/>
                <w:highlight w:val="none"/>
              </w:rPr>
            </w:pPr>
            <w:r>
              <w:rPr>
                <w:rFonts w:hint="eastAsia"/>
                <w:color w:val="auto"/>
                <w:szCs w:val="21"/>
                <w:highlight w:val="none"/>
              </w:rPr>
              <w:t>5</w:t>
            </w:r>
          </w:p>
        </w:tc>
        <w:tc>
          <w:tcPr>
            <w:tcW w:w="824" w:type="dxa"/>
            <w:shd w:val="clear" w:color="auto" w:fill="auto"/>
          </w:tcPr>
          <w:p w14:paraId="48672AB8">
            <w:pPr>
              <w:spacing w:line="300" w:lineRule="auto"/>
              <w:jc w:val="center"/>
              <w:rPr>
                <w:color w:val="auto"/>
                <w:szCs w:val="21"/>
                <w:highlight w:val="none"/>
              </w:rPr>
            </w:pPr>
            <w:r>
              <w:rPr>
                <w:rFonts w:hint="eastAsia"/>
                <w:color w:val="auto"/>
                <w:szCs w:val="21"/>
                <w:highlight w:val="none"/>
              </w:rPr>
              <w:t>16.0</w:t>
            </w:r>
          </w:p>
        </w:tc>
        <w:tc>
          <w:tcPr>
            <w:tcW w:w="824" w:type="dxa"/>
            <w:shd w:val="clear" w:color="auto" w:fill="auto"/>
          </w:tcPr>
          <w:p w14:paraId="38DEA2B2">
            <w:pPr>
              <w:spacing w:line="300" w:lineRule="auto"/>
              <w:jc w:val="center"/>
              <w:rPr>
                <w:color w:val="auto"/>
                <w:szCs w:val="21"/>
                <w:highlight w:val="none"/>
              </w:rPr>
            </w:pPr>
            <w:r>
              <w:rPr>
                <w:rFonts w:hint="eastAsia"/>
                <w:color w:val="auto"/>
                <w:szCs w:val="21"/>
                <w:highlight w:val="none"/>
              </w:rPr>
              <w:t>17.6</w:t>
            </w:r>
          </w:p>
        </w:tc>
        <w:tc>
          <w:tcPr>
            <w:tcW w:w="824" w:type="dxa"/>
            <w:shd w:val="clear" w:color="auto" w:fill="auto"/>
          </w:tcPr>
          <w:p w14:paraId="501455F0">
            <w:pPr>
              <w:spacing w:line="300" w:lineRule="auto"/>
              <w:jc w:val="center"/>
              <w:rPr>
                <w:color w:val="auto"/>
                <w:szCs w:val="21"/>
                <w:highlight w:val="none"/>
              </w:rPr>
            </w:pPr>
            <w:r>
              <w:rPr>
                <w:rFonts w:hint="eastAsia"/>
                <w:color w:val="auto"/>
                <w:szCs w:val="21"/>
                <w:highlight w:val="none"/>
              </w:rPr>
              <w:t>19.1</w:t>
            </w:r>
          </w:p>
        </w:tc>
        <w:tc>
          <w:tcPr>
            <w:tcW w:w="824" w:type="dxa"/>
            <w:shd w:val="clear" w:color="auto" w:fill="auto"/>
          </w:tcPr>
          <w:p w14:paraId="3731B8C5">
            <w:pPr>
              <w:spacing w:line="300" w:lineRule="auto"/>
              <w:jc w:val="center"/>
              <w:rPr>
                <w:color w:val="auto"/>
                <w:szCs w:val="21"/>
                <w:highlight w:val="none"/>
              </w:rPr>
            </w:pPr>
            <w:r>
              <w:rPr>
                <w:rFonts w:hint="eastAsia"/>
                <w:color w:val="auto"/>
                <w:szCs w:val="21"/>
                <w:highlight w:val="none"/>
              </w:rPr>
              <w:t>20.7</w:t>
            </w:r>
          </w:p>
        </w:tc>
        <w:tc>
          <w:tcPr>
            <w:tcW w:w="824" w:type="dxa"/>
            <w:shd w:val="clear" w:color="auto" w:fill="auto"/>
          </w:tcPr>
          <w:p w14:paraId="098A3C94">
            <w:pPr>
              <w:spacing w:line="300" w:lineRule="auto"/>
              <w:jc w:val="center"/>
              <w:rPr>
                <w:color w:val="auto"/>
                <w:szCs w:val="21"/>
                <w:highlight w:val="none"/>
              </w:rPr>
            </w:pPr>
            <w:r>
              <w:rPr>
                <w:rFonts w:hint="eastAsia"/>
                <w:color w:val="auto"/>
                <w:szCs w:val="21"/>
                <w:highlight w:val="none"/>
              </w:rPr>
              <w:t>22.2</w:t>
            </w:r>
          </w:p>
        </w:tc>
        <w:tc>
          <w:tcPr>
            <w:tcW w:w="824" w:type="dxa"/>
            <w:shd w:val="clear" w:color="auto" w:fill="auto"/>
          </w:tcPr>
          <w:p w14:paraId="1742B988">
            <w:pPr>
              <w:spacing w:line="300" w:lineRule="auto"/>
              <w:jc w:val="center"/>
              <w:rPr>
                <w:color w:val="auto"/>
                <w:szCs w:val="21"/>
                <w:highlight w:val="none"/>
              </w:rPr>
            </w:pPr>
            <w:r>
              <w:rPr>
                <w:rFonts w:hint="eastAsia"/>
                <w:color w:val="auto"/>
                <w:szCs w:val="21"/>
                <w:highlight w:val="none"/>
              </w:rPr>
              <w:t>23.7</w:t>
            </w:r>
          </w:p>
        </w:tc>
        <w:tc>
          <w:tcPr>
            <w:tcW w:w="824" w:type="dxa"/>
            <w:shd w:val="clear" w:color="auto" w:fill="auto"/>
          </w:tcPr>
          <w:p w14:paraId="75D45FFC">
            <w:pPr>
              <w:spacing w:line="300" w:lineRule="auto"/>
              <w:jc w:val="center"/>
              <w:rPr>
                <w:color w:val="auto"/>
                <w:szCs w:val="21"/>
                <w:highlight w:val="none"/>
              </w:rPr>
            </w:pPr>
            <w:r>
              <w:rPr>
                <w:rFonts w:hint="eastAsia"/>
                <w:color w:val="auto"/>
                <w:szCs w:val="21"/>
                <w:highlight w:val="none"/>
              </w:rPr>
              <w:t>25.2</w:t>
            </w:r>
          </w:p>
        </w:tc>
        <w:tc>
          <w:tcPr>
            <w:tcW w:w="824" w:type="dxa"/>
            <w:shd w:val="clear" w:color="auto" w:fill="auto"/>
          </w:tcPr>
          <w:p w14:paraId="6F732E9F">
            <w:pPr>
              <w:spacing w:line="300" w:lineRule="auto"/>
              <w:jc w:val="center"/>
              <w:rPr>
                <w:color w:val="auto"/>
                <w:szCs w:val="21"/>
                <w:highlight w:val="none"/>
              </w:rPr>
            </w:pPr>
            <w:r>
              <w:rPr>
                <w:rFonts w:hint="eastAsia"/>
                <w:color w:val="auto"/>
                <w:szCs w:val="21"/>
                <w:highlight w:val="none"/>
              </w:rPr>
              <w:t>26.7</w:t>
            </w:r>
          </w:p>
        </w:tc>
        <w:tc>
          <w:tcPr>
            <w:tcW w:w="824" w:type="dxa"/>
            <w:shd w:val="clear" w:color="auto" w:fill="auto"/>
          </w:tcPr>
          <w:p w14:paraId="30D06F24">
            <w:pPr>
              <w:spacing w:line="300" w:lineRule="auto"/>
              <w:jc w:val="center"/>
              <w:rPr>
                <w:color w:val="auto"/>
                <w:szCs w:val="21"/>
                <w:highlight w:val="none"/>
              </w:rPr>
            </w:pPr>
            <w:r>
              <w:rPr>
                <w:rFonts w:hint="eastAsia"/>
                <w:color w:val="auto"/>
                <w:szCs w:val="21"/>
                <w:highlight w:val="none"/>
              </w:rPr>
              <w:t>28.3</w:t>
            </w:r>
          </w:p>
        </w:tc>
        <w:tc>
          <w:tcPr>
            <w:tcW w:w="827" w:type="dxa"/>
            <w:shd w:val="clear" w:color="auto" w:fill="auto"/>
          </w:tcPr>
          <w:p w14:paraId="474488C7">
            <w:pPr>
              <w:spacing w:line="300" w:lineRule="auto"/>
              <w:jc w:val="center"/>
              <w:rPr>
                <w:color w:val="auto"/>
                <w:szCs w:val="21"/>
                <w:highlight w:val="none"/>
              </w:rPr>
            </w:pPr>
            <w:r>
              <w:rPr>
                <w:rFonts w:hint="eastAsia"/>
                <w:color w:val="auto"/>
                <w:szCs w:val="21"/>
                <w:highlight w:val="none"/>
              </w:rPr>
              <w:t>29.8</w:t>
            </w:r>
          </w:p>
        </w:tc>
      </w:tr>
      <w:tr w14:paraId="2F9E9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522C26B9">
            <w:pPr>
              <w:spacing w:line="300" w:lineRule="auto"/>
              <w:jc w:val="center"/>
              <w:rPr>
                <w:color w:val="auto"/>
                <w:szCs w:val="21"/>
                <w:highlight w:val="none"/>
              </w:rPr>
            </w:pPr>
            <w:r>
              <w:rPr>
                <w:rFonts w:hint="eastAsia"/>
                <w:color w:val="auto"/>
                <w:szCs w:val="21"/>
                <w:highlight w:val="none"/>
              </w:rPr>
              <w:t>6</w:t>
            </w:r>
          </w:p>
        </w:tc>
        <w:tc>
          <w:tcPr>
            <w:tcW w:w="824" w:type="dxa"/>
            <w:shd w:val="clear" w:color="auto" w:fill="auto"/>
          </w:tcPr>
          <w:p w14:paraId="02D67475">
            <w:pPr>
              <w:spacing w:line="300" w:lineRule="auto"/>
              <w:jc w:val="center"/>
              <w:rPr>
                <w:color w:val="auto"/>
                <w:szCs w:val="21"/>
                <w:highlight w:val="none"/>
              </w:rPr>
            </w:pPr>
            <w:r>
              <w:rPr>
                <w:rFonts w:hint="eastAsia"/>
                <w:color w:val="auto"/>
                <w:szCs w:val="21"/>
                <w:highlight w:val="none"/>
              </w:rPr>
              <w:t>31.3</w:t>
            </w:r>
          </w:p>
        </w:tc>
        <w:tc>
          <w:tcPr>
            <w:tcW w:w="824" w:type="dxa"/>
            <w:shd w:val="clear" w:color="auto" w:fill="auto"/>
          </w:tcPr>
          <w:p w14:paraId="783E5988">
            <w:pPr>
              <w:spacing w:line="300" w:lineRule="auto"/>
              <w:jc w:val="center"/>
              <w:rPr>
                <w:color w:val="auto"/>
                <w:szCs w:val="21"/>
                <w:highlight w:val="none"/>
              </w:rPr>
            </w:pPr>
            <w:r>
              <w:rPr>
                <w:rFonts w:hint="eastAsia"/>
                <w:color w:val="auto"/>
                <w:szCs w:val="21"/>
                <w:highlight w:val="none"/>
              </w:rPr>
              <w:t>32.8</w:t>
            </w:r>
          </w:p>
        </w:tc>
        <w:tc>
          <w:tcPr>
            <w:tcW w:w="824" w:type="dxa"/>
            <w:shd w:val="clear" w:color="auto" w:fill="auto"/>
          </w:tcPr>
          <w:p w14:paraId="0AFDBCFC">
            <w:pPr>
              <w:spacing w:line="300" w:lineRule="auto"/>
              <w:jc w:val="center"/>
              <w:rPr>
                <w:color w:val="auto"/>
                <w:szCs w:val="21"/>
                <w:highlight w:val="none"/>
              </w:rPr>
            </w:pPr>
            <w:r>
              <w:rPr>
                <w:rFonts w:hint="eastAsia"/>
                <w:color w:val="auto"/>
                <w:szCs w:val="21"/>
                <w:highlight w:val="none"/>
              </w:rPr>
              <w:t>34.3</w:t>
            </w:r>
          </w:p>
        </w:tc>
        <w:tc>
          <w:tcPr>
            <w:tcW w:w="824" w:type="dxa"/>
            <w:shd w:val="clear" w:color="auto" w:fill="auto"/>
          </w:tcPr>
          <w:p w14:paraId="4347BC6E">
            <w:pPr>
              <w:spacing w:line="300" w:lineRule="auto"/>
              <w:jc w:val="center"/>
              <w:rPr>
                <w:color w:val="auto"/>
                <w:szCs w:val="21"/>
                <w:highlight w:val="none"/>
              </w:rPr>
            </w:pPr>
            <w:r>
              <w:rPr>
                <w:rFonts w:hint="eastAsia"/>
                <w:color w:val="auto"/>
                <w:szCs w:val="21"/>
                <w:highlight w:val="none"/>
              </w:rPr>
              <w:t>35.7</w:t>
            </w:r>
          </w:p>
        </w:tc>
        <w:tc>
          <w:tcPr>
            <w:tcW w:w="824" w:type="dxa"/>
            <w:shd w:val="clear" w:color="auto" w:fill="auto"/>
          </w:tcPr>
          <w:p w14:paraId="32149A3C">
            <w:pPr>
              <w:spacing w:line="300" w:lineRule="auto"/>
              <w:jc w:val="center"/>
              <w:rPr>
                <w:color w:val="auto"/>
                <w:szCs w:val="21"/>
                <w:highlight w:val="none"/>
              </w:rPr>
            </w:pPr>
            <w:r>
              <w:rPr>
                <w:rFonts w:hint="eastAsia"/>
                <w:color w:val="auto"/>
                <w:szCs w:val="21"/>
                <w:highlight w:val="none"/>
              </w:rPr>
              <w:t>37.2</w:t>
            </w:r>
          </w:p>
        </w:tc>
        <w:tc>
          <w:tcPr>
            <w:tcW w:w="824" w:type="dxa"/>
            <w:shd w:val="clear" w:color="auto" w:fill="auto"/>
          </w:tcPr>
          <w:p w14:paraId="5B6DB434">
            <w:pPr>
              <w:spacing w:line="300" w:lineRule="auto"/>
              <w:jc w:val="center"/>
              <w:rPr>
                <w:color w:val="auto"/>
                <w:szCs w:val="21"/>
                <w:highlight w:val="none"/>
              </w:rPr>
            </w:pPr>
            <w:r>
              <w:rPr>
                <w:rFonts w:hint="eastAsia"/>
                <w:color w:val="auto"/>
                <w:szCs w:val="21"/>
                <w:highlight w:val="none"/>
              </w:rPr>
              <w:t>38.7</w:t>
            </w:r>
          </w:p>
        </w:tc>
        <w:tc>
          <w:tcPr>
            <w:tcW w:w="824" w:type="dxa"/>
            <w:shd w:val="clear" w:color="auto" w:fill="auto"/>
          </w:tcPr>
          <w:p w14:paraId="1AA728E0">
            <w:pPr>
              <w:spacing w:line="300" w:lineRule="auto"/>
              <w:jc w:val="center"/>
              <w:rPr>
                <w:color w:val="auto"/>
                <w:szCs w:val="21"/>
                <w:highlight w:val="none"/>
              </w:rPr>
            </w:pPr>
            <w:r>
              <w:rPr>
                <w:rFonts w:hint="eastAsia"/>
                <w:color w:val="auto"/>
                <w:szCs w:val="21"/>
                <w:highlight w:val="none"/>
              </w:rPr>
              <w:t>40.2</w:t>
            </w:r>
          </w:p>
        </w:tc>
        <w:tc>
          <w:tcPr>
            <w:tcW w:w="824" w:type="dxa"/>
            <w:shd w:val="clear" w:color="auto" w:fill="auto"/>
          </w:tcPr>
          <w:p w14:paraId="19D7E821">
            <w:pPr>
              <w:spacing w:line="300" w:lineRule="auto"/>
              <w:jc w:val="center"/>
              <w:rPr>
                <w:color w:val="auto"/>
                <w:szCs w:val="21"/>
                <w:highlight w:val="none"/>
              </w:rPr>
            </w:pPr>
            <w:r>
              <w:rPr>
                <w:rFonts w:hint="eastAsia"/>
                <w:color w:val="auto"/>
                <w:szCs w:val="21"/>
                <w:highlight w:val="none"/>
              </w:rPr>
              <w:t>41.7</w:t>
            </w:r>
          </w:p>
        </w:tc>
        <w:tc>
          <w:tcPr>
            <w:tcW w:w="824" w:type="dxa"/>
            <w:shd w:val="clear" w:color="auto" w:fill="auto"/>
          </w:tcPr>
          <w:p w14:paraId="0AF0E9CC">
            <w:pPr>
              <w:spacing w:line="300" w:lineRule="auto"/>
              <w:jc w:val="center"/>
              <w:rPr>
                <w:color w:val="auto"/>
                <w:szCs w:val="21"/>
                <w:highlight w:val="none"/>
              </w:rPr>
            </w:pPr>
            <w:r>
              <w:rPr>
                <w:rFonts w:hint="eastAsia"/>
                <w:color w:val="auto"/>
                <w:szCs w:val="21"/>
                <w:highlight w:val="none"/>
              </w:rPr>
              <w:t>43.1</w:t>
            </w:r>
          </w:p>
        </w:tc>
        <w:tc>
          <w:tcPr>
            <w:tcW w:w="827" w:type="dxa"/>
            <w:shd w:val="clear" w:color="auto" w:fill="auto"/>
          </w:tcPr>
          <w:p w14:paraId="5745E63D">
            <w:pPr>
              <w:spacing w:line="300" w:lineRule="auto"/>
              <w:jc w:val="center"/>
              <w:rPr>
                <w:color w:val="auto"/>
                <w:szCs w:val="21"/>
                <w:highlight w:val="none"/>
              </w:rPr>
            </w:pPr>
            <w:r>
              <w:rPr>
                <w:rFonts w:hint="eastAsia"/>
                <w:color w:val="auto"/>
                <w:szCs w:val="21"/>
                <w:highlight w:val="none"/>
              </w:rPr>
              <w:t>44.6</w:t>
            </w:r>
          </w:p>
        </w:tc>
      </w:tr>
      <w:tr w14:paraId="0DF37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71E07CFC">
            <w:pPr>
              <w:spacing w:line="300" w:lineRule="auto"/>
              <w:jc w:val="center"/>
              <w:rPr>
                <w:color w:val="auto"/>
                <w:szCs w:val="21"/>
                <w:highlight w:val="none"/>
              </w:rPr>
            </w:pPr>
            <w:r>
              <w:rPr>
                <w:rFonts w:hint="eastAsia"/>
                <w:color w:val="auto"/>
                <w:szCs w:val="21"/>
                <w:highlight w:val="none"/>
              </w:rPr>
              <w:t>7</w:t>
            </w:r>
          </w:p>
        </w:tc>
        <w:tc>
          <w:tcPr>
            <w:tcW w:w="824" w:type="dxa"/>
            <w:shd w:val="clear" w:color="auto" w:fill="auto"/>
          </w:tcPr>
          <w:p w14:paraId="4C27D4C5">
            <w:pPr>
              <w:spacing w:line="300" w:lineRule="auto"/>
              <w:jc w:val="center"/>
              <w:rPr>
                <w:color w:val="auto"/>
                <w:szCs w:val="21"/>
                <w:highlight w:val="none"/>
              </w:rPr>
            </w:pPr>
            <w:r>
              <w:rPr>
                <w:rFonts w:hint="eastAsia"/>
                <w:color w:val="auto"/>
                <w:szCs w:val="21"/>
                <w:highlight w:val="none"/>
              </w:rPr>
              <w:t>46.0</w:t>
            </w:r>
          </w:p>
        </w:tc>
        <w:tc>
          <w:tcPr>
            <w:tcW w:w="824" w:type="dxa"/>
            <w:shd w:val="clear" w:color="auto" w:fill="auto"/>
          </w:tcPr>
          <w:p w14:paraId="2F1A61E9">
            <w:pPr>
              <w:spacing w:line="300" w:lineRule="auto"/>
              <w:jc w:val="center"/>
              <w:rPr>
                <w:color w:val="auto"/>
                <w:szCs w:val="21"/>
                <w:highlight w:val="none"/>
              </w:rPr>
            </w:pPr>
            <w:r>
              <w:rPr>
                <w:rFonts w:hint="eastAsia"/>
                <w:color w:val="auto"/>
                <w:szCs w:val="21"/>
                <w:highlight w:val="none"/>
              </w:rPr>
              <w:t>47.5</w:t>
            </w:r>
          </w:p>
        </w:tc>
        <w:tc>
          <w:tcPr>
            <w:tcW w:w="824" w:type="dxa"/>
            <w:shd w:val="clear" w:color="auto" w:fill="auto"/>
          </w:tcPr>
          <w:p w14:paraId="222AE10B">
            <w:pPr>
              <w:spacing w:line="300" w:lineRule="auto"/>
              <w:jc w:val="center"/>
              <w:rPr>
                <w:color w:val="auto"/>
                <w:szCs w:val="21"/>
                <w:highlight w:val="none"/>
              </w:rPr>
            </w:pPr>
            <w:r>
              <w:rPr>
                <w:rFonts w:hint="eastAsia"/>
                <w:color w:val="auto"/>
                <w:szCs w:val="21"/>
                <w:highlight w:val="none"/>
              </w:rPr>
              <w:t>48.9</w:t>
            </w:r>
          </w:p>
        </w:tc>
        <w:tc>
          <w:tcPr>
            <w:tcW w:w="824" w:type="dxa"/>
            <w:shd w:val="clear" w:color="auto" w:fill="auto"/>
          </w:tcPr>
          <w:p w14:paraId="62081BB7">
            <w:pPr>
              <w:spacing w:line="300" w:lineRule="auto"/>
              <w:jc w:val="center"/>
              <w:rPr>
                <w:color w:val="auto"/>
                <w:szCs w:val="21"/>
                <w:highlight w:val="none"/>
              </w:rPr>
            </w:pPr>
            <w:r>
              <w:rPr>
                <w:rFonts w:hint="eastAsia"/>
                <w:color w:val="auto"/>
                <w:szCs w:val="21"/>
                <w:highlight w:val="none"/>
              </w:rPr>
              <w:t>50.4</w:t>
            </w:r>
          </w:p>
        </w:tc>
        <w:tc>
          <w:tcPr>
            <w:tcW w:w="824" w:type="dxa"/>
            <w:shd w:val="clear" w:color="auto" w:fill="auto"/>
          </w:tcPr>
          <w:p w14:paraId="6C1C2893">
            <w:pPr>
              <w:spacing w:line="300" w:lineRule="auto"/>
              <w:jc w:val="center"/>
              <w:rPr>
                <w:color w:val="auto"/>
                <w:szCs w:val="21"/>
                <w:highlight w:val="none"/>
              </w:rPr>
            </w:pPr>
            <w:r>
              <w:rPr>
                <w:rFonts w:hint="eastAsia"/>
                <w:color w:val="auto"/>
                <w:szCs w:val="21"/>
                <w:highlight w:val="none"/>
              </w:rPr>
              <w:t>51.8</w:t>
            </w:r>
          </w:p>
        </w:tc>
        <w:tc>
          <w:tcPr>
            <w:tcW w:w="824" w:type="dxa"/>
            <w:shd w:val="clear" w:color="auto" w:fill="auto"/>
          </w:tcPr>
          <w:p w14:paraId="0F4D7B3A">
            <w:pPr>
              <w:spacing w:line="300" w:lineRule="auto"/>
              <w:jc w:val="center"/>
              <w:rPr>
                <w:color w:val="auto"/>
                <w:szCs w:val="21"/>
                <w:highlight w:val="none"/>
              </w:rPr>
            </w:pPr>
            <w:r>
              <w:rPr>
                <w:rFonts w:hint="eastAsia"/>
                <w:color w:val="auto"/>
                <w:szCs w:val="21"/>
                <w:highlight w:val="none"/>
              </w:rPr>
              <w:t>53.3</w:t>
            </w:r>
          </w:p>
        </w:tc>
        <w:tc>
          <w:tcPr>
            <w:tcW w:w="824" w:type="dxa"/>
            <w:shd w:val="clear" w:color="auto" w:fill="auto"/>
          </w:tcPr>
          <w:p w14:paraId="2A7D223C">
            <w:pPr>
              <w:spacing w:line="300" w:lineRule="auto"/>
              <w:jc w:val="center"/>
              <w:rPr>
                <w:color w:val="auto"/>
                <w:szCs w:val="21"/>
                <w:highlight w:val="none"/>
              </w:rPr>
            </w:pPr>
            <w:r>
              <w:rPr>
                <w:rFonts w:hint="eastAsia"/>
                <w:color w:val="auto"/>
                <w:szCs w:val="21"/>
                <w:highlight w:val="none"/>
              </w:rPr>
              <w:t>54.7</w:t>
            </w:r>
          </w:p>
        </w:tc>
        <w:tc>
          <w:tcPr>
            <w:tcW w:w="824" w:type="dxa"/>
            <w:shd w:val="clear" w:color="auto" w:fill="auto"/>
          </w:tcPr>
          <w:p w14:paraId="1D971A30">
            <w:pPr>
              <w:spacing w:line="300" w:lineRule="auto"/>
              <w:jc w:val="center"/>
              <w:rPr>
                <w:color w:val="auto"/>
                <w:szCs w:val="21"/>
                <w:highlight w:val="none"/>
              </w:rPr>
            </w:pPr>
            <w:r>
              <w:rPr>
                <w:rFonts w:hint="eastAsia"/>
                <w:color w:val="auto"/>
                <w:szCs w:val="21"/>
                <w:highlight w:val="none"/>
              </w:rPr>
              <w:t>56.1</w:t>
            </w:r>
          </w:p>
        </w:tc>
        <w:tc>
          <w:tcPr>
            <w:tcW w:w="824" w:type="dxa"/>
            <w:shd w:val="clear" w:color="auto" w:fill="auto"/>
          </w:tcPr>
          <w:p w14:paraId="48D4545E">
            <w:pPr>
              <w:spacing w:line="300" w:lineRule="auto"/>
              <w:jc w:val="center"/>
              <w:rPr>
                <w:color w:val="auto"/>
                <w:szCs w:val="21"/>
                <w:highlight w:val="none"/>
              </w:rPr>
            </w:pPr>
            <w:r>
              <w:rPr>
                <w:rFonts w:hint="eastAsia"/>
                <w:color w:val="auto"/>
                <w:szCs w:val="21"/>
                <w:highlight w:val="none"/>
              </w:rPr>
              <w:t>57.6</w:t>
            </w:r>
          </w:p>
        </w:tc>
        <w:tc>
          <w:tcPr>
            <w:tcW w:w="827" w:type="dxa"/>
            <w:shd w:val="clear" w:color="auto" w:fill="auto"/>
          </w:tcPr>
          <w:p w14:paraId="14B56514">
            <w:pPr>
              <w:spacing w:line="300" w:lineRule="auto"/>
              <w:jc w:val="center"/>
              <w:rPr>
                <w:color w:val="auto"/>
                <w:szCs w:val="21"/>
                <w:highlight w:val="none"/>
              </w:rPr>
            </w:pPr>
            <w:r>
              <w:rPr>
                <w:rFonts w:hint="eastAsia"/>
                <w:color w:val="auto"/>
                <w:szCs w:val="21"/>
                <w:highlight w:val="none"/>
              </w:rPr>
              <w:t>59.0</w:t>
            </w:r>
          </w:p>
        </w:tc>
      </w:tr>
      <w:tr w14:paraId="4DAEF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50F51747">
            <w:pPr>
              <w:spacing w:line="300" w:lineRule="auto"/>
              <w:jc w:val="center"/>
              <w:rPr>
                <w:color w:val="auto"/>
                <w:szCs w:val="21"/>
                <w:highlight w:val="none"/>
              </w:rPr>
            </w:pPr>
            <w:r>
              <w:rPr>
                <w:rFonts w:hint="eastAsia"/>
                <w:color w:val="auto"/>
                <w:szCs w:val="21"/>
                <w:highlight w:val="none"/>
              </w:rPr>
              <w:t>8</w:t>
            </w:r>
          </w:p>
        </w:tc>
        <w:tc>
          <w:tcPr>
            <w:tcW w:w="824" w:type="dxa"/>
            <w:shd w:val="clear" w:color="auto" w:fill="auto"/>
          </w:tcPr>
          <w:p w14:paraId="658ACF30">
            <w:pPr>
              <w:spacing w:line="300" w:lineRule="auto"/>
              <w:jc w:val="center"/>
              <w:rPr>
                <w:color w:val="auto"/>
                <w:szCs w:val="21"/>
                <w:highlight w:val="none"/>
              </w:rPr>
            </w:pPr>
            <w:r>
              <w:rPr>
                <w:rFonts w:hint="eastAsia"/>
                <w:color w:val="auto"/>
                <w:szCs w:val="21"/>
                <w:highlight w:val="none"/>
              </w:rPr>
              <w:t>60.4</w:t>
            </w:r>
          </w:p>
        </w:tc>
        <w:tc>
          <w:tcPr>
            <w:tcW w:w="824" w:type="dxa"/>
            <w:shd w:val="clear" w:color="auto" w:fill="auto"/>
          </w:tcPr>
          <w:p w14:paraId="193B60D2">
            <w:pPr>
              <w:spacing w:line="300" w:lineRule="auto"/>
              <w:jc w:val="center"/>
              <w:rPr>
                <w:color w:val="auto"/>
                <w:szCs w:val="21"/>
                <w:highlight w:val="none"/>
              </w:rPr>
            </w:pPr>
            <w:r>
              <w:rPr>
                <w:rFonts w:hint="eastAsia"/>
                <w:color w:val="auto"/>
                <w:szCs w:val="21"/>
                <w:highlight w:val="none"/>
              </w:rPr>
              <w:t>61.8</w:t>
            </w:r>
          </w:p>
        </w:tc>
        <w:tc>
          <w:tcPr>
            <w:tcW w:w="824" w:type="dxa"/>
            <w:shd w:val="clear" w:color="auto" w:fill="auto"/>
          </w:tcPr>
          <w:p w14:paraId="15FE1FD9">
            <w:pPr>
              <w:spacing w:line="300" w:lineRule="auto"/>
              <w:jc w:val="center"/>
              <w:rPr>
                <w:color w:val="auto"/>
                <w:szCs w:val="21"/>
                <w:highlight w:val="none"/>
              </w:rPr>
            </w:pPr>
            <w:r>
              <w:rPr>
                <w:rFonts w:hint="eastAsia"/>
                <w:color w:val="auto"/>
                <w:szCs w:val="21"/>
                <w:highlight w:val="none"/>
              </w:rPr>
              <w:t>63.2</w:t>
            </w:r>
          </w:p>
        </w:tc>
        <w:tc>
          <w:tcPr>
            <w:tcW w:w="824" w:type="dxa"/>
            <w:shd w:val="clear" w:color="auto" w:fill="auto"/>
          </w:tcPr>
          <w:p w14:paraId="51188D37">
            <w:pPr>
              <w:spacing w:line="300" w:lineRule="auto"/>
              <w:jc w:val="center"/>
              <w:rPr>
                <w:color w:val="auto"/>
                <w:szCs w:val="21"/>
                <w:highlight w:val="none"/>
              </w:rPr>
            </w:pPr>
            <w:r>
              <w:rPr>
                <w:rFonts w:hint="eastAsia"/>
                <w:color w:val="auto"/>
                <w:szCs w:val="21"/>
                <w:highlight w:val="none"/>
              </w:rPr>
              <w:t>64.6</w:t>
            </w:r>
          </w:p>
        </w:tc>
        <w:tc>
          <w:tcPr>
            <w:tcW w:w="824" w:type="dxa"/>
            <w:shd w:val="clear" w:color="auto" w:fill="auto"/>
          </w:tcPr>
          <w:p w14:paraId="35EE5877">
            <w:pPr>
              <w:spacing w:line="300" w:lineRule="auto"/>
              <w:jc w:val="center"/>
              <w:rPr>
                <w:color w:val="auto"/>
                <w:szCs w:val="21"/>
                <w:highlight w:val="none"/>
              </w:rPr>
            </w:pPr>
            <w:r>
              <w:rPr>
                <w:rFonts w:hint="eastAsia"/>
                <w:color w:val="auto"/>
                <w:szCs w:val="21"/>
                <w:highlight w:val="none"/>
              </w:rPr>
              <w:t>66.0</w:t>
            </w:r>
          </w:p>
        </w:tc>
        <w:tc>
          <w:tcPr>
            <w:tcW w:w="824" w:type="dxa"/>
            <w:shd w:val="clear" w:color="auto" w:fill="auto"/>
          </w:tcPr>
          <w:p w14:paraId="13C48CC6">
            <w:pPr>
              <w:spacing w:line="300" w:lineRule="auto"/>
              <w:jc w:val="center"/>
              <w:rPr>
                <w:color w:val="auto"/>
                <w:szCs w:val="21"/>
                <w:highlight w:val="none"/>
              </w:rPr>
            </w:pPr>
            <w:r>
              <w:rPr>
                <w:rFonts w:hint="eastAsia"/>
                <w:color w:val="auto"/>
                <w:szCs w:val="21"/>
                <w:highlight w:val="none"/>
              </w:rPr>
              <w:t>67.4</w:t>
            </w:r>
          </w:p>
        </w:tc>
        <w:tc>
          <w:tcPr>
            <w:tcW w:w="824" w:type="dxa"/>
            <w:shd w:val="clear" w:color="auto" w:fill="auto"/>
          </w:tcPr>
          <w:p w14:paraId="76593C9A">
            <w:pPr>
              <w:spacing w:line="300" w:lineRule="auto"/>
              <w:jc w:val="center"/>
              <w:rPr>
                <w:color w:val="auto"/>
                <w:szCs w:val="21"/>
                <w:highlight w:val="none"/>
              </w:rPr>
            </w:pPr>
            <w:r>
              <w:rPr>
                <w:rFonts w:hint="eastAsia"/>
                <w:color w:val="auto"/>
                <w:szCs w:val="21"/>
                <w:highlight w:val="none"/>
              </w:rPr>
              <w:t>68.8</w:t>
            </w:r>
          </w:p>
        </w:tc>
        <w:tc>
          <w:tcPr>
            <w:tcW w:w="824" w:type="dxa"/>
            <w:shd w:val="clear" w:color="auto" w:fill="auto"/>
          </w:tcPr>
          <w:p w14:paraId="5876D462">
            <w:pPr>
              <w:spacing w:line="300" w:lineRule="auto"/>
              <w:jc w:val="center"/>
              <w:rPr>
                <w:color w:val="auto"/>
                <w:szCs w:val="21"/>
                <w:highlight w:val="none"/>
              </w:rPr>
            </w:pPr>
            <w:r>
              <w:rPr>
                <w:rFonts w:hint="eastAsia"/>
                <w:color w:val="auto"/>
                <w:szCs w:val="21"/>
                <w:highlight w:val="none"/>
              </w:rPr>
              <w:t>70.2</w:t>
            </w:r>
          </w:p>
        </w:tc>
        <w:tc>
          <w:tcPr>
            <w:tcW w:w="824" w:type="dxa"/>
            <w:shd w:val="clear" w:color="auto" w:fill="auto"/>
          </w:tcPr>
          <w:p w14:paraId="61BE97EE">
            <w:pPr>
              <w:spacing w:line="300" w:lineRule="auto"/>
              <w:jc w:val="center"/>
              <w:rPr>
                <w:color w:val="auto"/>
                <w:szCs w:val="21"/>
                <w:highlight w:val="none"/>
              </w:rPr>
            </w:pPr>
            <w:r>
              <w:rPr>
                <w:rFonts w:hint="eastAsia"/>
                <w:color w:val="auto"/>
                <w:szCs w:val="21"/>
                <w:highlight w:val="none"/>
              </w:rPr>
              <w:t>71.6</w:t>
            </w:r>
          </w:p>
        </w:tc>
        <w:tc>
          <w:tcPr>
            <w:tcW w:w="827" w:type="dxa"/>
            <w:shd w:val="clear" w:color="auto" w:fill="auto"/>
          </w:tcPr>
          <w:p w14:paraId="67D7679D">
            <w:pPr>
              <w:spacing w:line="300" w:lineRule="auto"/>
              <w:jc w:val="center"/>
              <w:rPr>
                <w:color w:val="auto"/>
                <w:szCs w:val="21"/>
                <w:highlight w:val="none"/>
              </w:rPr>
            </w:pPr>
            <w:r>
              <w:rPr>
                <w:rFonts w:hint="eastAsia"/>
                <w:color w:val="auto"/>
                <w:szCs w:val="21"/>
                <w:highlight w:val="none"/>
              </w:rPr>
              <w:t>73.0</w:t>
            </w:r>
          </w:p>
        </w:tc>
      </w:tr>
      <w:tr w14:paraId="2258C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4B452332">
            <w:pPr>
              <w:spacing w:line="300" w:lineRule="auto"/>
              <w:jc w:val="center"/>
              <w:rPr>
                <w:color w:val="auto"/>
                <w:szCs w:val="21"/>
                <w:highlight w:val="none"/>
              </w:rPr>
            </w:pPr>
            <w:r>
              <w:rPr>
                <w:rFonts w:hint="eastAsia"/>
                <w:color w:val="auto"/>
                <w:szCs w:val="21"/>
                <w:highlight w:val="none"/>
              </w:rPr>
              <w:t>9</w:t>
            </w:r>
          </w:p>
        </w:tc>
        <w:tc>
          <w:tcPr>
            <w:tcW w:w="824" w:type="dxa"/>
            <w:shd w:val="clear" w:color="auto" w:fill="auto"/>
          </w:tcPr>
          <w:p w14:paraId="3664069D">
            <w:pPr>
              <w:spacing w:line="300" w:lineRule="auto"/>
              <w:jc w:val="center"/>
              <w:rPr>
                <w:color w:val="auto"/>
                <w:szCs w:val="21"/>
                <w:highlight w:val="none"/>
              </w:rPr>
            </w:pPr>
            <w:r>
              <w:rPr>
                <w:rFonts w:hint="eastAsia"/>
                <w:color w:val="auto"/>
                <w:szCs w:val="21"/>
                <w:highlight w:val="none"/>
              </w:rPr>
              <w:t>74.4</w:t>
            </w:r>
          </w:p>
        </w:tc>
        <w:tc>
          <w:tcPr>
            <w:tcW w:w="824" w:type="dxa"/>
            <w:shd w:val="clear" w:color="auto" w:fill="auto"/>
          </w:tcPr>
          <w:p w14:paraId="365E7985">
            <w:pPr>
              <w:spacing w:line="300" w:lineRule="auto"/>
              <w:jc w:val="center"/>
              <w:rPr>
                <w:color w:val="auto"/>
                <w:szCs w:val="21"/>
                <w:highlight w:val="none"/>
              </w:rPr>
            </w:pPr>
            <w:r>
              <w:rPr>
                <w:rFonts w:hint="eastAsia"/>
                <w:color w:val="auto"/>
                <w:szCs w:val="21"/>
                <w:highlight w:val="none"/>
              </w:rPr>
              <w:t>75.7</w:t>
            </w:r>
          </w:p>
        </w:tc>
        <w:tc>
          <w:tcPr>
            <w:tcW w:w="824" w:type="dxa"/>
            <w:shd w:val="clear" w:color="auto" w:fill="auto"/>
          </w:tcPr>
          <w:p w14:paraId="6168BDE7">
            <w:pPr>
              <w:spacing w:line="300" w:lineRule="auto"/>
              <w:jc w:val="center"/>
              <w:rPr>
                <w:color w:val="auto"/>
                <w:szCs w:val="21"/>
                <w:highlight w:val="none"/>
              </w:rPr>
            </w:pPr>
            <w:r>
              <w:rPr>
                <w:rFonts w:hint="eastAsia"/>
                <w:color w:val="auto"/>
                <w:szCs w:val="21"/>
                <w:highlight w:val="none"/>
              </w:rPr>
              <w:t>77.1</w:t>
            </w:r>
          </w:p>
        </w:tc>
        <w:tc>
          <w:tcPr>
            <w:tcW w:w="824" w:type="dxa"/>
            <w:shd w:val="clear" w:color="auto" w:fill="auto"/>
          </w:tcPr>
          <w:p w14:paraId="0A4A37EA">
            <w:pPr>
              <w:spacing w:line="300" w:lineRule="auto"/>
              <w:jc w:val="center"/>
              <w:rPr>
                <w:color w:val="auto"/>
                <w:szCs w:val="21"/>
                <w:highlight w:val="none"/>
              </w:rPr>
            </w:pPr>
            <w:r>
              <w:rPr>
                <w:rFonts w:hint="eastAsia"/>
                <w:color w:val="auto"/>
                <w:szCs w:val="21"/>
                <w:highlight w:val="none"/>
              </w:rPr>
              <w:t>78.5</w:t>
            </w:r>
          </w:p>
        </w:tc>
        <w:tc>
          <w:tcPr>
            <w:tcW w:w="824" w:type="dxa"/>
            <w:shd w:val="clear" w:color="auto" w:fill="auto"/>
          </w:tcPr>
          <w:p w14:paraId="5C4FBC2F">
            <w:pPr>
              <w:spacing w:line="300" w:lineRule="auto"/>
              <w:jc w:val="center"/>
              <w:rPr>
                <w:color w:val="auto"/>
                <w:szCs w:val="21"/>
                <w:highlight w:val="none"/>
              </w:rPr>
            </w:pPr>
            <w:r>
              <w:rPr>
                <w:rFonts w:hint="eastAsia"/>
                <w:color w:val="auto"/>
                <w:szCs w:val="21"/>
                <w:highlight w:val="none"/>
              </w:rPr>
              <w:t>79.8</w:t>
            </w:r>
          </w:p>
        </w:tc>
        <w:tc>
          <w:tcPr>
            <w:tcW w:w="824" w:type="dxa"/>
            <w:shd w:val="clear" w:color="auto" w:fill="auto"/>
          </w:tcPr>
          <w:p w14:paraId="79F34F68">
            <w:pPr>
              <w:spacing w:line="300" w:lineRule="auto"/>
              <w:jc w:val="center"/>
              <w:rPr>
                <w:color w:val="auto"/>
                <w:szCs w:val="21"/>
                <w:highlight w:val="none"/>
              </w:rPr>
            </w:pPr>
            <w:r>
              <w:rPr>
                <w:rFonts w:hint="eastAsia"/>
                <w:color w:val="auto"/>
                <w:szCs w:val="21"/>
                <w:highlight w:val="none"/>
              </w:rPr>
              <w:t>81.2</w:t>
            </w:r>
          </w:p>
        </w:tc>
        <w:tc>
          <w:tcPr>
            <w:tcW w:w="824" w:type="dxa"/>
            <w:shd w:val="clear" w:color="auto" w:fill="auto"/>
          </w:tcPr>
          <w:p w14:paraId="063A3E0C">
            <w:pPr>
              <w:spacing w:line="300" w:lineRule="auto"/>
              <w:jc w:val="center"/>
              <w:rPr>
                <w:color w:val="auto"/>
                <w:szCs w:val="21"/>
                <w:highlight w:val="none"/>
              </w:rPr>
            </w:pPr>
            <w:r>
              <w:rPr>
                <w:rFonts w:hint="eastAsia"/>
                <w:color w:val="auto"/>
                <w:szCs w:val="21"/>
                <w:highlight w:val="none"/>
              </w:rPr>
              <w:t>82.5</w:t>
            </w:r>
          </w:p>
        </w:tc>
        <w:tc>
          <w:tcPr>
            <w:tcW w:w="824" w:type="dxa"/>
            <w:shd w:val="clear" w:color="auto" w:fill="auto"/>
          </w:tcPr>
          <w:p w14:paraId="036B102E">
            <w:pPr>
              <w:spacing w:line="300" w:lineRule="auto"/>
              <w:jc w:val="center"/>
              <w:rPr>
                <w:color w:val="auto"/>
                <w:szCs w:val="21"/>
                <w:highlight w:val="none"/>
              </w:rPr>
            </w:pPr>
            <w:r>
              <w:rPr>
                <w:rFonts w:hint="eastAsia"/>
                <w:color w:val="auto"/>
                <w:szCs w:val="21"/>
                <w:highlight w:val="none"/>
              </w:rPr>
              <w:t>83.9</w:t>
            </w:r>
          </w:p>
        </w:tc>
        <w:tc>
          <w:tcPr>
            <w:tcW w:w="824" w:type="dxa"/>
            <w:shd w:val="clear" w:color="auto" w:fill="auto"/>
          </w:tcPr>
          <w:p w14:paraId="3D586291">
            <w:pPr>
              <w:spacing w:line="300" w:lineRule="auto"/>
              <w:jc w:val="center"/>
              <w:rPr>
                <w:color w:val="auto"/>
                <w:szCs w:val="21"/>
                <w:highlight w:val="none"/>
              </w:rPr>
            </w:pPr>
            <w:r>
              <w:rPr>
                <w:rFonts w:hint="eastAsia"/>
                <w:color w:val="auto"/>
                <w:szCs w:val="21"/>
                <w:highlight w:val="none"/>
              </w:rPr>
              <w:t>85.2</w:t>
            </w:r>
          </w:p>
        </w:tc>
        <w:tc>
          <w:tcPr>
            <w:tcW w:w="827" w:type="dxa"/>
            <w:shd w:val="clear" w:color="auto" w:fill="auto"/>
          </w:tcPr>
          <w:p w14:paraId="02CA34D0">
            <w:pPr>
              <w:spacing w:line="300" w:lineRule="auto"/>
              <w:jc w:val="center"/>
              <w:rPr>
                <w:color w:val="auto"/>
                <w:szCs w:val="21"/>
                <w:highlight w:val="none"/>
              </w:rPr>
            </w:pPr>
            <w:r>
              <w:rPr>
                <w:rFonts w:hint="eastAsia"/>
                <w:color w:val="auto"/>
                <w:szCs w:val="21"/>
                <w:highlight w:val="none"/>
              </w:rPr>
              <w:t>86.6</w:t>
            </w:r>
          </w:p>
        </w:tc>
      </w:tr>
      <w:tr w14:paraId="44B36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42814555">
            <w:pPr>
              <w:spacing w:line="300" w:lineRule="auto"/>
              <w:jc w:val="center"/>
              <w:rPr>
                <w:color w:val="auto"/>
                <w:szCs w:val="21"/>
                <w:highlight w:val="none"/>
              </w:rPr>
            </w:pPr>
            <w:r>
              <w:rPr>
                <w:rFonts w:hint="eastAsia"/>
                <w:color w:val="auto"/>
                <w:szCs w:val="21"/>
                <w:highlight w:val="none"/>
              </w:rPr>
              <w:t>10</w:t>
            </w:r>
          </w:p>
        </w:tc>
        <w:tc>
          <w:tcPr>
            <w:tcW w:w="824" w:type="dxa"/>
            <w:shd w:val="clear" w:color="auto" w:fill="auto"/>
          </w:tcPr>
          <w:p w14:paraId="744DAC36">
            <w:pPr>
              <w:spacing w:line="300" w:lineRule="auto"/>
              <w:jc w:val="center"/>
              <w:rPr>
                <w:color w:val="auto"/>
                <w:szCs w:val="21"/>
                <w:highlight w:val="none"/>
              </w:rPr>
            </w:pPr>
            <w:r>
              <w:rPr>
                <w:rFonts w:hint="eastAsia"/>
                <w:color w:val="auto"/>
                <w:szCs w:val="21"/>
                <w:highlight w:val="none"/>
              </w:rPr>
              <w:t>87.9</w:t>
            </w:r>
          </w:p>
        </w:tc>
        <w:tc>
          <w:tcPr>
            <w:tcW w:w="824" w:type="dxa"/>
            <w:shd w:val="clear" w:color="auto" w:fill="auto"/>
          </w:tcPr>
          <w:p w14:paraId="62D487C1">
            <w:pPr>
              <w:spacing w:line="300" w:lineRule="auto"/>
              <w:jc w:val="center"/>
              <w:rPr>
                <w:color w:val="auto"/>
                <w:szCs w:val="21"/>
                <w:highlight w:val="none"/>
              </w:rPr>
            </w:pPr>
            <w:r>
              <w:rPr>
                <w:rFonts w:hint="eastAsia"/>
                <w:color w:val="auto"/>
                <w:szCs w:val="21"/>
                <w:highlight w:val="none"/>
              </w:rPr>
              <w:t>89.3</w:t>
            </w:r>
          </w:p>
        </w:tc>
        <w:tc>
          <w:tcPr>
            <w:tcW w:w="824" w:type="dxa"/>
            <w:shd w:val="clear" w:color="auto" w:fill="auto"/>
          </w:tcPr>
          <w:p w14:paraId="0E68E5F0">
            <w:pPr>
              <w:spacing w:line="300" w:lineRule="auto"/>
              <w:jc w:val="center"/>
              <w:rPr>
                <w:color w:val="auto"/>
                <w:szCs w:val="21"/>
                <w:highlight w:val="none"/>
              </w:rPr>
            </w:pPr>
            <w:r>
              <w:rPr>
                <w:rFonts w:hint="eastAsia"/>
                <w:color w:val="auto"/>
                <w:szCs w:val="21"/>
                <w:highlight w:val="none"/>
              </w:rPr>
              <w:t>90.6</w:t>
            </w:r>
          </w:p>
        </w:tc>
        <w:tc>
          <w:tcPr>
            <w:tcW w:w="824" w:type="dxa"/>
            <w:shd w:val="clear" w:color="auto" w:fill="auto"/>
          </w:tcPr>
          <w:p w14:paraId="6949CE19">
            <w:pPr>
              <w:spacing w:line="300" w:lineRule="auto"/>
              <w:jc w:val="center"/>
              <w:rPr>
                <w:color w:val="auto"/>
                <w:szCs w:val="21"/>
                <w:highlight w:val="none"/>
              </w:rPr>
            </w:pPr>
            <w:r>
              <w:rPr>
                <w:rFonts w:hint="eastAsia"/>
                <w:color w:val="auto"/>
                <w:szCs w:val="21"/>
                <w:highlight w:val="none"/>
              </w:rPr>
              <w:t>91.9</w:t>
            </w:r>
          </w:p>
        </w:tc>
        <w:tc>
          <w:tcPr>
            <w:tcW w:w="824" w:type="dxa"/>
            <w:shd w:val="clear" w:color="auto" w:fill="auto"/>
          </w:tcPr>
          <w:p w14:paraId="4F7491D6">
            <w:pPr>
              <w:spacing w:line="300" w:lineRule="auto"/>
              <w:jc w:val="center"/>
              <w:rPr>
                <w:color w:val="auto"/>
                <w:szCs w:val="21"/>
                <w:highlight w:val="none"/>
              </w:rPr>
            </w:pPr>
            <w:r>
              <w:rPr>
                <w:rFonts w:hint="eastAsia"/>
                <w:color w:val="auto"/>
                <w:szCs w:val="21"/>
                <w:highlight w:val="none"/>
              </w:rPr>
              <w:t>93.3</w:t>
            </w:r>
          </w:p>
        </w:tc>
        <w:tc>
          <w:tcPr>
            <w:tcW w:w="824" w:type="dxa"/>
            <w:shd w:val="clear" w:color="auto" w:fill="auto"/>
          </w:tcPr>
          <w:p w14:paraId="460BA924">
            <w:pPr>
              <w:spacing w:line="300" w:lineRule="auto"/>
              <w:jc w:val="center"/>
              <w:rPr>
                <w:color w:val="auto"/>
                <w:szCs w:val="21"/>
                <w:highlight w:val="none"/>
              </w:rPr>
            </w:pPr>
            <w:r>
              <w:rPr>
                <w:rFonts w:hint="eastAsia"/>
                <w:color w:val="auto"/>
                <w:szCs w:val="21"/>
                <w:highlight w:val="none"/>
              </w:rPr>
              <w:t>94.6</w:t>
            </w:r>
          </w:p>
        </w:tc>
        <w:tc>
          <w:tcPr>
            <w:tcW w:w="824" w:type="dxa"/>
            <w:shd w:val="clear" w:color="auto" w:fill="auto"/>
          </w:tcPr>
          <w:p w14:paraId="4864A138">
            <w:pPr>
              <w:spacing w:line="300" w:lineRule="auto"/>
              <w:jc w:val="center"/>
              <w:rPr>
                <w:color w:val="auto"/>
                <w:szCs w:val="21"/>
                <w:highlight w:val="none"/>
              </w:rPr>
            </w:pPr>
            <w:r>
              <w:rPr>
                <w:rFonts w:hint="eastAsia"/>
                <w:color w:val="auto"/>
                <w:szCs w:val="21"/>
                <w:highlight w:val="none"/>
              </w:rPr>
              <w:t>95.9</w:t>
            </w:r>
          </w:p>
        </w:tc>
        <w:tc>
          <w:tcPr>
            <w:tcW w:w="824" w:type="dxa"/>
            <w:shd w:val="clear" w:color="auto" w:fill="auto"/>
          </w:tcPr>
          <w:p w14:paraId="5789C4B3">
            <w:pPr>
              <w:spacing w:line="300" w:lineRule="auto"/>
              <w:jc w:val="center"/>
              <w:rPr>
                <w:color w:val="auto"/>
                <w:szCs w:val="21"/>
                <w:highlight w:val="none"/>
              </w:rPr>
            </w:pPr>
            <w:r>
              <w:rPr>
                <w:rFonts w:hint="eastAsia"/>
                <w:color w:val="auto"/>
                <w:szCs w:val="21"/>
                <w:highlight w:val="none"/>
              </w:rPr>
              <w:t>97.2</w:t>
            </w:r>
          </w:p>
        </w:tc>
        <w:tc>
          <w:tcPr>
            <w:tcW w:w="824" w:type="dxa"/>
            <w:shd w:val="clear" w:color="auto" w:fill="auto"/>
          </w:tcPr>
          <w:p w14:paraId="5B4BDB52">
            <w:pPr>
              <w:spacing w:line="300" w:lineRule="auto"/>
              <w:jc w:val="center"/>
              <w:rPr>
                <w:color w:val="auto"/>
                <w:szCs w:val="21"/>
                <w:highlight w:val="none"/>
              </w:rPr>
            </w:pPr>
            <w:r>
              <w:rPr>
                <w:rFonts w:hint="eastAsia"/>
                <w:color w:val="auto"/>
                <w:szCs w:val="21"/>
                <w:highlight w:val="none"/>
              </w:rPr>
              <w:t>98.5</w:t>
            </w:r>
          </w:p>
        </w:tc>
        <w:tc>
          <w:tcPr>
            <w:tcW w:w="827" w:type="dxa"/>
            <w:shd w:val="clear" w:color="auto" w:fill="auto"/>
          </w:tcPr>
          <w:p w14:paraId="0829BFE5">
            <w:pPr>
              <w:spacing w:line="300" w:lineRule="auto"/>
              <w:jc w:val="center"/>
              <w:rPr>
                <w:color w:val="auto"/>
                <w:szCs w:val="21"/>
                <w:highlight w:val="none"/>
              </w:rPr>
            </w:pPr>
            <w:r>
              <w:rPr>
                <w:rFonts w:hint="eastAsia"/>
                <w:color w:val="auto"/>
                <w:szCs w:val="21"/>
                <w:highlight w:val="none"/>
              </w:rPr>
              <w:t>99.9</w:t>
            </w:r>
          </w:p>
        </w:tc>
      </w:tr>
      <w:tr w14:paraId="2C90D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3140E0EF">
            <w:pPr>
              <w:spacing w:line="300" w:lineRule="auto"/>
              <w:jc w:val="center"/>
              <w:rPr>
                <w:color w:val="auto"/>
                <w:szCs w:val="21"/>
                <w:highlight w:val="none"/>
              </w:rPr>
            </w:pPr>
            <w:r>
              <w:rPr>
                <w:rFonts w:hint="eastAsia"/>
                <w:color w:val="auto"/>
                <w:szCs w:val="21"/>
                <w:highlight w:val="none"/>
              </w:rPr>
              <w:t>11</w:t>
            </w:r>
          </w:p>
        </w:tc>
        <w:tc>
          <w:tcPr>
            <w:tcW w:w="824" w:type="dxa"/>
            <w:shd w:val="clear" w:color="auto" w:fill="auto"/>
          </w:tcPr>
          <w:p w14:paraId="2101F4A3">
            <w:pPr>
              <w:spacing w:line="300" w:lineRule="auto"/>
              <w:jc w:val="center"/>
              <w:rPr>
                <w:color w:val="auto"/>
                <w:szCs w:val="21"/>
                <w:highlight w:val="none"/>
              </w:rPr>
            </w:pPr>
            <w:r>
              <w:rPr>
                <w:rFonts w:hint="eastAsia"/>
                <w:color w:val="auto"/>
                <w:szCs w:val="21"/>
                <w:highlight w:val="none"/>
              </w:rPr>
              <w:t>101.2</w:t>
            </w:r>
          </w:p>
        </w:tc>
        <w:tc>
          <w:tcPr>
            <w:tcW w:w="824" w:type="dxa"/>
            <w:shd w:val="clear" w:color="auto" w:fill="auto"/>
          </w:tcPr>
          <w:p w14:paraId="6312D373">
            <w:pPr>
              <w:spacing w:line="300" w:lineRule="auto"/>
              <w:jc w:val="center"/>
              <w:rPr>
                <w:color w:val="auto"/>
                <w:szCs w:val="21"/>
                <w:highlight w:val="none"/>
              </w:rPr>
            </w:pPr>
            <w:r>
              <w:rPr>
                <w:rFonts w:hint="eastAsia"/>
                <w:color w:val="auto"/>
                <w:szCs w:val="21"/>
                <w:highlight w:val="none"/>
              </w:rPr>
              <w:t>102.5</w:t>
            </w:r>
          </w:p>
        </w:tc>
        <w:tc>
          <w:tcPr>
            <w:tcW w:w="824" w:type="dxa"/>
            <w:shd w:val="clear" w:color="auto" w:fill="auto"/>
          </w:tcPr>
          <w:p w14:paraId="6446D27E">
            <w:pPr>
              <w:spacing w:line="300" w:lineRule="auto"/>
              <w:jc w:val="center"/>
              <w:rPr>
                <w:color w:val="auto"/>
                <w:szCs w:val="21"/>
                <w:highlight w:val="none"/>
              </w:rPr>
            </w:pPr>
            <w:r>
              <w:rPr>
                <w:rFonts w:hint="eastAsia"/>
                <w:color w:val="auto"/>
                <w:szCs w:val="21"/>
                <w:highlight w:val="none"/>
              </w:rPr>
              <w:t>103.8</w:t>
            </w:r>
          </w:p>
        </w:tc>
        <w:tc>
          <w:tcPr>
            <w:tcW w:w="824" w:type="dxa"/>
            <w:shd w:val="clear" w:color="auto" w:fill="auto"/>
          </w:tcPr>
          <w:p w14:paraId="0C062550">
            <w:pPr>
              <w:spacing w:line="300" w:lineRule="auto"/>
              <w:jc w:val="center"/>
              <w:rPr>
                <w:color w:val="auto"/>
                <w:szCs w:val="21"/>
                <w:highlight w:val="none"/>
              </w:rPr>
            </w:pPr>
            <w:r>
              <w:rPr>
                <w:rFonts w:hint="eastAsia"/>
                <w:color w:val="auto"/>
                <w:szCs w:val="21"/>
                <w:highlight w:val="none"/>
              </w:rPr>
              <w:t>105.1</w:t>
            </w:r>
          </w:p>
        </w:tc>
        <w:tc>
          <w:tcPr>
            <w:tcW w:w="824" w:type="dxa"/>
            <w:shd w:val="clear" w:color="auto" w:fill="auto"/>
          </w:tcPr>
          <w:p w14:paraId="62D21300">
            <w:pPr>
              <w:spacing w:line="300" w:lineRule="auto"/>
              <w:jc w:val="center"/>
              <w:rPr>
                <w:color w:val="auto"/>
                <w:szCs w:val="21"/>
                <w:highlight w:val="none"/>
              </w:rPr>
            </w:pPr>
            <w:r>
              <w:rPr>
                <w:rFonts w:hint="eastAsia"/>
                <w:color w:val="auto"/>
                <w:szCs w:val="21"/>
                <w:highlight w:val="none"/>
              </w:rPr>
              <w:t>106.4</w:t>
            </w:r>
          </w:p>
        </w:tc>
        <w:tc>
          <w:tcPr>
            <w:tcW w:w="824" w:type="dxa"/>
            <w:shd w:val="clear" w:color="auto" w:fill="auto"/>
          </w:tcPr>
          <w:p w14:paraId="302FD5E5">
            <w:pPr>
              <w:spacing w:line="300" w:lineRule="auto"/>
              <w:jc w:val="center"/>
              <w:rPr>
                <w:color w:val="auto"/>
                <w:szCs w:val="21"/>
                <w:highlight w:val="none"/>
              </w:rPr>
            </w:pPr>
            <w:r>
              <w:rPr>
                <w:rFonts w:hint="eastAsia"/>
                <w:color w:val="auto"/>
                <w:szCs w:val="21"/>
                <w:highlight w:val="none"/>
              </w:rPr>
              <w:t>107.6</w:t>
            </w:r>
          </w:p>
        </w:tc>
        <w:tc>
          <w:tcPr>
            <w:tcW w:w="824" w:type="dxa"/>
            <w:shd w:val="clear" w:color="auto" w:fill="auto"/>
          </w:tcPr>
          <w:p w14:paraId="362D8570">
            <w:pPr>
              <w:spacing w:line="300" w:lineRule="auto"/>
              <w:jc w:val="center"/>
              <w:rPr>
                <w:color w:val="auto"/>
                <w:szCs w:val="21"/>
                <w:highlight w:val="none"/>
              </w:rPr>
            </w:pPr>
            <w:r>
              <w:rPr>
                <w:rFonts w:hint="eastAsia"/>
                <w:color w:val="auto"/>
                <w:szCs w:val="21"/>
                <w:highlight w:val="none"/>
              </w:rPr>
              <w:t>108.9</w:t>
            </w:r>
          </w:p>
        </w:tc>
        <w:tc>
          <w:tcPr>
            <w:tcW w:w="824" w:type="dxa"/>
            <w:shd w:val="clear" w:color="auto" w:fill="auto"/>
          </w:tcPr>
          <w:p w14:paraId="0B64EBF6">
            <w:pPr>
              <w:spacing w:line="300" w:lineRule="auto"/>
              <w:jc w:val="center"/>
              <w:rPr>
                <w:color w:val="auto"/>
                <w:szCs w:val="21"/>
                <w:highlight w:val="none"/>
              </w:rPr>
            </w:pPr>
            <w:r>
              <w:rPr>
                <w:rFonts w:hint="eastAsia"/>
                <w:color w:val="auto"/>
                <w:szCs w:val="21"/>
                <w:highlight w:val="none"/>
              </w:rPr>
              <w:t>110.2</w:t>
            </w:r>
          </w:p>
        </w:tc>
        <w:tc>
          <w:tcPr>
            <w:tcW w:w="824" w:type="dxa"/>
            <w:shd w:val="clear" w:color="auto" w:fill="auto"/>
          </w:tcPr>
          <w:p w14:paraId="39BD00C7">
            <w:pPr>
              <w:spacing w:line="300" w:lineRule="auto"/>
              <w:jc w:val="center"/>
              <w:rPr>
                <w:color w:val="auto"/>
                <w:szCs w:val="21"/>
                <w:highlight w:val="none"/>
              </w:rPr>
            </w:pPr>
            <w:r>
              <w:rPr>
                <w:rFonts w:hint="eastAsia"/>
                <w:color w:val="auto"/>
                <w:szCs w:val="21"/>
                <w:highlight w:val="none"/>
              </w:rPr>
              <w:t>111.5</w:t>
            </w:r>
          </w:p>
        </w:tc>
        <w:tc>
          <w:tcPr>
            <w:tcW w:w="827" w:type="dxa"/>
            <w:shd w:val="clear" w:color="auto" w:fill="auto"/>
          </w:tcPr>
          <w:p w14:paraId="22D3A5EA">
            <w:pPr>
              <w:spacing w:line="300" w:lineRule="auto"/>
              <w:jc w:val="center"/>
              <w:rPr>
                <w:color w:val="auto"/>
                <w:szCs w:val="21"/>
                <w:highlight w:val="none"/>
              </w:rPr>
            </w:pPr>
            <w:r>
              <w:rPr>
                <w:rFonts w:hint="eastAsia"/>
                <w:color w:val="auto"/>
                <w:szCs w:val="21"/>
                <w:highlight w:val="none"/>
              </w:rPr>
              <w:t>112.8</w:t>
            </w:r>
          </w:p>
        </w:tc>
      </w:tr>
      <w:tr w14:paraId="2D103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4AA578A5">
            <w:pPr>
              <w:spacing w:line="300" w:lineRule="auto"/>
              <w:jc w:val="center"/>
              <w:rPr>
                <w:color w:val="auto"/>
                <w:szCs w:val="21"/>
                <w:highlight w:val="none"/>
              </w:rPr>
            </w:pPr>
            <w:r>
              <w:rPr>
                <w:rFonts w:hint="eastAsia"/>
                <w:color w:val="auto"/>
                <w:szCs w:val="21"/>
                <w:highlight w:val="none"/>
              </w:rPr>
              <w:t>12</w:t>
            </w:r>
          </w:p>
        </w:tc>
        <w:tc>
          <w:tcPr>
            <w:tcW w:w="824" w:type="dxa"/>
            <w:shd w:val="clear" w:color="auto" w:fill="auto"/>
          </w:tcPr>
          <w:p w14:paraId="4912276F">
            <w:pPr>
              <w:spacing w:line="300" w:lineRule="auto"/>
              <w:jc w:val="center"/>
              <w:rPr>
                <w:color w:val="auto"/>
                <w:szCs w:val="21"/>
                <w:highlight w:val="none"/>
              </w:rPr>
            </w:pPr>
            <w:r>
              <w:rPr>
                <w:rFonts w:hint="eastAsia"/>
                <w:color w:val="auto"/>
                <w:szCs w:val="21"/>
                <w:highlight w:val="none"/>
              </w:rPr>
              <w:t>114.0</w:t>
            </w:r>
          </w:p>
        </w:tc>
        <w:tc>
          <w:tcPr>
            <w:tcW w:w="824" w:type="dxa"/>
            <w:shd w:val="clear" w:color="auto" w:fill="auto"/>
          </w:tcPr>
          <w:p w14:paraId="587FB0D4">
            <w:pPr>
              <w:spacing w:line="300" w:lineRule="auto"/>
              <w:jc w:val="center"/>
              <w:rPr>
                <w:color w:val="auto"/>
                <w:szCs w:val="21"/>
                <w:highlight w:val="none"/>
              </w:rPr>
            </w:pPr>
            <w:r>
              <w:rPr>
                <w:rFonts w:hint="eastAsia"/>
                <w:color w:val="auto"/>
                <w:szCs w:val="21"/>
                <w:highlight w:val="none"/>
              </w:rPr>
              <w:t>115.3</w:t>
            </w:r>
          </w:p>
        </w:tc>
        <w:tc>
          <w:tcPr>
            <w:tcW w:w="824" w:type="dxa"/>
            <w:shd w:val="clear" w:color="auto" w:fill="auto"/>
          </w:tcPr>
          <w:p w14:paraId="35AF973F">
            <w:pPr>
              <w:spacing w:line="300" w:lineRule="auto"/>
              <w:jc w:val="center"/>
              <w:rPr>
                <w:color w:val="auto"/>
                <w:szCs w:val="21"/>
                <w:highlight w:val="none"/>
              </w:rPr>
            </w:pPr>
            <w:r>
              <w:rPr>
                <w:rFonts w:hint="eastAsia"/>
                <w:color w:val="auto"/>
                <w:szCs w:val="21"/>
                <w:highlight w:val="none"/>
              </w:rPr>
              <w:t>116.6</w:t>
            </w:r>
          </w:p>
        </w:tc>
        <w:tc>
          <w:tcPr>
            <w:tcW w:w="824" w:type="dxa"/>
            <w:shd w:val="clear" w:color="auto" w:fill="auto"/>
          </w:tcPr>
          <w:p w14:paraId="2C4A2ABF">
            <w:pPr>
              <w:spacing w:line="300" w:lineRule="auto"/>
              <w:jc w:val="center"/>
              <w:rPr>
                <w:color w:val="auto"/>
                <w:szCs w:val="21"/>
                <w:highlight w:val="none"/>
              </w:rPr>
            </w:pPr>
            <w:r>
              <w:rPr>
                <w:rFonts w:hint="eastAsia"/>
                <w:color w:val="auto"/>
                <w:szCs w:val="21"/>
                <w:highlight w:val="none"/>
              </w:rPr>
              <w:t>117.8</w:t>
            </w:r>
          </w:p>
        </w:tc>
        <w:tc>
          <w:tcPr>
            <w:tcW w:w="824" w:type="dxa"/>
            <w:shd w:val="clear" w:color="auto" w:fill="auto"/>
          </w:tcPr>
          <w:p w14:paraId="3456B994">
            <w:pPr>
              <w:spacing w:line="300" w:lineRule="auto"/>
              <w:jc w:val="center"/>
              <w:rPr>
                <w:color w:val="auto"/>
                <w:szCs w:val="21"/>
                <w:highlight w:val="none"/>
              </w:rPr>
            </w:pPr>
            <w:r>
              <w:rPr>
                <w:rFonts w:hint="eastAsia"/>
                <w:color w:val="auto"/>
                <w:szCs w:val="21"/>
                <w:highlight w:val="none"/>
              </w:rPr>
              <w:t>119.1</w:t>
            </w:r>
          </w:p>
        </w:tc>
        <w:tc>
          <w:tcPr>
            <w:tcW w:w="824" w:type="dxa"/>
            <w:shd w:val="clear" w:color="auto" w:fill="auto"/>
          </w:tcPr>
          <w:p w14:paraId="7E1A3495">
            <w:pPr>
              <w:spacing w:line="300" w:lineRule="auto"/>
              <w:jc w:val="center"/>
              <w:rPr>
                <w:color w:val="auto"/>
                <w:szCs w:val="21"/>
                <w:highlight w:val="none"/>
              </w:rPr>
            </w:pPr>
            <w:r>
              <w:rPr>
                <w:rFonts w:hint="eastAsia"/>
                <w:color w:val="auto"/>
                <w:szCs w:val="21"/>
                <w:highlight w:val="none"/>
              </w:rPr>
              <w:t>120.4</w:t>
            </w:r>
          </w:p>
        </w:tc>
        <w:tc>
          <w:tcPr>
            <w:tcW w:w="824" w:type="dxa"/>
            <w:shd w:val="clear" w:color="auto" w:fill="auto"/>
          </w:tcPr>
          <w:p w14:paraId="4E6045D1">
            <w:pPr>
              <w:spacing w:line="300" w:lineRule="auto"/>
              <w:jc w:val="center"/>
              <w:rPr>
                <w:color w:val="auto"/>
                <w:szCs w:val="21"/>
                <w:highlight w:val="none"/>
              </w:rPr>
            </w:pPr>
            <w:r>
              <w:rPr>
                <w:rFonts w:hint="eastAsia"/>
                <w:color w:val="auto"/>
                <w:szCs w:val="21"/>
                <w:highlight w:val="none"/>
              </w:rPr>
              <w:t>121.6</w:t>
            </w:r>
          </w:p>
        </w:tc>
        <w:tc>
          <w:tcPr>
            <w:tcW w:w="824" w:type="dxa"/>
            <w:shd w:val="clear" w:color="auto" w:fill="auto"/>
          </w:tcPr>
          <w:p w14:paraId="5E634F58">
            <w:pPr>
              <w:spacing w:line="300" w:lineRule="auto"/>
              <w:jc w:val="center"/>
              <w:rPr>
                <w:color w:val="auto"/>
                <w:szCs w:val="21"/>
                <w:highlight w:val="none"/>
              </w:rPr>
            </w:pPr>
            <w:r>
              <w:rPr>
                <w:rFonts w:hint="eastAsia"/>
                <w:color w:val="auto"/>
                <w:szCs w:val="21"/>
                <w:highlight w:val="none"/>
              </w:rPr>
              <w:t>122.9</w:t>
            </w:r>
          </w:p>
        </w:tc>
        <w:tc>
          <w:tcPr>
            <w:tcW w:w="824" w:type="dxa"/>
            <w:shd w:val="clear" w:color="auto" w:fill="auto"/>
          </w:tcPr>
          <w:p w14:paraId="22E7DCCE">
            <w:pPr>
              <w:spacing w:line="300" w:lineRule="auto"/>
              <w:jc w:val="center"/>
              <w:rPr>
                <w:color w:val="auto"/>
                <w:szCs w:val="21"/>
                <w:highlight w:val="none"/>
              </w:rPr>
            </w:pPr>
            <w:r>
              <w:rPr>
                <w:rFonts w:hint="eastAsia"/>
                <w:color w:val="auto"/>
                <w:szCs w:val="21"/>
                <w:highlight w:val="none"/>
              </w:rPr>
              <w:t>124.1</w:t>
            </w:r>
          </w:p>
        </w:tc>
        <w:tc>
          <w:tcPr>
            <w:tcW w:w="827" w:type="dxa"/>
            <w:shd w:val="clear" w:color="auto" w:fill="auto"/>
          </w:tcPr>
          <w:p w14:paraId="340E8BA6">
            <w:pPr>
              <w:spacing w:line="300" w:lineRule="auto"/>
              <w:jc w:val="center"/>
              <w:rPr>
                <w:color w:val="auto"/>
                <w:szCs w:val="21"/>
                <w:highlight w:val="none"/>
              </w:rPr>
            </w:pPr>
            <w:r>
              <w:rPr>
                <w:rFonts w:hint="eastAsia"/>
                <w:color w:val="auto"/>
                <w:szCs w:val="21"/>
                <w:highlight w:val="none"/>
              </w:rPr>
              <w:t>125.4</w:t>
            </w:r>
          </w:p>
        </w:tc>
      </w:tr>
      <w:tr w14:paraId="7256F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631C6A39">
            <w:pPr>
              <w:spacing w:line="300" w:lineRule="auto"/>
              <w:jc w:val="center"/>
              <w:rPr>
                <w:color w:val="auto"/>
                <w:szCs w:val="21"/>
                <w:highlight w:val="none"/>
              </w:rPr>
            </w:pPr>
            <w:r>
              <w:rPr>
                <w:rFonts w:hint="eastAsia"/>
                <w:color w:val="auto"/>
                <w:szCs w:val="21"/>
                <w:highlight w:val="none"/>
              </w:rPr>
              <w:t>13</w:t>
            </w:r>
          </w:p>
        </w:tc>
        <w:tc>
          <w:tcPr>
            <w:tcW w:w="824" w:type="dxa"/>
            <w:shd w:val="clear" w:color="auto" w:fill="auto"/>
          </w:tcPr>
          <w:p w14:paraId="5423F741">
            <w:pPr>
              <w:spacing w:line="300" w:lineRule="auto"/>
              <w:jc w:val="center"/>
              <w:rPr>
                <w:color w:val="auto"/>
                <w:szCs w:val="21"/>
                <w:highlight w:val="none"/>
              </w:rPr>
            </w:pPr>
            <w:r>
              <w:rPr>
                <w:rFonts w:hint="eastAsia"/>
                <w:color w:val="auto"/>
                <w:szCs w:val="21"/>
                <w:highlight w:val="none"/>
              </w:rPr>
              <w:t>126.6</w:t>
            </w:r>
          </w:p>
        </w:tc>
        <w:tc>
          <w:tcPr>
            <w:tcW w:w="824" w:type="dxa"/>
            <w:shd w:val="clear" w:color="auto" w:fill="auto"/>
          </w:tcPr>
          <w:p w14:paraId="02D15DB2">
            <w:pPr>
              <w:spacing w:line="300" w:lineRule="auto"/>
              <w:jc w:val="center"/>
              <w:rPr>
                <w:color w:val="auto"/>
                <w:szCs w:val="21"/>
                <w:highlight w:val="none"/>
              </w:rPr>
            </w:pPr>
            <w:r>
              <w:rPr>
                <w:rFonts w:hint="eastAsia"/>
                <w:color w:val="auto"/>
                <w:szCs w:val="21"/>
                <w:highlight w:val="none"/>
              </w:rPr>
              <w:t>127.9</w:t>
            </w:r>
          </w:p>
        </w:tc>
        <w:tc>
          <w:tcPr>
            <w:tcW w:w="824" w:type="dxa"/>
            <w:shd w:val="clear" w:color="auto" w:fill="auto"/>
          </w:tcPr>
          <w:p w14:paraId="35042A6A">
            <w:pPr>
              <w:spacing w:line="300" w:lineRule="auto"/>
              <w:jc w:val="center"/>
              <w:rPr>
                <w:color w:val="auto"/>
                <w:szCs w:val="21"/>
                <w:highlight w:val="none"/>
              </w:rPr>
            </w:pPr>
            <w:r>
              <w:rPr>
                <w:rFonts w:hint="eastAsia"/>
                <w:color w:val="auto"/>
                <w:szCs w:val="21"/>
                <w:highlight w:val="none"/>
              </w:rPr>
              <w:t>129.1</w:t>
            </w:r>
          </w:p>
        </w:tc>
        <w:tc>
          <w:tcPr>
            <w:tcW w:w="824" w:type="dxa"/>
            <w:shd w:val="clear" w:color="auto" w:fill="auto"/>
          </w:tcPr>
          <w:p w14:paraId="7BDBF98D">
            <w:pPr>
              <w:spacing w:line="300" w:lineRule="auto"/>
              <w:jc w:val="center"/>
              <w:rPr>
                <w:color w:val="auto"/>
                <w:szCs w:val="21"/>
                <w:highlight w:val="none"/>
              </w:rPr>
            </w:pPr>
            <w:r>
              <w:rPr>
                <w:rFonts w:hint="eastAsia"/>
                <w:color w:val="auto"/>
                <w:szCs w:val="21"/>
                <w:highlight w:val="none"/>
              </w:rPr>
              <w:t>130.3</w:t>
            </w:r>
          </w:p>
        </w:tc>
        <w:tc>
          <w:tcPr>
            <w:tcW w:w="824" w:type="dxa"/>
            <w:shd w:val="clear" w:color="auto" w:fill="auto"/>
          </w:tcPr>
          <w:p w14:paraId="41018D49">
            <w:pPr>
              <w:spacing w:line="300" w:lineRule="auto"/>
              <w:jc w:val="center"/>
              <w:rPr>
                <w:color w:val="auto"/>
                <w:szCs w:val="21"/>
                <w:highlight w:val="none"/>
              </w:rPr>
            </w:pPr>
            <w:r>
              <w:rPr>
                <w:rFonts w:hint="eastAsia"/>
                <w:color w:val="auto"/>
                <w:szCs w:val="21"/>
                <w:highlight w:val="none"/>
              </w:rPr>
              <w:t>131.6</w:t>
            </w:r>
          </w:p>
        </w:tc>
        <w:tc>
          <w:tcPr>
            <w:tcW w:w="824" w:type="dxa"/>
            <w:shd w:val="clear" w:color="auto" w:fill="auto"/>
          </w:tcPr>
          <w:p w14:paraId="7395F51F">
            <w:pPr>
              <w:spacing w:line="300" w:lineRule="auto"/>
              <w:jc w:val="center"/>
              <w:rPr>
                <w:color w:val="auto"/>
                <w:szCs w:val="21"/>
                <w:highlight w:val="none"/>
              </w:rPr>
            </w:pPr>
            <w:r>
              <w:rPr>
                <w:rFonts w:hint="eastAsia"/>
                <w:color w:val="auto"/>
                <w:szCs w:val="21"/>
                <w:highlight w:val="none"/>
              </w:rPr>
              <w:t>132.8</w:t>
            </w:r>
          </w:p>
        </w:tc>
        <w:tc>
          <w:tcPr>
            <w:tcW w:w="824" w:type="dxa"/>
            <w:shd w:val="clear" w:color="auto" w:fill="auto"/>
          </w:tcPr>
          <w:p w14:paraId="5AE98AAA">
            <w:pPr>
              <w:spacing w:line="300" w:lineRule="auto"/>
              <w:jc w:val="center"/>
              <w:rPr>
                <w:color w:val="auto"/>
                <w:szCs w:val="21"/>
                <w:highlight w:val="none"/>
              </w:rPr>
            </w:pPr>
            <w:r>
              <w:rPr>
                <w:rFonts w:hint="eastAsia"/>
                <w:color w:val="auto"/>
                <w:szCs w:val="21"/>
                <w:highlight w:val="none"/>
              </w:rPr>
              <w:t>134.0</w:t>
            </w:r>
          </w:p>
        </w:tc>
        <w:tc>
          <w:tcPr>
            <w:tcW w:w="824" w:type="dxa"/>
            <w:shd w:val="clear" w:color="auto" w:fill="auto"/>
          </w:tcPr>
          <w:p w14:paraId="4C7984E2">
            <w:pPr>
              <w:spacing w:line="300" w:lineRule="auto"/>
              <w:jc w:val="center"/>
              <w:rPr>
                <w:color w:val="auto"/>
                <w:szCs w:val="21"/>
                <w:highlight w:val="none"/>
              </w:rPr>
            </w:pPr>
            <w:r>
              <w:rPr>
                <w:rFonts w:hint="eastAsia"/>
                <w:color w:val="auto"/>
                <w:szCs w:val="21"/>
                <w:highlight w:val="none"/>
              </w:rPr>
              <w:t>135.2</w:t>
            </w:r>
          </w:p>
        </w:tc>
        <w:tc>
          <w:tcPr>
            <w:tcW w:w="824" w:type="dxa"/>
            <w:shd w:val="clear" w:color="auto" w:fill="auto"/>
          </w:tcPr>
          <w:p w14:paraId="6CEBA5DE">
            <w:pPr>
              <w:spacing w:line="300" w:lineRule="auto"/>
              <w:jc w:val="center"/>
              <w:rPr>
                <w:color w:val="auto"/>
                <w:szCs w:val="21"/>
                <w:highlight w:val="none"/>
              </w:rPr>
            </w:pPr>
            <w:r>
              <w:rPr>
                <w:rFonts w:hint="eastAsia"/>
                <w:color w:val="auto"/>
                <w:szCs w:val="21"/>
                <w:highlight w:val="none"/>
              </w:rPr>
              <w:t>136.4</w:t>
            </w:r>
          </w:p>
        </w:tc>
        <w:tc>
          <w:tcPr>
            <w:tcW w:w="827" w:type="dxa"/>
            <w:shd w:val="clear" w:color="auto" w:fill="auto"/>
          </w:tcPr>
          <w:p w14:paraId="274738B3">
            <w:pPr>
              <w:spacing w:line="300" w:lineRule="auto"/>
              <w:jc w:val="center"/>
              <w:rPr>
                <w:color w:val="auto"/>
                <w:szCs w:val="21"/>
                <w:highlight w:val="none"/>
              </w:rPr>
            </w:pPr>
            <w:r>
              <w:rPr>
                <w:rFonts w:hint="eastAsia"/>
                <w:color w:val="auto"/>
                <w:szCs w:val="21"/>
                <w:highlight w:val="none"/>
              </w:rPr>
              <w:t>137.7</w:t>
            </w:r>
          </w:p>
        </w:tc>
      </w:tr>
      <w:tr w14:paraId="74D09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0D9C5EC2">
            <w:pPr>
              <w:spacing w:line="300" w:lineRule="auto"/>
              <w:jc w:val="center"/>
              <w:rPr>
                <w:color w:val="auto"/>
                <w:szCs w:val="21"/>
                <w:highlight w:val="none"/>
              </w:rPr>
            </w:pPr>
            <w:r>
              <w:rPr>
                <w:rFonts w:hint="eastAsia"/>
                <w:color w:val="auto"/>
                <w:szCs w:val="21"/>
                <w:highlight w:val="none"/>
              </w:rPr>
              <w:t>14</w:t>
            </w:r>
          </w:p>
        </w:tc>
        <w:tc>
          <w:tcPr>
            <w:tcW w:w="824" w:type="dxa"/>
            <w:shd w:val="clear" w:color="auto" w:fill="auto"/>
          </w:tcPr>
          <w:p w14:paraId="42EBEA74">
            <w:pPr>
              <w:spacing w:line="300" w:lineRule="auto"/>
              <w:jc w:val="center"/>
              <w:rPr>
                <w:color w:val="auto"/>
                <w:szCs w:val="21"/>
                <w:highlight w:val="none"/>
              </w:rPr>
            </w:pPr>
            <w:r>
              <w:rPr>
                <w:rFonts w:hint="eastAsia"/>
                <w:color w:val="auto"/>
                <w:szCs w:val="21"/>
                <w:highlight w:val="none"/>
              </w:rPr>
              <w:t>138.9</w:t>
            </w:r>
          </w:p>
        </w:tc>
        <w:tc>
          <w:tcPr>
            <w:tcW w:w="824" w:type="dxa"/>
            <w:shd w:val="clear" w:color="auto" w:fill="auto"/>
          </w:tcPr>
          <w:p w14:paraId="6F8E43E5">
            <w:pPr>
              <w:spacing w:line="300" w:lineRule="auto"/>
              <w:jc w:val="center"/>
              <w:rPr>
                <w:color w:val="auto"/>
                <w:szCs w:val="21"/>
                <w:highlight w:val="none"/>
              </w:rPr>
            </w:pPr>
            <w:r>
              <w:rPr>
                <w:rFonts w:hint="eastAsia"/>
                <w:color w:val="auto"/>
                <w:szCs w:val="21"/>
                <w:highlight w:val="none"/>
              </w:rPr>
              <w:t>140.1</w:t>
            </w:r>
          </w:p>
        </w:tc>
        <w:tc>
          <w:tcPr>
            <w:tcW w:w="824" w:type="dxa"/>
            <w:shd w:val="clear" w:color="auto" w:fill="auto"/>
          </w:tcPr>
          <w:p w14:paraId="3FCFADA4">
            <w:pPr>
              <w:spacing w:line="300" w:lineRule="auto"/>
              <w:jc w:val="center"/>
              <w:rPr>
                <w:color w:val="auto"/>
                <w:szCs w:val="21"/>
                <w:highlight w:val="none"/>
              </w:rPr>
            </w:pPr>
            <w:r>
              <w:rPr>
                <w:rFonts w:hint="eastAsia"/>
                <w:color w:val="auto"/>
                <w:szCs w:val="21"/>
                <w:highlight w:val="none"/>
              </w:rPr>
              <w:t>141.3</w:t>
            </w:r>
          </w:p>
        </w:tc>
        <w:tc>
          <w:tcPr>
            <w:tcW w:w="824" w:type="dxa"/>
            <w:shd w:val="clear" w:color="auto" w:fill="auto"/>
          </w:tcPr>
          <w:p w14:paraId="1D453363">
            <w:pPr>
              <w:spacing w:line="300" w:lineRule="auto"/>
              <w:jc w:val="center"/>
              <w:rPr>
                <w:color w:val="auto"/>
                <w:szCs w:val="21"/>
                <w:highlight w:val="none"/>
              </w:rPr>
            </w:pPr>
            <w:r>
              <w:rPr>
                <w:rFonts w:hint="eastAsia"/>
                <w:color w:val="auto"/>
                <w:szCs w:val="21"/>
                <w:highlight w:val="none"/>
              </w:rPr>
              <w:t>142.5</w:t>
            </w:r>
          </w:p>
        </w:tc>
        <w:tc>
          <w:tcPr>
            <w:tcW w:w="824" w:type="dxa"/>
            <w:shd w:val="clear" w:color="auto" w:fill="auto"/>
          </w:tcPr>
          <w:p w14:paraId="02D12965">
            <w:pPr>
              <w:spacing w:line="300" w:lineRule="auto"/>
              <w:jc w:val="center"/>
              <w:rPr>
                <w:color w:val="auto"/>
                <w:szCs w:val="21"/>
                <w:highlight w:val="none"/>
              </w:rPr>
            </w:pPr>
            <w:r>
              <w:rPr>
                <w:rFonts w:hint="eastAsia"/>
                <w:color w:val="auto"/>
                <w:szCs w:val="21"/>
                <w:highlight w:val="none"/>
              </w:rPr>
              <w:t>143.7</w:t>
            </w:r>
          </w:p>
        </w:tc>
        <w:tc>
          <w:tcPr>
            <w:tcW w:w="824" w:type="dxa"/>
            <w:shd w:val="clear" w:color="auto" w:fill="auto"/>
          </w:tcPr>
          <w:p w14:paraId="2D2DC5A9">
            <w:pPr>
              <w:spacing w:line="300" w:lineRule="auto"/>
              <w:jc w:val="center"/>
              <w:rPr>
                <w:color w:val="auto"/>
                <w:szCs w:val="21"/>
                <w:highlight w:val="none"/>
              </w:rPr>
            </w:pPr>
            <w:r>
              <w:rPr>
                <w:rFonts w:hint="eastAsia"/>
                <w:color w:val="auto"/>
                <w:szCs w:val="21"/>
                <w:highlight w:val="none"/>
              </w:rPr>
              <w:t>144.9</w:t>
            </w:r>
          </w:p>
        </w:tc>
        <w:tc>
          <w:tcPr>
            <w:tcW w:w="824" w:type="dxa"/>
            <w:shd w:val="clear" w:color="auto" w:fill="auto"/>
          </w:tcPr>
          <w:p w14:paraId="5004A030">
            <w:pPr>
              <w:spacing w:line="300" w:lineRule="auto"/>
              <w:jc w:val="center"/>
              <w:rPr>
                <w:color w:val="auto"/>
                <w:szCs w:val="21"/>
                <w:highlight w:val="none"/>
              </w:rPr>
            </w:pPr>
            <w:r>
              <w:rPr>
                <w:rFonts w:hint="eastAsia"/>
                <w:color w:val="auto"/>
                <w:szCs w:val="21"/>
                <w:highlight w:val="none"/>
              </w:rPr>
              <w:t>146.1</w:t>
            </w:r>
          </w:p>
        </w:tc>
        <w:tc>
          <w:tcPr>
            <w:tcW w:w="824" w:type="dxa"/>
            <w:shd w:val="clear" w:color="auto" w:fill="auto"/>
          </w:tcPr>
          <w:p w14:paraId="5C824054">
            <w:pPr>
              <w:spacing w:line="300" w:lineRule="auto"/>
              <w:jc w:val="center"/>
              <w:rPr>
                <w:color w:val="auto"/>
                <w:szCs w:val="21"/>
                <w:highlight w:val="none"/>
              </w:rPr>
            </w:pPr>
            <w:r>
              <w:rPr>
                <w:rFonts w:hint="eastAsia"/>
                <w:color w:val="auto"/>
                <w:szCs w:val="21"/>
                <w:highlight w:val="none"/>
              </w:rPr>
              <w:t>147.3</w:t>
            </w:r>
          </w:p>
        </w:tc>
        <w:tc>
          <w:tcPr>
            <w:tcW w:w="824" w:type="dxa"/>
            <w:shd w:val="clear" w:color="auto" w:fill="auto"/>
          </w:tcPr>
          <w:p w14:paraId="0BEAD021">
            <w:pPr>
              <w:spacing w:line="300" w:lineRule="auto"/>
              <w:jc w:val="center"/>
              <w:rPr>
                <w:color w:val="auto"/>
                <w:szCs w:val="21"/>
                <w:highlight w:val="none"/>
              </w:rPr>
            </w:pPr>
            <w:r>
              <w:rPr>
                <w:rFonts w:hint="eastAsia"/>
                <w:color w:val="auto"/>
                <w:szCs w:val="21"/>
                <w:highlight w:val="none"/>
              </w:rPr>
              <w:t>148.5</w:t>
            </w:r>
          </w:p>
        </w:tc>
        <w:tc>
          <w:tcPr>
            <w:tcW w:w="827" w:type="dxa"/>
            <w:shd w:val="clear" w:color="auto" w:fill="auto"/>
          </w:tcPr>
          <w:p w14:paraId="4A3F2DE5">
            <w:pPr>
              <w:spacing w:line="300" w:lineRule="auto"/>
              <w:jc w:val="center"/>
              <w:rPr>
                <w:color w:val="auto"/>
                <w:szCs w:val="21"/>
                <w:highlight w:val="none"/>
              </w:rPr>
            </w:pPr>
            <w:r>
              <w:rPr>
                <w:rFonts w:hint="eastAsia"/>
                <w:color w:val="auto"/>
                <w:szCs w:val="21"/>
                <w:highlight w:val="none"/>
              </w:rPr>
              <w:t>149.7</w:t>
            </w:r>
          </w:p>
        </w:tc>
      </w:tr>
      <w:tr w14:paraId="1F06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00EF9B5B">
            <w:pPr>
              <w:spacing w:line="300" w:lineRule="auto"/>
              <w:jc w:val="center"/>
              <w:rPr>
                <w:color w:val="auto"/>
                <w:szCs w:val="21"/>
                <w:highlight w:val="none"/>
              </w:rPr>
            </w:pPr>
            <w:r>
              <w:rPr>
                <w:rFonts w:hint="eastAsia"/>
                <w:color w:val="auto"/>
                <w:szCs w:val="21"/>
                <w:highlight w:val="none"/>
              </w:rPr>
              <w:t>15</w:t>
            </w:r>
          </w:p>
        </w:tc>
        <w:tc>
          <w:tcPr>
            <w:tcW w:w="824" w:type="dxa"/>
            <w:shd w:val="clear" w:color="auto" w:fill="auto"/>
          </w:tcPr>
          <w:p w14:paraId="03279A73">
            <w:pPr>
              <w:spacing w:line="300" w:lineRule="auto"/>
              <w:jc w:val="center"/>
              <w:rPr>
                <w:color w:val="auto"/>
                <w:szCs w:val="21"/>
                <w:highlight w:val="none"/>
              </w:rPr>
            </w:pPr>
            <w:r>
              <w:rPr>
                <w:rFonts w:hint="eastAsia"/>
                <w:color w:val="auto"/>
                <w:szCs w:val="21"/>
                <w:highlight w:val="none"/>
              </w:rPr>
              <w:t>150.8</w:t>
            </w:r>
          </w:p>
        </w:tc>
        <w:tc>
          <w:tcPr>
            <w:tcW w:w="824" w:type="dxa"/>
            <w:shd w:val="clear" w:color="auto" w:fill="auto"/>
          </w:tcPr>
          <w:p w14:paraId="215CDD96">
            <w:pPr>
              <w:spacing w:line="300" w:lineRule="auto"/>
              <w:jc w:val="center"/>
              <w:rPr>
                <w:color w:val="auto"/>
                <w:szCs w:val="21"/>
                <w:highlight w:val="none"/>
              </w:rPr>
            </w:pPr>
            <w:r>
              <w:rPr>
                <w:rFonts w:hint="eastAsia"/>
                <w:color w:val="auto"/>
                <w:szCs w:val="21"/>
                <w:highlight w:val="none"/>
              </w:rPr>
              <w:t>152.0</w:t>
            </w:r>
          </w:p>
        </w:tc>
        <w:tc>
          <w:tcPr>
            <w:tcW w:w="824" w:type="dxa"/>
            <w:shd w:val="clear" w:color="auto" w:fill="auto"/>
          </w:tcPr>
          <w:p w14:paraId="02AD7E20">
            <w:pPr>
              <w:spacing w:line="300" w:lineRule="auto"/>
              <w:jc w:val="center"/>
              <w:rPr>
                <w:color w:val="auto"/>
                <w:szCs w:val="21"/>
                <w:highlight w:val="none"/>
              </w:rPr>
            </w:pPr>
            <w:r>
              <w:rPr>
                <w:rFonts w:hint="eastAsia"/>
                <w:color w:val="auto"/>
                <w:szCs w:val="21"/>
                <w:highlight w:val="none"/>
              </w:rPr>
              <w:t>153.2</w:t>
            </w:r>
          </w:p>
        </w:tc>
        <w:tc>
          <w:tcPr>
            <w:tcW w:w="824" w:type="dxa"/>
            <w:shd w:val="clear" w:color="auto" w:fill="auto"/>
          </w:tcPr>
          <w:p w14:paraId="54CC4669">
            <w:pPr>
              <w:spacing w:line="300" w:lineRule="auto"/>
              <w:jc w:val="center"/>
              <w:rPr>
                <w:color w:val="auto"/>
                <w:szCs w:val="21"/>
                <w:highlight w:val="none"/>
              </w:rPr>
            </w:pPr>
            <w:r>
              <w:rPr>
                <w:rFonts w:hint="eastAsia"/>
                <w:color w:val="auto"/>
                <w:szCs w:val="21"/>
                <w:highlight w:val="none"/>
              </w:rPr>
              <w:t>154.4</w:t>
            </w:r>
          </w:p>
        </w:tc>
        <w:tc>
          <w:tcPr>
            <w:tcW w:w="824" w:type="dxa"/>
            <w:shd w:val="clear" w:color="auto" w:fill="auto"/>
          </w:tcPr>
          <w:p w14:paraId="3BB615DB">
            <w:pPr>
              <w:spacing w:line="300" w:lineRule="auto"/>
              <w:jc w:val="center"/>
              <w:rPr>
                <w:color w:val="auto"/>
                <w:szCs w:val="21"/>
                <w:highlight w:val="none"/>
              </w:rPr>
            </w:pPr>
            <w:r>
              <w:rPr>
                <w:rFonts w:hint="eastAsia"/>
                <w:color w:val="auto"/>
                <w:szCs w:val="21"/>
                <w:highlight w:val="none"/>
              </w:rPr>
              <w:t>155.6</w:t>
            </w:r>
          </w:p>
        </w:tc>
        <w:tc>
          <w:tcPr>
            <w:tcW w:w="824" w:type="dxa"/>
            <w:shd w:val="clear" w:color="auto" w:fill="auto"/>
          </w:tcPr>
          <w:p w14:paraId="53715457">
            <w:pPr>
              <w:spacing w:line="300" w:lineRule="auto"/>
              <w:jc w:val="center"/>
              <w:rPr>
                <w:color w:val="auto"/>
                <w:szCs w:val="21"/>
                <w:highlight w:val="none"/>
              </w:rPr>
            </w:pPr>
            <w:r>
              <w:rPr>
                <w:rFonts w:hint="eastAsia"/>
                <w:color w:val="auto"/>
                <w:szCs w:val="21"/>
                <w:highlight w:val="none"/>
              </w:rPr>
              <w:t>156.7</w:t>
            </w:r>
          </w:p>
        </w:tc>
        <w:tc>
          <w:tcPr>
            <w:tcW w:w="824" w:type="dxa"/>
            <w:shd w:val="clear" w:color="auto" w:fill="auto"/>
          </w:tcPr>
          <w:p w14:paraId="3DBD6905">
            <w:pPr>
              <w:spacing w:line="300" w:lineRule="auto"/>
              <w:jc w:val="center"/>
              <w:rPr>
                <w:color w:val="auto"/>
                <w:szCs w:val="21"/>
                <w:highlight w:val="none"/>
              </w:rPr>
            </w:pPr>
            <w:r>
              <w:rPr>
                <w:rFonts w:hint="eastAsia"/>
                <w:color w:val="auto"/>
                <w:szCs w:val="21"/>
                <w:highlight w:val="none"/>
              </w:rPr>
              <w:t>157.9</w:t>
            </w:r>
          </w:p>
        </w:tc>
        <w:tc>
          <w:tcPr>
            <w:tcW w:w="824" w:type="dxa"/>
            <w:shd w:val="clear" w:color="auto" w:fill="auto"/>
          </w:tcPr>
          <w:p w14:paraId="2672AF5F">
            <w:pPr>
              <w:spacing w:line="300" w:lineRule="auto"/>
              <w:jc w:val="center"/>
              <w:rPr>
                <w:color w:val="auto"/>
                <w:szCs w:val="21"/>
                <w:highlight w:val="none"/>
              </w:rPr>
            </w:pPr>
            <w:r>
              <w:rPr>
                <w:rFonts w:hint="eastAsia"/>
                <w:color w:val="auto"/>
                <w:szCs w:val="21"/>
                <w:highlight w:val="none"/>
              </w:rPr>
              <w:t>159.1</w:t>
            </w:r>
          </w:p>
        </w:tc>
        <w:tc>
          <w:tcPr>
            <w:tcW w:w="824" w:type="dxa"/>
            <w:shd w:val="clear" w:color="auto" w:fill="auto"/>
          </w:tcPr>
          <w:p w14:paraId="18BE9F17">
            <w:pPr>
              <w:spacing w:line="300" w:lineRule="auto"/>
              <w:jc w:val="center"/>
              <w:rPr>
                <w:color w:val="auto"/>
                <w:szCs w:val="21"/>
                <w:highlight w:val="none"/>
              </w:rPr>
            </w:pPr>
            <w:r>
              <w:rPr>
                <w:rFonts w:hint="eastAsia"/>
                <w:color w:val="auto"/>
                <w:szCs w:val="21"/>
                <w:highlight w:val="none"/>
              </w:rPr>
              <w:t>160.2</w:t>
            </w:r>
          </w:p>
        </w:tc>
        <w:tc>
          <w:tcPr>
            <w:tcW w:w="827" w:type="dxa"/>
            <w:shd w:val="clear" w:color="auto" w:fill="auto"/>
          </w:tcPr>
          <w:p w14:paraId="63E9E515">
            <w:pPr>
              <w:spacing w:line="300" w:lineRule="auto"/>
              <w:jc w:val="center"/>
              <w:rPr>
                <w:color w:val="auto"/>
                <w:szCs w:val="21"/>
                <w:highlight w:val="none"/>
              </w:rPr>
            </w:pPr>
            <w:r>
              <w:rPr>
                <w:rFonts w:hint="eastAsia"/>
                <w:color w:val="auto"/>
                <w:szCs w:val="21"/>
                <w:highlight w:val="none"/>
              </w:rPr>
              <w:t>161.4</w:t>
            </w:r>
          </w:p>
        </w:tc>
      </w:tr>
      <w:tr w14:paraId="2021F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4F8BEE94">
            <w:pPr>
              <w:spacing w:line="300" w:lineRule="auto"/>
              <w:jc w:val="center"/>
              <w:rPr>
                <w:color w:val="auto"/>
                <w:szCs w:val="21"/>
                <w:highlight w:val="none"/>
              </w:rPr>
            </w:pPr>
            <w:r>
              <w:rPr>
                <w:rFonts w:hint="eastAsia"/>
                <w:color w:val="auto"/>
                <w:szCs w:val="21"/>
                <w:highlight w:val="none"/>
              </w:rPr>
              <w:t>16</w:t>
            </w:r>
          </w:p>
        </w:tc>
        <w:tc>
          <w:tcPr>
            <w:tcW w:w="824" w:type="dxa"/>
            <w:shd w:val="clear" w:color="auto" w:fill="auto"/>
          </w:tcPr>
          <w:p w14:paraId="464C859F">
            <w:pPr>
              <w:spacing w:line="300" w:lineRule="auto"/>
              <w:jc w:val="center"/>
              <w:rPr>
                <w:color w:val="auto"/>
                <w:szCs w:val="21"/>
                <w:highlight w:val="none"/>
              </w:rPr>
            </w:pPr>
            <w:r>
              <w:rPr>
                <w:rFonts w:hint="eastAsia"/>
                <w:color w:val="auto"/>
                <w:szCs w:val="21"/>
                <w:highlight w:val="none"/>
              </w:rPr>
              <w:t>162.5</w:t>
            </w:r>
          </w:p>
        </w:tc>
        <w:tc>
          <w:tcPr>
            <w:tcW w:w="824" w:type="dxa"/>
            <w:shd w:val="clear" w:color="auto" w:fill="auto"/>
          </w:tcPr>
          <w:p w14:paraId="00AF0726">
            <w:pPr>
              <w:spacing w:line="300" w:lineRule="auto"/>
              <w:jc w:val="center"/>
              <w:rPr>
                <w:color w:val="auto"/>
                <w:szCs w:val="21"/>
                <w:highlight w:val="none"/>
              </w:rPr>
            </w:pPr>
            <w:r>
              <w:rPr>
                <w:rFonts w:hint="eastAsia"/>
                <w:color w:val="auto"/>
                <w:szCs w:val="21"/>
                <w:highlight w:val="none"/>
              </w:rPr>
              <w:t>163.7</w:t>
            </w:r>
          </w:p>
        </w:tc>
        <w:tc>
          <w:tcPr>
            <w:tcW w:w="824" w:type="dxa"/>
            <w:shd w:val="clear" w:color="auto" w:fill="auto"/>
          </w:tcPr>
          <w:p w14:paraId="55B1DCDF">
            <w:pPr>
              <w:spacing w:line="300" w:lineRule="auto"/>
              <w:jc w:val="center"/>
              <w:rPr>
                <w:color w:val="auto"/>
                <w:szCs w:val="21"/>
                <w:highlight w:val="none"/>
              </w:rPr>
            </w:pPr>
            <w:r>
              <w:rPr>
                <w:rFonts w:hint="eastAsia"/>
                <w:color w:val="auto"/>
                <w:szCs w:val="21"/>
                <w:highlight w:val="none"/>
              </w:rPr>
              <w:t>164.8</w:t>
            </w:r>
          </w:p>
        </w:tc>
        <w:tc>
          <w:tcPr>
            <w:tcW w:w="824" w:type="dxa"/>
            <w:shd w:val="clear" w:color="auto" w:fill="auto"/>
          </w:tcPr>
          <w:p w14:paraId="23734D54">
            <w:pPr>
              <w:spacing w:line="300" w:lineRule="auto"/>
              <w:jc w:val="center"/>
              <w:rPr>
                <w:color w:val="auto"/>
                <w:szCs w:val="21"/>
                <w:highlight w:val="none"/>
              </w:rPr>
            </w:pPr>
            <w:r>
              <w:rPr>
                <w:rFonts w:hint="eastAsia"/>
                <w:color w:val="auto"/>
                <w:szCs w:val="21"/>
                <w:highlight w:val="none"/>
              </w:rPr>
              <w:t>166.0</w:t>
            </w:r>
          </w:p>
        </w:tc>
        <w:tc>
          <w:tcPr>
            <w:tcW w:w="824" w:type="dxa"/>
            <w:shd w:val="clear" w:color="auto" w:fill="auto"/>
          </w:tcPr>
          <w:p w14:paraId="196A4731">
            <w:pPr>
              <w:spacing w:line="300" w:lineRule="auto"/>
              <w:jc w:val="center"/>
              <w:rPr>
                <w:color w:val="auto"/>
                <w:szCs w:val="21"/>
                <w:highlight w:val="none"/>
              </w:rPr>
            </w:pPr>
            <w:r>
              <w:rPr>
                <w:rFonts w:hint="eastAsia"/>
                <w:color w:val="auto"/>
                <w:szCs w:val="21"/>
                <w:highlight w:val="none"/>
              </w:rPr>
              <w:t>167.1</w:t>
            </w:r>
          </w:p>
        </w:tc>
        <w:tc>
          <w:tcPr>
            <w:tcW w:w="824" w:type="dxa"/>
            <w:shd w:val="clear" w:color="auto" w:fill="auto"/>
          </w:tcPr>
          <w:p w14:paraId="1D39D4B5">
            <w:pPr>
              <w:spacing w:line="300" w:lineRule="auto"/>
              <w:jc w:val="center"/>
              <w:rPr>
                <w:color w:val="auto"/>
                <w:szCs w:val="21"/>
                <w:highlight w:val="none"/>
              </w:rPr>
            </w:pPr>
            <w:r>
              <w:rPr>
                <w:rFonts w:hint="eastAsia"/>
                <w:color w:val="auto"/>
                <w:szCs w:val="21"/>
                <w:highlight w:val="none"/>
              </w:rPr>
              <w:t>168.3</w:t>
            </w:r>
          </w:p>
        </w:tc>
        <w:tc>
          <w:tcPr>
            <w:tcW w:w="824" w:type="dxa"/>
            <w:shd w:val="clear" w:color="auto" w:fill="auto"/>
          </w:tcPr>
          <w:p w14:paraId="4EA1D62E">
            <w:pPr>
              <w:spacing w:line="300" w:lineRule="auto"/>
              <w:jc w:val="center"/>
              <w:rPr>
                <w:color w:val="auto"/>
                <w:szCs w:val="21"/>
                <w:highlight w:val="none"/>
              </w:rPr>
            </w:pPr>
            <w:r>
              <w:rPr>
                <w:rFonts w:hint="eastAsia"/>
                <w:color w:val="auto"/>
                <w:szCs w:val="21"/>
                <w:highlight w:val="none"/>
              </w:rPr>
              <w:t>169.4</w:t>
            </w:r>
          </w:p>
        </w:tc>
        <w:tc>
          <w:tcPr>
            <w:tcW w:w="824" w:type="dxa"/>
            <w:shd w:val="clear" w:color="auto" w:fill="auto"/>
          </w:tcPr>
          <w:p w14:paraId="31A285EB">
            <w:pPr>
              <w:spacing w:line="300" w:lineRule="auto"/>
              <w:jc w:val="center"/>
              <w:rPr>
                <w:color w:val="auto"/>
                <w:szCs w:val="21"/>
                <w:highlight w:val="none"/>
              </w:rPr>
            </w:pPr>
            <w:r>
              <w:rPr>
                <w:rFonts w:hint="eastAsia"/>
                <w:color w:val="auto"/>
                <w:szCs w:val="21"/>
                <w:highlight w:val="none"/>
              </w:rPr>
              <w:t>170.6</w:t>
            </w:r>
          </w:p>
        </w:tc>
        <w:tc>
          <w:tcPr>
            <w:tcW w:w="824" w:type="dxa"/>
            <w:shd w:val="clear" w:color="auto" w:fill="auto"/>
          </w:tcPr>
          <w:p w14:paraId="42F84EBB">
            <w:pPr>
              <w:spacing w:line="300" w:lineRule="auto"/>
              <w:jc w:val="center"/>
              <w:rPr>
                <w:color w:val="auto"/>
                <w:szCs w:val="21"/>
                <w:highlight w:val="none"/>
              </w:rPr>
            </w:pPr>
            <w:r>
              <w:rPr>
                <w:rFonts w:hint="eastAsia"/>
                <w:color w:val="auto"/>
                <w:szCs w:val="21"/>
                <w:highlight w:val="none"/>
              </w:rPr>
              <w:t>171.7</w:t>
            </w:r>
          </w:p>
        </w:tc>
        <w:tc>
          <w:tcPr>
            <w:tcW w:w="827" w:type="dxa"/>
            <w:shd w:val="clear" w:color="auto" w:fill="auto"/>
          </w:tcPr>
          <w:p w14:paraId="4AF124EA">
            <w:pPr>
              <w:spacing w:line="300" w:lineRule="auto"/>
              <w:jc w:val="center"/>
              <w:rPr>
                <w:color w:val="auto"/>
                <w:szCs w:val="21"/>
                <w:highlight w:val="none"/>
              </w:rPr>
            </w:pPr>
            <w:r>
              <w:rPr>
                <w:rFonts w:hint="eastAsia"/>
                <w:color w:val="auto"/>
                <w:szCs w:val="21"/>
                <w:highlight w:val="none"/>
              </w:rPr>
              <w:t>172.8</w:t>
            </w:r>
          </w:p>
        </w:tc>
      </w:tr>
      <w:tr w14:paraId="2243F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52C1E1EF">
            <w:pPr>
              <w:spacing w:line="300" w:lineRule="auto"/>
              <w:jc w:val="center"/>
              <w:rPr>
                <w:color w:val="auto"/>
                <w:szCs w:val="21"/>
                <w:highlight w:val="none"/>
              </w:rPr>
            </w:pPr>
            <w:r>
              <w:rPr>
                <w:rFonts w:hint="eastAsia"/>
                <w:color w:val="auto"/>
                <w:szCs w:val="21"/>
                <w:highlight w:val="none"/>
              </w:rPr>
              <w:t>17</w:t>
            </w:r>
          </w:p>
        </w:tc>
        <w:tc>
          <w:tcPr>
            <w:tcW w:w="824" w:type="dxa"/>
            <w:shd w:val="clear" w:color="auto" w:fill="auto"/>
          </w:tcPr>
          <w:p w14:paraId="73057AD8">
            <w:pPr>
              <w:spacing w:line="300" w:lineRule="auto"/>
              <w:jc w:val="center"/>
              <w:rPr>
                <w:color w:val="auto"/>
                <w:szCs w:val="21"/>
                <w:highlight w:val="none"/>
              </w:rPr>
            </w:pPr>
            <w:r>
              <w:rPr>
                <w:rFonts w:hint="eastAsia"/>
                <w:color w:val="auto"/>
                <w:szCs w:val="21"/>
                <w:highlight w:val="none"/>
              </w:rPr>
              <w:t>174.0</w:t>
            </w:r>
          </w:p>
        </w:tc>
        <w:tc>
          <w:tcPr>
            <w:tcW w:w="824" w:type="dxa"/>
            <w:shd w:val="clear" w:color="auto" w:fill="auto"/>
          </w:tcPr>
          <w:p w14:paraId="34469553">
            <w:pPr>
              <w:spacing w:line="300" w:lineRule="auto"/>
              <w:jc w:val="center"/>
              <w:rPr>
                <w:color w:val="auto"/>
                <w:szCs w:val="21"/>
                <w:highlight w:val="none"/>
              </w:rPr>
            </w:pPr>
            <w:r>
              <w:rPr>
                <w:rFonts w:hint="eastAsia"/>
                <w:color w:val="auto"/>
                <w:szCs w:val="21"/>
                <w:highlight w:val="none"/>
              </w:rPr>
              <w:t>175.1</w:t>
            </w:r>
          </w:p>
        </w:tc>
        <w:tc>
          <w:tcPr>
            <w:tcW w:w="824" w:type="dxa"/>
            <w:shd w:val="clear" w:color="auto" w:fill="auto"/>
          </w:tcPr>
          <w:p w14:paraId="12DB5783">
            <w:pPr>
              <w:spacing w:line="300" w:lineRule="auto"/>
              <w:jc w:val="center"/>
              <w:rPr>
                <w:color w:val="auto"/>
                <w:szCs w:val="21"/>
                <w:highlight w:val="none"/>
              </w:rPr>
            </w:pPr>
            <w:r>
              <w:rPr>
                <w:rFonts w:hint="eastAsia"/>
                <w:color w:val="auto"/>
                <w:szCs w:val="21"/>
                <w:highlight w:val="none"/>
              </w:rPr>
              <w:t>176.2</w:t>
            </w:r>
          </w:p>
        </w:tc>
        <w:tc>
          <w:tcPr>
            <w:tcW w:w="824" w:type="dxa"/>
            <w:shd w:val="clear" w:color="auto" w:fill="auto"/>
          </w:tcPr>
          <w:p w14:paraId="03B90593">
            <w:pPr>
              <w:spacing w:line="300" w:lineRule="auto"/>
              <w:jc w:val="center"/>
              <w:rPr>
                <w:color w:val="auto"/>
                <w:szCs w:val="21"/>
                <w:highlight w:val="none"/>
              </w:rPr>
            </w:pPr>
            <w:r>
              <w:rPr>
                <w:rFonts w:hint="eastAsia"/>
                <w:color w:val="auto"/>
                <w:szCs w:val="21"/>
                <w:highlight w:val="none"/>
              </w:rPr>
              <w:t>177.3</w:t>
            </w:r>
          </w:p>
        </w:tc>
        <w:tc>
          <w:tcPr>
            <w:tcW w:w="824" w:type="dxa"/>
            <w:shd w:val="clear" w:color="auto" w:fill="auto"/>
          </w:tcPr>
          <w:p w14:paraId="6C1788BB">
            <w:pPr>
              <w:spacing w:line="300" w:lineRule="auto"/>
              <w:jc w:val="center"/>
              <w:rPr>
                <w:color w:val="auto"/>
                <w:szCs w:val="21"/>
                <w:highlight w:val="none"/>
              </w:rPr>
            </w:pPr>
            <w:r>
              <w:rPr>
                <w:rFonts w:hint="eastAsia"/>
                <w:color w:val="auto"/>
                <w:szCs w:val="21"/>
                <w:highlight w:val="none"/>
              </w:rPr>
              <w:t>178.5</w:t>
            </w:r>
          </w:p>
        </w:tc>
        <w:tc>
          <w:tcPr>
            <w:tcW w:w="824" w:type="dxa"/>
            <w:shd w:val="clear" w:color="auto" w:fill="auto"/>
          </w:tcPr>
          <w:p w14:paraId="5DE54DD7">
            <w:pPr>
              <w:spacing w:line="300" w:lineRule="auto"/>
              <w:jc w:val="center"/>
              <w:rPr>
                <w:color w:val="auto"/>
                <w:szCs w:val="21"/>
                <w:highlight w:val="none"/>
              </w:rPr>
            </w:pPr>
            <w:r>
              <w:rPr>
                <w:rFonts w:hint="eastAsia"/>
                <w:color w:val="auto"/>
                <w:szCs w:val="21"/>
                <w:highlight w:val="none"/>
              </w:rPr>
              <w:t>179.6</w:t>
            </w:r>
          </w:p>
        </w:tc>
        <w:tc>
          <w:tcPr>
            <w:tcW w:w="824" w:type="dxa"/>
            <w:shd w:val="clear" w:color="auto" w:fill="auto"/>
          </w:tcPr>
          <w:p w14:paraId="40E81E20">
            <w:pPr>
              <w:spacing w:line="300" w:lineRule="auto"/>
              <w:jc w:val="center"/>
              <w:rPr>
                <w:color w:val="auto"/>
                <w:szCs w:val="21"/>
                <w:highlight w:val="none"/>
              </w:rPr>
            </w:pPr>
            <w:r>
              <w:rPr>
                <w:rFonts w:hint="eastAsia"/>
                <w:color w:val="auto"/>
                <w:szCs w:val="21"/>
                <w:highlight w:val="none"/>
              </w:rPr>
              <w:t>180.7</w:t>
            </w:r>
          </w:p>
        </w:tc>
        <w:tc>
          <w:tcPr>
            <w:tcW w:w="824" w:type="dxa"/>
            <w:shd w:val="clear" w:color="auto" w:fill="auto"/>
          </w:tcPr>
          <w:p w14:paraId="23D8967B">
            <w:pPr>
              <w:spacing w:line="300" w:lineRule="auto"/>
              <w:jc w:val="center"/>
              <w:rPr>
                <w:color w:val="auto"/>
                <w:szCs w:val="21"/>
                <w:highlight w:val="none"/>
              </w:rPr>
            </w:pPr>
            <w:r>
              <w:rPr>
                <w:rFonts w:hint="eastAsia"/>
                <w:color w:val="auto"/>
                <w:szCs w:val="21"/>
                <w:highlight w:val="none"/>
              </w:rPr>
              <w:t>181.8</w:t>
            </w:r>
          </w:p>
        </w:tc>
        <w:tc>
          <w:tcPr>
            <w:tcW w:w="824" w:type="dxa"/>
            <w:shd w:val="clear" w:color="auto" w:fill="auto"/>
          </w:tcPr>
          <w:p w14:paraId="4711B2E4">
            <w:pPr>
              <w:spacing w:line="300" w:lineRule="auto"/>
              <w:jc w:val="center"/>
              <w:rPr>
                <w:color w:val="auto"/>
                <w:szCs w:val="21"/>
                <w:highlight w:val="none"/>
              </w:rPr>
            </w:pPr>
            <w:r>
              <w:rPr>
                <w:rFonts w:hint="eastAsia"/>
                <w:color w:val="auto"/>
                <w:szCs w:val="21"/>
                <w:highlight w:val="none"/>
              </w:rPr>
              <w:t>182.9</w:t>
            </w:r>
          </w:p>
        </w:tc>
        <w:tc>
          <w:tcPr>
            <w:tcW w:w="827" w:type="dxa"/>
            <w:shd w:val="clear" w:color="auto" w:fill="auto"/>
          </w:tcPr>
          <w:p w14:paraId="0D08B63D">
            <w:pPr>
              <w:spacing w:line="300" w:lineRule="auto"/>
              <w:jc w:val="center"/>
              <w:rPr>
                <w:color w:val="auto"/>
                <w:szCs w:val="21"/>
                <w:highlight w:val="none"/>
              </w:rPr>
            </w:pPr>
            <w:r>
              <w:rPr>
                <w:rFonts w:hint="eastAsia"/>
                <w:color w:val="auto"/>
                <w:szCs w:val="21"/>
                <w:highlight w:val="none"/>
              </w:rPr>
              <w:t>184.0</w:t>
            </w:r>
          </w:p>
        </w:tc>
      </w:tr>
      <w:tr w14:paraId="472CF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24F6B718">
            <w:pPr>
              <w:spacing w:line="300" w:lineRule="auto"/>
              <w:jc w:val="center"/>
              <w:rPr>
                <w:color w:val="auto"/>
                <w:szCs w:val="21"/>
                <w:highlight w:val="none"/>
              </w:rPr>
            </w:pPr>
            <w:r>
              <w:rPr>
                <w:rFonts w:hint="eastAsia"/>
                <w:color w:val="auto"/>
                <w:szCs w:val="21"/>
                <w:highlight w:val="none"/>
              </w:rPr>
              <w:t>18</w:t>
            </w:r>
          </w:p>
        </w:tc>
        <w:tc>
          <w:tcPr>
            <w:tcW w:w="824" w:type="dxa"/>
            <w:shd w:val="clear" w:color="auto" w:fill="auto"/>
          </w:tcPr>
          <w:p w14:paraId="27DAE16C">
            <w:pPr>
              <w:spacing w:line="300" w:lineRule="auto"/>
              <w:jc w:val="center"/>
              <w:rPr>
                <w:color w:val="auto"/>
                <w:szCs w:val="21"/>
                <w:highlight w:val="none"/>
              </w:rPr>
            </w:pPr>
            <w:r>
              <w:rPr>
                <w:rFonts w:hint="eastAsia"/>
                <w:color w:val="auto"/>
                <w:szCs w:val="21"/>
                <w:highlight w:val="none"/>
              </w:rPr>
              <w:t>185.2</w:t>
            </w:r>
          </w:p>
        </w:tc>
        <w:tc>
          <w:tcPr>
            <w:tcW w:w="824" w:type="dxa"/>
            <w:shd w:val="clear" w:color="auto" w:fill="auto"/>
          </w:tcPr>
          <w:p w14:paraId="1306AD93">
            <w:pPr>
              <w:spacing w:line="300" w:lineRule="auto"/>
              <w:jc w:val="center"/>
              <w:rPr>
                <w:color w:val="auto"/>
                <w:szCs w:val="21"/>
                <w:highlight w:val="none"/>
              </w:rPr>
            </w:pPr>
            <w:r>
              <w:rPr>
                <w:rFonts w:hint="eastAsia"/>
                <w:color w:val="auto"/>
                <w:szCs w:val="21"/>
                <w:highlight w:val="none"/>
              </w:rPr>
              <w:t>186.3</w:t>
            </w:r>
          </w:p>
        </w:tc>
        <w:tc>
          <w:tcPr>
            <w:tcW w:w="824" w:type="dxa"/>
            <w:shd w:val="clear" w:color="auto" w:fill="auto"/>
          </w:tcPr>
          <w:p w14:paraId="023DA2DE">
            <w:pPr>
              <w:spacing w:line="300" w:lineRule="auto"/>
              <w:jc w:val="center"/>
              <w:rPr>
                <w:color w:val="auto"/>
                <w:szCs w:val="21"/>
                <w:highlight w:val="none"/>
              </w:rPr>
            </w:pPr>
            <w:r>
              <w:rPr>
                <w:rFonts w:hint="eastAsia"/>
                <w:color w:val="auto"/>
                <w:szCs w:val="21"/>
                <w:highlight w:val="none"/>
              </w:rPr>
              <w:t>187.4</w:t>
            </w:r>
          </w:p>
        </w:tc>
        <w:tc>
          <w:tcPr>
            <w:tcW w:w="824" w:type="dxa"/>
            <w:shd w:val="clear" w:color="auto" w:fill="auto"/>
          </w:tcPr>
          <w:p w14:paraId="119DD68C">
            <w:pPr>
              <w:spacing w:line="300" w:lineRule="auto"/>
              <w:jc w:val="center"/>
              <w:rPr>
                <w:color w:val="auto"/>
                <w:szCs w:val="21"/>
                <w:highlight w:val="none"/>
              </w:rPr>
            </w:pPr>
            <w:r>
              <w:rPr>
                <w:rFonts w:hint="eastAsia"/>
                <w:color w:val="auto"/>
                <w:szCs w:val="21"/>
                <w:highlight w:val="none"/>
              </w:rPr>
              <w:t>188.5</w:t>
            </w:r>
          </w:p>
        </w:tc>
        <w:tc>
          <w:tcPr>
            <w:tcW w:w="824" w:type="dxa"/>
            <w:shd w:val="clear" w:color="auto" w:fill="auto"/>
          </w:tcPr>
          <w:p w14:paraId="6F3C7FAB">
            <w:pPr>
              <w:spacing w:line="300" w:lineRule="auto"/>
              <w:jc w:val="center"/>
              <w:rPr>
                <w:color w:val="auto"/>
                <w:szCs w:val="21"/>
                <w:highlight w:val="none"/>
              </w:rPr>
            </w:pPr>
            <w:r>
              <w:rPr>
                <w:rFonts w:hint="eastAsia"/>
                <w:color w:val="auto"/>
                <w:szCs w:val="21"/>
                <w:highlight w:val="none"/>
              </w:rPr>
              <w:t>189.6</w:t>
            </w:r>
          </w:p>
        </w:tc>
        <w:tc>
          <w:tcPr>
            <w:tcW w:w="824" w:type="dxa"/>
            <w:shd w:val="clear" w:color="auto" w:fill="auto"/>
          </w:tcPr>
          <w:p w14:paraId="7EFAA68C">
            <w:pPr>
              <w:spacing w:line="300" w:lineRule="auto"/>
              <w:jc w:val="center"/>
              <w:rPr>
                <w:color w:val="auto"/>
                <w:szCs w:val="21"/>
                <w:highlight w:val="none"/>
              </w:rPr>
            </w:pPr>
            <w:r>
              <w:rPr>
                <w:rFonts w:hint="eastAsia"/>
                <w:color w:val="auto"/>
                <w:szCs w:val="21"/>
                <w:highlight w:val="none"/>
              </w:rPr>
              <w:t>190.7</w:t>
            </w:r>
          </w:p>
        </w:tc>
        <w:tc>
          <w:tcPr>
            <w:tcW w:w="824" w:type="dxa"/>
            <w:shd w:val="clear" w:color="auto" w:fill="auto"/>
          </w:tcPr>
          <w:p w14:paraId="70D44A8F">
            <w:pPr>
              <w:spacing w:line="300" w:lineRule="auto"/>
              <w:jc w:val="center"/>
              <w:rPr>
                <w:color w:val="auto"/>
                <w:szCs w:val="21"/>
                <w:highlight w:val="none"/>
              </w:rPr>
            </w:pPr>
            <w:r>
              <w:rPr>
                <w:rFonts w:hint="eastAsia"/>
                <w:color w:val="auto"/>
                <w:szCs w:val="21"/>
                <w:highlight w:val="none"/>
              </w:rPr>
              <w:t>191.7</w:t>
            </w:r>
          </w:p>
        </w:tc>
        <w:tc>
          <w:tcPr>
            <w:tcW w:w="824" w:type="dxa"/>
            <w:shd w:val="clear" w:color="auto" w:fill="auto"/>
          </w:tcPr>
          <w:p w14:paraId="1B3D39FA">
            <w:pPr>
              <w:spacing w:line="300" w:lineRule="auto"/>
              <w:jc w:val="center"/>
              <w:rPr>
                <w:color w:val="auto"/>
                <w:szCs w:val="21"/>
                <w:highlight w:val="none"/>
              </w:rPr>
            </w:pPr>
            <w:r>
              <w:rPr>
                <w:rFonts w:hint="eastAsia"/>
                <w:color w:val="auto"/>
                <w:szCs w:val="21"/>
                <w:highlight w:val="none"/>
              </w:rPr>
              <w:t>192.8</w:t>
            </w:r>
          </w:p>
        </w:tc>
        <w:tc>
          <w:tcPr>
            <w:tcW w:w="824" w:type="dxa"/>
            <w:shd w:val="clear" w:color="auto" w:fill="auto"/>
          </w:tcPr>
          <w:p w14:paraId="16E5E033">
            <w:pPr>
              <w:spacing w:line="300" w:lineRule="auto"/>
              <w:jc w:val="center"/>
              <w:rPr>
                <w:color w:val="auto"/>
                <w:szCs w:val="21"/>
                <w:highlight w:val="none"/>
              </w:rPr>
            </w:pPr>
            <w:r>
              <w:rPr>
                <w:rFonts w:hint="eastAsia"/>
                <w:color w:val="auto"/>
                <w:szCs w:val="21"/>
                <w:highlight w:val="none"/>
              </w:rPr>
              <w:t>193.9</w:t>
            </w:r>
          </w:p>
        </w:tc>
        <w:tc>
          <w:tcPr>
            <w:tcW w:w="827" w:type="dxa"/>
            <w:shd w:val="clear" w:color="auto" w:fill="auto"/>
          </w:tcPr>
          <w:p w14:paraId="0BD6B6BC">
            <w:pPr>
              <w:spacing w:line="300" w:lineRule="auto"/>
              <w:jc w:val="center"/>
              <w:rPr>
                <w:color w:val="auto"/>
                <w:szCs w:val="21"/>
                <w:highlight w:val="none"/>
              </w:rPr>
            </w:pPr>
            <w:r>
              <w:rPr>
                <w:rFonts w:hint="eastAsia"/>
                <w:color w:val="auto"/>
                <w:szCs w:val="21"/>
                <w:highlight w:val="none"/>
              </w:rPr>
              <w:t>195.0</w:t>
            </w:r>
          </w:p>
        </w:tc>
      </w:tr>
      <w:tr w14:paraId="0C628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2255BA85">
            <w:pPr>
              <w:spacing w:line="300" w:lineRule="auto"/>
              <w:jc w:val="center"/>
              <w:rPr>
                <w:color w:val="auto"/>
                <w:szCs w:val="21"/>
                <w:highlight w:val="none"/>
              </w:rPr>
            </w:pPr>
            <w:r>
              <w:rPr>
                <w:rFonts w:hint="eastAsia"/>
                <w:color w:val="auto"/>
                <w:szCs w:val="21"/>
                <w:highlight w:val="none"/>
              </w:rPr>
              <w:t>19</w:t>
            </w:r>
          </w:p>
        </w:tc>
        <w:tc>
          <w:tcPr>
            <w:tcW w:w="824" w:type="dxa"/>
            <w:shd w:val="clear" w:color="auto" w:fill="auto"/>
          </w:tcPr>
          <w:p w14:paraId="4DE1482C">
            <w:pPr>
              <w:spacing w:line="300" w:lineRule="auto"/>
              <w:jc w:val="center"/>
              <w:rPr>
                <w:color w:val="auto"/>
                <w:szCs w:val="21"/>
                <w:highlight w:val="none"/>
              </w:rPr>
            </w:pPr>
            <w:r>
              <w:rPr>
                <w:rFonts w:hint="eastAsia"/>
                <w:color w:val="auto"/>
                <w:szCs w:val="21"/>
                <w:highlight w:val="none"/>
              </w:rPr>
              <w:t>196.1</w:t>
            </w:r>
          </w:p>
        </w:tc>
        <w:tc>
          <w:tcPr>
            <w:tcW w:w="824" w:type="dxa"/>
            <w:shd w:val="clear" w:color="auto" w:fill="auto"/>
          </w:tcPr>
          <w:p w14:paraId="569AA13E">
            <w:pPr>
              <w:spacing w:line="300" w:lineRule="auto"/>
              <w:jc w:val="center"/>
              <w:rPr>
                <w:color w:val="auto"/>
                <w:szCs w:val="21"/>
                <w:highlight w:val="none"/>
              </w:rPr>
            </w:pPr>
            <w:r>
              <w:rPr>
                <w:rFonts w:hint="eastAsia"/>
                <w:color w:val="auto"/>
                <w:szCs w:val="21"/>
                <w:highlight w:val="none"/>
              </w:rPr>
              <w:t>197.2</w:t>
            </w:r>
          </w:p>
        </w:tc>
        <w:tc>
          <w:tcPr>
            <w:tcW w:w="824" w:type="dxa"/>
            <w:shd w:val="clear" w:color="auto" w:fill="auto"/>
          </w:tcPr>
          <w:p w14:paraId="05289886">
            <w:pPr>
              <w:spacing w:line="300" w:lineRule="auto"/>
              <w:jc w:val="center"/>
              <w:rPr>
                <w:color w:val="auto"/>
                <w:szCs w:val="21"/>
                <w:highlight w:val="none"/>
              </w:rPr>
            </w:pPr>
            <w:r>
              <w:rPr>
                <w:rFonts w:hint="eastAsia"/>
                <w:color w:val="auto"/>
                <w:szCs w:val="21"/>
                <w:highlight w:val="none"/>
              </w:rPr>
              <w:t>198.3</w:t>
            </w:r>
          </w:p>
        </w:tc>
        <w:tc>
          <w:tcPr>
            <w:tcW w:w="824" w:type="dxa"/>
            <w:shd w:val="clear" w:color="auto" w:fill="auto"/>
          </w:tcPr>
          <w:p w14:paraId="01700DB9">
            <w:pPr>
              <w:spacing w:line="300" w:lineRule="auto"/>
              <w:jc w:val="center"/>
              <w:rPr>
                <w:color w:val="auto"/>
                <w:szCs w:val="21"/>
                <w:highlight w:val="none"/>
              </w:rPr>
            </w:pPr>
            <w:r>
              <w:rPr>
                <w:rFonts w:hint="eastAsia"/>
                <w:color w:val="auto"/>
                <w:szCs w:val="21"/>
                <w:highlight w:val="none"/>
              </w:rPr>
              <w:t>199.3</w:t>
            </w:r>
          </w:p>
        </w:tc>
        <w:tc>
          <w:tcPr>
            <w:tcW w:w="824" w:type="dxa"/>
            <w:shd w:val="clear" w:color="auto" w:fill="auto"/>
          </w:tcPr>
          <w:p w14:paraId="42CB18CC">
            <w:pPr>
              <w:spacing w:line="300" w:lineRule="auto"/>
              <w:jc w:val="center"/>
              <w:rPr>
                <w:color w:val="auto"/>
                <w:szCs w:val="21"/>
                <w:highlight w:val="none"/>
              </w:rPr>
            </w:pPr>
            <w:r>
              <w:rPr>
                <w:rFonts w:hint="eastAsia"/>
                <w:color w:val="auto"/>
                <w:szCs w:val="21"/>
                <w:highlight w:val="none"/>
              </w:rPr>
              <w:t>200.4</w:t>
            </w:r>
          </w:p>
        </w:tc>
        <w:tc>
          <w:tcPr>
            <w:tcW w:w="824" w:type="dxa"/>
            <w:shd w:val="clear" w:color="auto" w:fill="auto"/>
          </w:tcPr>
          <w:p w14:paraId="0483127F">
            <w:pPr>
              <w:spacing w:line="300" w:lineRule="auto"/>
              <w:jc w:val="center"/>
              <w:rPr>
                <w:color w:val="auto"/>
                <w:szCs w:val="21"/>
                <w:highlight w:val="none"/>
              </w:rPr>
            </w:pPr>
            <w:r>
              <w:rPr>
                <w:rFonts w:hint="eastAsia"/>
                <w:color w:val="auto"/>
                <w:szCs w:val="21"/>
                <w:highlight w:val="none"/>
              </w:rPr>
              <w:t>201.5</w:t>
            </w:r>
          </w:p>
        </w:tc>
        <w:tc>
          <w:tcPr>
            <w:tcW w:w="824" w:type="dxa"/>
            <w:shd w:val="clear" w:color="auto" w:fill="auto"/>
          </w:tcPr>
          <w:p w14:paraId="33693C8C">
            <w:pPr>
              <w:spacing w:line="300" w:lineRule="auto"/>
              <w:jc w:val="center"/>
              <w:rPr>
                <w:color w:val="auto"/>
                <w:szCs w:val="21"/>
                <w:highlight w:val="none"/>
              </w:rPr>
            </w:pPr>
            <w:r>
              <w:rPr>
                <w:rFonts w:hint="eastAsia"/>
                <w:color w:val="auto"/>
                <w:szCs w:val="21"/>
                <w:highlight w:val="none"/>
              </w:rPr>
              <w:t>202.5</w:t>
            </w:r>
          </w:p>
        </w:tc>
        <w:tc>
          <w:tcPr>
            <w:tcW w:w="824" w:type="dxa"/>
            <w:shd w:val="clear" w:color="auto" w:fill="auto"/>
          </w:tcPr>
          <w:p w14:paraId="6744995A">
            <w:pPr>
              <w:spacing w:line="300" w:lineRule="auto"/>
              <w:jc w:val="center"/>
              <w:rPr>
                <w:color w:val="auto"/>
                <w:szCs w:val="21"/>
                <w:highlight w:val="none"/>
              </w:rPr>
            </w:pPr>
            <w:r>
              <w:rPr>
                <w:rFonts w:hint="eastAsia"/>
                <w:color w:val="auto"/>
                <w:szCs w:val="21"/>
                <w:highlight w:val="none"/>
              </w:rPr>
              <w:t>203.6</w:t>
            </w:r>
          </w:p>
        </w:tc>
        <w:tc>
          <w:tcPr>
            <w:tcW w:w="824" w:type="dxa"/>
            <w:shd w:val="clear" w:color="auto" w:fill="auto"/>
          </w:tcPr>
          <w:p w14:paraId="4DBC115F">
            <w:pPr>
              <w:spacing w:line="300" w:lineRule="auto"/>
              <w:jc w:val="center"/>
              <w:rPr>
                <w:color w:val="auto"/>
                <w:szCs w:val="21"/>
                <w:highlight w:val="none"/>
              </w:rPr>
            </w:pPr>
            <w:r>
              <w:rPr>
                <w:rFonts w:hint="eastAsia"/>
                <w:color w:val="auto"/>
                <w:szCs w:val="21"/>
                <w:highlight w:val="none"/>
              </w:rPr>
              <w:t>204.7</w:t>
            </w:r>
          </w:p>
        </w:tc>
        <w:tc>
          <w:tcPr>
            <w:tcW w:w="827" w:type="dxa"/>
            <w:shd w:val="clear" w:color="auto" w:fill="auto"/>
          </w:tcPr>
          <w:p w14:paraId="42F35722">
            <w:pPr>
              <w:spacing w:line="300" w:lineRule="auto"/>
              <w:jc w:val="center"/>
              <w:rPr>
                <w:color w:val="auto"/>
                <w:szCs w:val="21"/>
                <w:highlight w:val="none"/>
              </w:rPr>
            </w:pPr>
            <w:r>
              <w:rPr>
                <w:rFonts w:hint="eastAsia"/>
                <w:color w:val="auto"/>
                <w:szCs w:val="21"/>
                <w:highlight w:val="none"/>
              </w:rPr>
              <w:t>205.7</w:t>
            </w:r>
          </w:p>
        </w:tc>
      </w:tr>
      <w:tr w14:paraId="5E2A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3A5113AC">
            <w:pPr>
              <w:spacing w:line="300" w:lineRule="auto"/>
              <w:jc w:val="center"/>
              <w:rPr>
                <w:color w:val="auto"/>
                <w:szCs w:val="21"/>
                <w:highlight w:val="none"/>
              </w:rPr>
            </w:pPr>
            <w:r>
              <w:rPr>
                <w:rFonts w:hint="eastAsia"/>
                <w:color w:val="auto"/>
                <w:szCs w:val="21"/>
                <w:highlight w:val="none"/>
              </w:rPr>
              <w:t>20</w:t>
            </w:r>
          </w:p>
        </w:tc>
        <w:tc>
          <w:tcPr>
            <w:tcW w:w="824" w:type="dxa"/>
            <w:shd w:val="clear" w:color="auto" w:fill="auto"/>
          </w:tcPr>
          <w:p w14:paraId="536C91E3">
            <w:pPr>
              <w:spacing w:line="300" w:lineRule="auto"/>
              <w:jc w:val="center"/>
              <w:rPr>
                <w:color w:val="auto"/>
                <w:szCs w:val="21"/>
                <w:highlight w:val="none"/>
              </w:rPr>
            </w:pPr>
            <w:r>
              <w:rPr>
                <w:rFonts w:hint="eastAsia"/>
                <w:color w:val="auto"/>
                <w:szCs w:val="21"/>
                <w:highlight w:val="none"/>
              </w:rPr>
              <w:t>206.8</w:t>
            </w:r>
          </w:p>
        </w:tc>
        <w:tc>
          <w:tcPr>
            <w:tcW w:w="824" w:type="dxa"/>
            <w:shd w:val="clear" w:color="auto" w:fill="auto"/>
          </w:tcPr>
          <w:p w14:paraId="07259A98">
            <w:pPr>
              <w:spacing w:line="300" w:lineRule="auto"/>
              <w:jc w:val="center"/>
              <w:rPr>
                <w:color w:val="auto"/>
                <w:szCs w:val="21"/>
                <w:highlight w:val="none"/>
              </w:rPr>
            </w:pPr>
            <w:r>
              <w:rPr>
                <w:rFonts w:hint="eastAsia"/>
                <w:color w:val="auto"/>
                <w:szCs w:val="21"/>
                <w:highlight w:val="none"/>
              </w:rPr>
              <w:t>207.9</w:t>
            </w:r>
          </w:p>
        </w:tc>
        <w:tc>
          <w:tcPr>
            <w:tcW w:w="824" w:type="dxa"/>
            <w:shd w:val="clear" w:color="auto" w:fill="auto"/>
          </w:tcPr>
          <w:p w14:paraId="48A866A0">
            <w:pPr>
              <w:spacing w:line="300" w:lineRule="auto"/>
              <w:jc w:val="center"/>
              <w:rPr>
                <w:color w:val="auto"/>
                <w:szCs w:val="21"/>
                <w:highlight w:val="none"/>
              </w:rPr>
            </w:pPr>
            <w:r>
              <w:rPr>
                <w:rFonts w:hint="eastAsia"/>
                <w:color w:val="auto"/>
                <w:szCs w:val="21"/>
                <w:highlight w:val="none"/>
              </w:rPr>
              <w:t>208.9</w:t>
            </w:r>
          </w:p>
        </w:tc>
        <w:tc>
          <w:tcPr>
            <w:tcW w:w="824" w:type="dxa"/>
            <w:shd w:val="clear" w:color="auto" w:fill="auto"/>
          </w:tcPr>
          <w:p w14:paraId="7F75E4CF">
            <w:pPr>
              <w:spacing w:line="300" w:lineRule="auto"/>
              <w:jc w:val="center"/>
              <w:rPr>
                <w:color w:val="auto"/>
                <w:szCs w:val="21"/>
                <w:highlight w:val="none"/>
              </w:rPr>
            </w:pPr>
            <w:r>
              <w:rPr>
                <w:rFonts w:hint="eastAsia"/>
                <w:color w:val="auto"/>
                <w:szCs w:val="21"/>
                <w:highlight w:val="none"/>
              </w:rPr>
              <w:t>210.0</w:t>
            </w:r>
          </w:p>
        </w:tc>
        <w:tc>
          <w:tcPr>
            <w:tcW w:w="824" w:type="dxa"/>
            <w:shd w:val="clear" w:color="auto" w:fill="auto"/>
          </w:tcPr>
          <w:p w14:paraId="68D7CD7C">
            <w:pPr>
              <w:spacing w:line="300" w:lineRule="auto"/>
              <w:jc w:val="center"/>
              <w:rPr>
                <w:color w:val="auto"/>
                <w:szCs w:val="21"/>
                <w:highlight w:val="none"/>
              </w:rPr>
            </w:pPr>
            <w:r>
              <w:rPr>
                <w:rFonts w:hint="eastAsia"/>
                <w:color w:val="auto"/>
                <w:szCs w:val="21"/>
                <w:highlight w:val="none"/>
              </w:rPr>
              <w:t>211.0</w:t>
            </w:r>
          </w:p>
        </w:tc>
        <w:tc>
          <w:tcPr>
            <w:tcW w:w="824" w:type="dxa"/>
            <w:shd w:val="clear" w:color="auto" w:fill="auto"/>
          </w:tcPr>
          <w:p w14:paraId="39F30AA7">
            <w:pPr>
              <w:spacing w:line="300" w:lineRule="auto"/>
              <w:jc w:val="center"/>
              <w:rPr>
                <w:color w:val="auto"/>
                <w:szCs w:val="21"/>
                <w:highlight w:val="none"/>
              </w:rPr>
            </w:pPr>
            <w:r>
              <w:rPr>
                <w:rFonts w:hint="eastAsia"/>
                <w:color w:val="auto"/>
                <w:szCs w:val="21"/>
                <w:highlight w:val="none"/>
              </w:rPr>
              <w:t>212.1</w:t>
            </w:r>
          </w:p>
        </w:tc>
        <w:tc>
          <w:tcPr>
            <w:tcW w:w="824" w:type="dxa"/>
            <w:shd w:val="clear" w:color="auto" w:fill="auto"/>
          </w:tcPr>
          <w:p w14:paraId="3BEC8521">
            <w:pPr>
              <w:spacing w:line="300" w:lineRule="auto"/>
              <w:jc w:val="center"/>
              <w:rPr>
                <w:color w:val="auto"/>
                <w:szCs w:val="21"/>
                <w:highlight w:val="none"/>
              </w:rPr>
            </w:pPr>
            <w:r>
              <w:rPr>
                <w:rFonts w:hint="eastAsia"/>
                <w:color w:val="auto"/>
                <w:szCs w:val="21"/>
                <w:highlight w:val="none"/>
              </w:rPr>
              <w:t>213.1</w:t>
            </w:r>
          </w:p>
        </w:tc>
        <w:tc>
          <w:tcPr>
            <w:tcW w:w="824" w:type="dxa"/>
            <w:shd w:val="clear" w:color="auto" w:fill="auto"/>
          </w:tcPr>
          <w:p w14:paraId="7BBC225E">
            <w:pPr>
              <w:spacing w:line="300" w:lineRule="auto"/>
              <w:jc w:val="center"/>
              <w:rPr>
                <w:color w:val="auto"/>
                <w:szCs w:val="21"/>
                <w:highlight w:val="none"/>
              </w:rPr>
            </w:pPr>
            <w:r>
              <w:rPr>
                <w:rFonts w:hint="eastAsia"/>
                <w:color w:val="auto"/>
                <w:szCs w:val="21"/>
                <w:highlight w:val="none"/>
              </w:rPr>
              <w:t>214.2</w:t>
            </w:r>
          </w:p>
        </w:tc>
        <w:tc>
          <w:tcPr>
            <w:tcW w:w="824" w:type="dxa"/>
            <w:shd w:val="clear" w:color="auto" w:fill="auto"/>
          </w:tcPr>
          <w:p w14:paraId="7B7F791D">
            <w:pPr>
              <w:spacing w:line="300" w:lineRule="auto"/>
              <w:jc w:val="center"/>
              <w:rPr>
                <w:color w:val="auto"/>
                <w:szCs w:val="21"/>
                <w:highlight w:val="none"/>
              </w:rPr>
            </w:pPr>
            <w:r>
              <w:rPr>
                <w:rFonts w:hint="eastAsia"/>
                <w:color w:val="auto"/>
                <w:szCs w:val="21"/>
                <w:highlight w:val="none"/>
              </w:rPr>
              <w:t>215.2</w:t>
            </w:r>
          </w:p>
        </w:tc>
        <w:tc>
          <w:tcPr>
            <w:tcW w:w="827" w:type="dxa"/>
            <w:shd w:val="clear" w:color="auto" w:fill="auto"/>
          </w:tcPr>
          <w:p w14:paraId="64564F3C">
            <w:pPr>
              <w:spacing w:line="300" w:lineRule="auto"/>
              <w:jc w:val="center"/>
              <w:rPr>
                <w:color w:val="auto"/>
                <w:szCs w:val="21"/>
                <w:highlight w:val="none"/>
              </w:rPr>
            </w:pPr>
            <w:r>
              <w:rPr>
                <w:rFonts w:hint="eastAsia"/>
                <w:color w:val="auto"/>
                <w:szCs w:val="21"/>
                <w:highlight w:val="none"/>
              </w:rPr>
              <w:t>216.3</w:t>
            </w:r>
          </w:p>
        </w:tc>
      </w:tr>
      <w:tr w14:paraId="72F89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238244F4">
            <w:pPr>
              <w:spacing w:line="300" w:lineRule="auto"/>
              <w:jc w:val="center"/>
              <w:rPr>
                <w:color w:val="auto"/>
                <w:szCs w:val="21"/>
                <w:highlight w:val="none"/>
              </w:rPr>
            </w:pPr>
            <w:r>
              <w:rPr>
                <w:rFonts w:hint="eastAsia"/>
                <w:color w:val="auto"/>
                <w:szCs w:val="21"/>
                <w:highlight w:val="none"/>
              </w:rPr>
              <w:t>21</w:t>
            </w:r>
          </w:p>
        </w:tc>
        <w:tc>
          <w:tcPr>
            <w:tcW w:w="824" w:type="dxa"/>
            <w:shd w:val="clear" w:color="auto" w:fill="auto"/>
          </w:tcPr>
          <w:p w14:paraId="579C163D">
            <w:pPr>
              <w:spacing w:line="300" w:lineRule="auto"/>
              <w:jc w:val="center"/>
              <w:rPr>
                <w:color w:val="auto"/>
                <w:szCs w:val="21"/>
                <w:highlight w:val="none"/>
              </w:rPr>
            </w:pPr>
            <w:r>
              <w:rPr>
                <w:rFonts w:hint="eastAsia"/>
                <w:color w:val="auto"/>
                <w:szCs w:val="21"/>
                <w:highlight w:val="none"/>
              </w:rPr>
              <w:t>217.3</w:t>
            </w:r>
          </w:p>
        </w:tc>
        <w:tc>
          <w:tcPr>
            <w:tcW w:w="824" w:type="dxa"/>
            <w:shd w:val="clear" w:color="auto" w:fill="auto"/>
          </w:tcPr>
          <w:p w14:paraId="1A0DF495">
            <w:pPr>
              <w:spacing w:line="300" w:lineRule="auto"/>
              <w:jc w:val="center"/>
              <w:rPr>
                <w:color w:val="auto"/>
                <w:szCs w:val="21"/>
                <w:highlight w:val="none"/>
              </w:rPr>
            </w:pPr>
            <w:r>
              <w:rPr>
                <w:rFonts w:hint="eastAsia"/>
                <w:color w:val="auto"/>
                <w:szCs w:val="21"/>
                <w:highlight w:val="none"/>
              </w:rPr>
              <w:t>218.3</w:t>
            </w:r>
          </w:p>
        </w:tc>
        <w:tc>
          <w:tcPr>
            <w:tcW w:w="824" w:type="dxa"/>
            <w:shd w:val="clear" w:color="auto" w:fill="auto"/>
          </w:tcPr>
          <w:p w14:paraId="246CCA7A">
            <w:pPr>
              <w:spacing w:line="300" w:lineRule="auto"/>
              <w:jc w:val="center"/>
              <w:rPr>
                <w:color w:val="auto"/>
                <w:szCs w:val="21"/>
                <w:highlight w:val="none"/>
              </w:rPr>
            </w:pPr>
            <w:r>
              <w:rPr>
                <w:rFonts w:hint="eastAsia"/>
                <w:color w:val="auto"/>
                <w:szCs w:val="21"/>
                <w:highlight w:val="none"/>
              </w:rPr>
              <w:t>219.4</w:t>
            </w:r>
          </w:p>
        </w:tc>
        <w:tc>
          <w:tcPr>
            <w:tcW w:w="824" w:type="dxa"/>
            <w:shd w:val="clear" w:color="auto" w:fill="auto"/>
          </w:tcPr>
          <w:p w14:paraId="7CA075B2">
            <w:pPr>
              <w:spacing w:line="300" w:lineRule="auto"/>
              <w:jc w:val="center"/>
              <w:rPr>
                <w:color w:val="auto"/>
                <w:szCs w:val="21"/>
                <w:highlight w:val="none"/>
              </w:rPr>
            </w:pPr>
            <w:r>
              <w:rPr>
                <w:rFonts w:hint="eastAsia"/>
                <w:color w:val="auto"/>
                <w:szCs w:val="21"/>
                <w:highlight w:val="none"/>
              </w:rPr>
              <w:t>220.4</w:t>
            </w:r>
          </w:p>
        </w:tc>
        <w:tc>
          <w:tcPr>
            <w:tcW w:w="824" w:type="dxa"/>
            <w:shd w:val="clear" w:color="auto" w:fill="auto"/>
          </w:tcPr>
          <w:p w14:paraId="32D02387">
            <w:pPr>
              <w:spacing w:line="300" w:lineRule="auto"/>
              <w:jc w:val="center"/>
              <w:rPr>
                <w:color w:val="auto"/>
                <w:szCs w:val="21"/>
                <w:highlight w:val="none"/>
              </w:rPr>
            </w:pPr>
            <w:r>
              <w:rPr>
                <w:rFonts w:hint="eastAsia"/>
                <w:color w:val="auto"/>
                <w:szCs w:val="21"/>
                <w:highlight w:val="none"/>
              </w:rPr>
              <w:t>221.4</w:t>
            </w:r>
          </w:p>
        </w:tc>
        <w:tc>
          <w:tcPr>
            <w:tcW w:w="824" w:type="dxa"/>
            <w:shd w:val="clear" w:color="auto" w:fill="auto"/>
          </w:tcPr>
          <w:p w14:paraId="75EFC13D">
            <w:pPr>
              <w:spacing w:line="300" w:lineRule="auto"/>
              <w:jc w:val="center"/>
              <w:rPr>
                <w:color w:val="auto"/>
                <w:szCs w:val="21"/>
                <w:highlight w:val="none"/>
              </w:rPr>
            </w:pPr>
            <w:r>
              <w:rPr>
                <w:rFonts w:hint="eastAsia"/>
                <w:color w:val="auto"/>
                <w:szCs w:val="21"/>
                <w:highlight w:val="none"/>
              </w:rPr>
              <w:t>222.5</w:t>
            </w:r>
          </w:p>
        </w:tc>
        <w:tc>
          <w:tcPr>
            <w:tcW w:w="824" w:type="dxa"/>
            <w:shd w:val="clear" w:color="auto" w:fill="auto"/>
          </w:tcPr>
          <w:p w14:paraId="09D54124">
            <w:pPr>
              <w:spacing w:line="300" w:lineRule="auto"/>
              <w:jc w:val="center"/>
              <w:rPr>
                <w:color w:val="auto"/>
                <w:szCs w:val="21"/>
                <w:highlight w:val="none"/>
              </w:rPr>
            </w:pPr>
            <w:r>
              <w:rPr>
                <w:rFonts w:hint="eastAsia"/>
                <w:color w:val="auto"/>
                <w:szCs w:val="21"/>
                <w:highlight w:val="none"/>
              </w:rPr>
              <w:t>223.5</w:t>
            </w:r>
          </w:p>
        </w:tc>
        <w:tc>
          <w:tcPr>
            <w:tcW w:w="824" w:type="dxa"/>
            <w:shd w:val="clear" w:color="auto" w:fill="auto"/>
          </w:tcPr>
          <w:p w14:paraId="5530BED8">
            <w:pPr>
              <w:spacing w:line="300" w:lineRule="auto"/>
              <w:jc w:val="center"/>
              <w:rPr>
                <w:color w:val="auto"/>
                <w:szCs w:val="21"/>
                <w:highlight w:val="none"/>
              </w:rPr>
            </w:pPr>
            <w:r>
              <w:rPr>
                <w:rFonts w:hint="eastAsia"/>
                <w:color w:val="auto"/>
                <w:szCs w:val="21"/>
                <w:highlight w:val="none"/>
              </w:rPr>
              <w:t>224.5</w:t>
            </w:r>
          </w:p>
        </w:tc>
        <w:tc>
          <w:tcPr>
            <w:tcW w:w="824" w:type="dxa"/>
            <w:shd w:val="clear" w:color="auto" w:fill="auto"/>
          </w:tcPr>
          <w:p w14:paraId="4A164A39">
            <w:pPr>
              <w:spacing w:line="300" w:lineRule="auto"/>
              <w:jc w:val="center"/>
              <w:rPr>
                <w:color w:val="auto"/>
                <w:szCs w:val="21"/>
                <w:highlight w:val="none"/>
              </w:rPr>
            </w:pPr>
            <w:r>
              <w:rPr>
                <w:rFonts w:hint="eastAsia"/>
                <w:color w:val="auto"/>
                <w:szCs w:val="21"/>
                <w:highlight w:val="none"/>
              </w:rPr>
              <w:t>225.5</w:t>
            </w:r>
          </w:p>
        </w:tc>
        <w:tc>
          <w:tcPr>
            <w:tcW w:w="827" w:type="dxa"/>
            <w:shd w:val="clear" w:color="auto" w:fill="auto"/>
          </w:tcPr>
          <w:p w14:paraId="542A39CF">
            <w:pPr>
              <w:spacing w:line="300" w:lineRule="auto"/>
              <w:jc w:val="center"/>
              <w:rPr>
                <w:color w:val="auto"/>
                <w:szCs w:val="21"/>
                <w:highlight w:val="none"/>
              </w:rPr>
            </w:pPr>
            <w:r>
              <w:rPr>
                <w:rFonts w:hint="eastAsia"/>
                <w:color w:val="auto"/>
                <w:szCs w:val="21"/>
                <w:highlight w:val="none"/>
              </w:rPr>
              <w:t>226.6</w:t>
            </w:r>
          </w:p>
        </w:tc>
      </w:tr>
      <w:tr w14:paraId="6F112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44CCFB62">
            <w:pPr>
              <w:spacing w:line="300" w:lineRule="auto"/>
              <w:jc w:val="center"/>
              <w:rPr>
                <w:color w:val="auto"/>
                <w:szCs w:val="21"/>
                <w:highlight w:val="none"/>
              </w:rPr>
            </w:pPr>
            <w:r>
              <w:rPr>
                <w:rFonts w:hint="eastAsia"/>
                <w:color w:val="auto"/>
                <w:szCs w:val="21"/>
                <w:highlight w:val="none"/>
              </w:rPr>
              <w:t>22</w:t>
            </w:r>
          </w:p>
        </w:tc>
        <w:tc>
          <w:tcPr>
            <w:tcW w:w="824" w:type="dxa"/>
            <w:shd w:val="clear" w:color="auto" w:fill="auto"/>
          </w:tcPr>
          <w:p w14:paraId="06D4B9F1">
            <w:pPr>
              <w:spacing w:line="300" w:lineRule="auto"/>
              <w:jc w:val="center"/>
              <w:rPr>
                <w:color w:val="auto"/>
                <w:szCs w:val="21"/>
                <w:highlight w:val="none"/>
              </w:rPr>
            </w:pPr>
            <w:r>
              <w:rPr>
                <w:rFonts w:hint="eastAsia"/>
                <w:color w:val="auto"/>
                <w:szCs w:val="21"/>
                <w:highlight w:val="none"/>
              </w:rPr>
              <w:t>227.6</w:t>
            </w:r>
          </w:p>
        </w:tc>
        <w:tc>
          <w:tcPr>
            <w:tcW w:w="824" w:type="dxa"/>
            <w:shd w:val="clear" w:color="auto" w:fill="auto"/>
          </w:tcPr>
          <w:p w14:paraId="29EE1623">
            <w:pPr>
              <w:spacing w:line="300" w:lineRule="auto"/>
              <w:jc w:val="center"/>
              <w:rPr>
                <w:color w:val="auto"/>
                <w:szCs w:val="21"/>
                <w:highlight w:val="none"/>
              </w:rPr>
            </w:pPr>
            <w:r>
              <w:rPr>
                <w:rFonts w:hint="eastAsia"/>
                <w:color w:val="auto"/>
                <w:szCs w:val="21"/>
                <w:highlight w:val="none"/>
              </w:rPr>
              <w:t>228.6</w:t>
            </w:r>
          </w:p>
        </w:tc>
        <w:tc>
          <w:tcPr>
            <w:tcW w:w="824" w:type="dxa"/>
            <w:shd w:val="clear" w:color="auto" w:fill="auto"/>
          </w:tcPr>
          <w:p w14:paraId="2DD41069">
            <w:pPr>
              <w:spacing w:line="300" w:lineRule="auto"/>
              <w:jc w:val="center"/>
              <w:rPr>
                <w:color w:val="auto"/>
                <w:szCs w:val="21"/>
                <w:highlight w:val="none"/>
              </w:rPr>
            </w:pPr>
            <w:r>
              <w:rPr>
                <w:rFonts w:hint="eastAsia"/>
                <w:color w:val="auto"/>
                <w:szCs w:val="21"/>
                <w:highlight w:val="none"/>
              </w:rPr>
              <w:t>229.6</w:t>
            </w:r>
          </w:p>
        </w:tc>
        <w:tc>
          <w:tcPr>
            <w:tcW w:w="824" w:type="dxa"/>
            <w:shd w:val="clear" w:color="auto" w:fill="auto"/>
          </w:tcPr>
          <w:p w14:paraId="3B8661DD">
            <w:pPr>
              <w:spacing w:line="300" w:lineRule="auto"/>
              <w:jc w:val="center"/>
              <w:rPr>
                <w:color w:val="auto"/>
                <w:szCs w:val="21"/>
                <w:highlight w:val="none"/>
              </w:rPr>
            </w:pPr>
            <w:r>
              <w:rPr>
                <w:rFonts w:hint="eastAsia"/>
                <w:color w:val="auto"/>
                <w:szCs w:val="21"/>
                <w:highlight w:val="none"/>
              </w:rPr>
              <w:t>230.6</w:t>
            </w:r>
          </w:p>
        </w:tc>
        <w:tc>
          <w:tcPr>
            <w:tcW w:w="824" w:type="dxa"/>
            <w:shd w:val="clear" w:color="auto" w:fill="auto"/>
          </w:tcPr>
          <w:p w14:paraId="2D652D55">
            <w:pPr>
              <w:spacing w:line="300" w:lineRule="auto"/>
              <w:jc w:val="center"/>
              <w:rPr>
                <w:color w:val="auto"/>
                <w:szCs w:val="21"/>
                <w:highlight w:val="none"/>
              </w:rPr>
            </w:pPr>
            <w:r>
              <w:rPr>
                <w:rFonts w:hint="eastAsia"/>
                <w:color w:val="auto"/>
                <w:szCs w:val="21"/>
                <w:highlight w:val="none"/>
              </w:rPr>
              <w:t>231.6</w:t>
            </w:r>
          </w:p>
        </w:tc>
        <w:tc>
          <w:tcPr>
            <w:tcW w:w="824" w:type="dxa"/>
            <w:shd w:val="clear" w:color="auto" w:fill="auto"/>
          </w:tcPr>
          <w:p w14:paraId="1D88EBC0">
            <w:pPr>
              <w:spacing w:line="300" w:lineRule="auto"/>
              <w:jc w:val="center"/>
              <w:rPr>
                <w:color w:val="auto"/>
                <w:szCs w:val="21"/>
                <w:highlight w:val="none"/>
              </w:rPr>
            </w:pPr>
            <w:r>
              <w:rPr>
                <w:rFonts w:hint="eastAsia"/>
                <w:color w:val="auto"/>
                <w:szCs w:val="21"/>
                <w:highlight w:val="none"/>
              </w:rPr>
              <w:t>232.7</w:t>
            </w:r>
          </w:p>
        </w:tc>
        <w:tc>
          <w:tcPr>
            <w:tcW w:w="824" w:type="dxa"/>
            <w:shd w:val="clear" w:color="auto" w:fill="auto"/>
          </w:tcPr>
          <w:p w14:paraId="28C8DE5F">
            <w:pPr>
              <w:spacing w:line="300" w:lineRule="auto"/>
              <w:jc w:val="center"/>
              <w:rPr>
                <w:color w:val="auto"/>
                <w:szCs w:val="21"/>
                <w:highlight w:val="none"/>
              </w:rPr>
            </w:pPr>
            <w:r>
              <w:rPr>
                <w:rFonts w:hint="eastAsia"/>
                <w:color w:val="auto"/>
                <w:szCs w:val="21"/>
                <w:highlight w:val="none"/>
              </w:rPr>
              <w:t>233.7</w:t>
            </w:r>
          </w:p>
        </w:tc>
        <w:tc>
          <w:tcPr>
            <w:tcW w:w="824" w:type="dxa"/>
            <w:shd w:val="clear" w:color="auto" w:fill="auto"/>
          </w:tcPr>
          <w:p w14:paraId="3D07B023">
            <w:pPr>
              <w:spacing w:line="300" w:lineRule="auto"/>
              <w:jc w:val="center"/>
              <w:rPr>
                <w:color w:val="auto"/>
                <w:szCs w:val="21"/>
                <w:highlight w:val="none"/>
              </w:rPr>
            </w:pPr>
            <w:r>
              <w:rPr>
                <w:rFonts w:hint="eastAsia"/>
                <w:color w:val="auto"/>
                <w:szCs w:val="21"/>
                <w:highlight w:val="none"/>
              </w:rPr>
              <w:t>234.7</w:t>
            </w:r>
          </w:p>
        </w:tc>
        <w:tc>
          <w:tcPr>
            <w:tcW w:w="824" w:type="dxa"/>
            <w:shd w:val="clear" w:color="auto" w:fill="auto"/>
          </w:tcPr>
          <w:p w14:paraId="6AFD0F72">
            <w:pPr>
              <w:spacing w:line="300" w:lineRule="auto"/>
              <w:jc w:val="center"/>
              <w:rPr>
                <w:color w:val="auto"/>
                <w:szCs w:val="21"/>
                <w:highlight w:val="none"/>
              </w:rPr>
            </w:pPr>
            <w:r>
              <w:rPr>
                <w:rFonts w:hint="eastAsia"/>
                <w:color w:val="auto"/>
                <w:szCs w:val="21"/>
                <w:highlight w:val="none"/>
              </w:rPr>
              <w:t>235.7</w:t>
            </w:r>
          </w:p>
        </w:tc>
        <w:tc>
          <w:tcPr>
            <w:tcW w:w="827" w:type="dxa"/>
            <w:shd w:val="clear" w:color="auto" w:fill="auto"/>
          </w:tcPr>
          <w:p w14:paraId="0946755D">
            <w:pPr>
              <w:spacing w:line="300" w:lineRule="auto"/>
              <w:jc w:val="center"/>
              <w:rPr>
                <w:color w:val="auto"/>
                <w:szCs w:val="21"/>
                <w:highlight w:val="none"/>
              </w:rPr>
            </w:pPr>
            <w:r>
              <w:rPr>
                <w:rFonts w:hint="eastAsia"/>
                <w:color w:val="auto"/>
                <w:szCs w:val="21"/>
                <w:highlight w:val="none"/>
              </w:rPr>
              <w:t>236.7</w:t>
            </w:r>
          </w:p>
        </w:tc>
      </w:tr>
      <w:tr w14:paraId="5F01B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0049E8C6">
            <w:pPr>
              <w:spacing w:line="300" w:lineRule="auto"/>
              <w:jc w:val="center"/>
              <w:rPr>
                <w:color w:val="auto"/>
                <w:szCs w:val="21"/>
                <w:highlight w:val="none"/>
              </w:rPr>
            </w:pPr>
            <w:r>
              <w:rPr>
                <w:rFonts w:hint="eastAsia"/>
                <w:color w:val="auto"/>
                <w:szCs w:val="21"/>
                <w:highlight w:val="none"/>
              </w:rPr>
              <w:t>23</w:t>
            </w:r>
          </w:p>
        </w:tc>
        <w:tc>
          <w:tcPr>
            <w:tcW w:w="824" w:type="dxa"/>
            <w:shd w:val="clear" w:color="auto" w:fill="auto"/>
          </w:tcPr>
          <w:p w14:paraId="2E73A682">
            <w:pPr>
              <w:spacing w:line="300" w:lineRule="auto"/>
              <w:jc w:val="center"/>
              <w:rPr>
                <w:color w:val="auto"/>
                <w:szCs w:val="21"/>
                <w:highlight w:val="none"/>
              </w:rPr>
            </w:pPr>
            <w:r>
              <w:rPr>
                <w:rFonts w:hint="eastAsia"/>
                <w:color w:val="auto"/>
                <w:szCs w:val="21"/>
                <w:highlight w:val="none"/>
              </w:rPr>
              <w:t>237.7</w:t>
            </w:r>
          </w:p>
        </w:tc>
        <w:tc>
          <w:tcPr>
            <w:tcW w:w="824" w:type="dxa"/>
            <w:shd w:val="clear" w:color="auto" w:fill="auto"/>
          </w:tcPr>
          <w:p w14:paraId="25C79402">
            <w:pPr>
              <w:spacing w:line="300" w:lineRule="auto"/>
              <w:jc w:val="center"/>
              <w:rPr>
                <w:color w:val="auto"/>
                <w:szCs w:val="21"/>
                <w:highlight w:val="none"/>
              </w:rPr>
            </w:pPr>
            <w:r>
              <w:rPr>
                <w:rFonts w:hint="eastAsia"/>
                <w:color w:val="auto"/>
                <w:szCs w:val="21"/>
                <w:highlight w:val="none"/>
              </w:rPr>
              <w:t>238.7</w:t>
            </w:r>
          </w:p>
        </w:tc>
        <w:tc>
          <w:tcPr>
            <w:tcW w:w="824" w:type="dxa"/>
            <w:shd w:val="clear" w:color="auto" w:fill="auto"/>
          </w:tcPr>
          <w:p w14:paraId="7485DD3A">
            <w:pPr>
              <w:spacing w:line="300" w:lineRule="auto"/>
              <w:jc w:val="center"/>
              <w:rPr>
                <w:color w:val="auto"/>
                <w:szCs w:val="21"/>
                <w:highlight w:val="none"/>
              </w:rPr>
            </w:pPr>
            <w:r>
              <w:rPr>
                <w:rFonts w:hint="eastAsia"/>
                <w:color w:val="auto"/>
                <w:szCs w:val="21"/>
                <w:highlight w:val="none"/>
              </w:rPr>
              <w:t>239.7</w:t>
            </w:r>
          </w:p>
        </w:tc>
        <w:tc>
          <w:tcPr>
            <w:tcW w:w="824" w:type="dxa"/>
            <w:shd w:val="clear" w:color="auto" w:fill="auto"/>
          </w:tcPr>
          <w:p w14:paraId="4E84E55E">
            <w:pPr>
              <w:spacing w:line="300" w:lineRule="auto"/>
              <w:jc w:val="center"/>
              <w:rPr>
                <w:color w:val="auto"/>
                <w:szCs w:val="21"/>
                <w:highlight w:val="none"/>
              </w:rPr>
            </w:pPr>
            <w:r>
              <w:rPr>
                <w:rFonts w:hint="eastAsia"/>
                <w:color w:val="auto"/>
                <w:szCs w:val="21"/>
                <w:highlight w:val="none"/>
              </w:rPr>
              <w:t>240.7</w:t>
            </w:r>
          </w:p>
        </w:tc>
        <w:tc>
          <w:tcPr>
            <w:tcW w:w="824" w:type="dxa"/>
            <w:shd w:val="clear" w:color="auto" w:fill="auto"/>
          </w:tcPr>
          <w:p w14:paraId="5B60252F">
            <w:pPr>
              <w:spacing w:line="300" w:lineRule="auto"/>
              <w:jc w:val="center"/>
              <w:rPr>
                <w:color w:val="auto"/>
                <w:szCs w:val="21"/>
                <w:highlight w:val="none"/>
              </w:rPr>
            </w:pPr>
            <w:r>
              <w:rPr>
                <w:rFonts w:hint="eastAsia"/>
                <w:color w:val="auto"/>
                <w:szCs w:val="21"/>
                <w:highlight w:val="none"/>
              </w:rPr>
              <w:t>241.7</w:t>
            </w:r>
          </w:p>
        </w:tc>
        <w:tc>
          <w:tcPr>
            <w:tcW w:w="824" w:type="dxa"/>
            <w:shd w:val="clear" w:color="auto" w:fill="auto"/>
          </w:tcPr>
          <w:p w14:paraId="127F5458">
            <w:pPr>
              <w:spacing w:line="300" w:lineRule="auto"/>
              <w:jc w:val="center"/>
              <w:rPr>
                <w:color w:val="auto"/>
                <w:szCs w:val="21"/>
                <w:highlight w:val="none"/>
              </w:rPr>
            </w:pPr>
            <w:r>
              <w:rPr>
                <w:rFonts w:hint="eastAsia"/>
                <w:color w:val="auto"/>
                <w:szCs w:val="21"/>
                <w:highlight w:val="none"/>
              </w:rPr>
              <w:t>242.6</w:t>
            </w:r>
          </w:p>
        </w:tc>
        <w:tc>
          <w:tcPr>
            <w:tcW w:w="824" w:type="dxa"/>
            <w:shd w:val="clear" w:color="auto" w:fill="auto"/>
          </w:tcPr>
          <w:p w14:paraId="39D36665">
            <w:pPr>
              <w:spacing w:line="300" w:lineRule="auto"/>
              <w:jc w:val="center"/>
              <w:rPr>
                <w:color w:val="auto"/>
                <w:szCs w:val="21"/>
                <w:highlight w:val="none"/>
              </w:rPr>
            </w:pPr>
            <w:r>
              <w:rPr>
                <w:rFonts w:hint="eastAsia"/>
                <w:color w:val="auto"/>
                <w:szCs w:val="21"/>
                <w:highlight w:val="none"/>
              </w:rPr>
              <w:t>243.6</w:t>
            </w:r>
          </w:p>
        </w:tc>
        <w:tc>
          <w:tcPr>
            <w:tcW w:w="824" w:type="dxa"/>
            <w:shd w:val="clear" w:color="auto" w:fill="auto"/>
          </w:tcPr>
          <w:p w14:paraId="7E0C13E5">
            <w:pPr>
              <w:spacing w:line="300" w:lineRule="auto"/>
              <w:jc w:val="center"/>
              <w:rPr>
                <w:color w:val="auto"/>
                <w:szCs w:val="21"/>
                <w:highlight w:val="none"/>
              </w:rPr>
            </w:pPr>
            <w:r>
              <w:rPr>
                <w:rFonts w:hint="eastAsia"/>
                <w:color w:val="auto"/>
                <w:szCs w:val="21"/>
                <w:highlight w:val="none"/>
              </w:rPr>
              <w:t>244.6</w:t>
            </w:r>
          </w:p>
        </w:tc>
        <w:tc>
          <w:tcPr>
            <w:tcW w:w="824" w:type="dxa"/>
            <w:shd w:val="clear" w:color="auto" w:fill="auto"/>
          </w:tcPr>
          <w:p w14:paraId="306424EA">
            <w:pPr>
              <w:spacing w:line="300" w:lineRule="auto"/>
              <w:jc w:val="center"/>
              <w:rPr>
                <w:color w:val="auto"/>
                <w:szCs w:val="21"/>
                <w:highlight w:val="none"/>
              </w:rPr>
            </w:pPr>
            <w:r>
              <w:rPr>
                <w:rFonts w:hint="eastAsia"/>
                <w:color w:val="auto"/>
                <w:szCs w:val="21"/>
                <w:highlight w:val="none"/>
              </w:rPr>
              <w:t>245.6</w:t>
            </w:r>
          </w:p>
        </w:tc>
        <w:tc>
          <w:tcPr>
            <w:tcW w:w="827" w:type="dxa"/>
            <w:shd w:val="clear" w:color="auto" w:fill="auto"/>
          </w:tcPr>
          <w:p w14:paraId="0CE8EE11">
            <w:pPr>
              <w:spacing w:line="300" w:lineRule="auto"/>
              <w:jc w:val="center"/>
              <w:rPr>
                <w:color w:val="auto"/>
                <w:szCs w:val="21"/>
                <w:highlight w:val="none"/>
              </w:rPr>
            </w:pPr>
            <w:r>
              <w:rPr>
                <w:rFonts w:hint="eastAsia"/>
                <w:color w:val="auto"/>
                <w:szCs w:val="21"/>
                <w:highlight w:val="none"/>
              </w:rPr>
              <w:t>246.6</w:t>
            </w:r>
          </w:p>
        </w:tc>
      </w:tr>
      <w:tr w14:paraId="4372E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603532BE">
            <w:pPr>
              <w:spacing w:line="300" w:lineRule="auto"/>
              <w:jc w:val="center"/>
              <w:rPr>
                <w:color w:val="auto"/>
                <w:szCs w:val="21"/>
                <w:highlight w:val="none"/>
              </w:rPr>
            </w:pPr>
            <w:r>
              <w:rPr>
                <w:rFonts w:hint="eastAsia"/>
                <w:color w:val="auto"/>
                <w:szCs w:val="21"/>
                <w:highlight w:val="none"/>
              </w:rPr>
              <w:t>24</w:t>
            </w:r>
          </w:p>
        </w:tc>
        <w:tc>
          <w:tcPr>
            <w:tcW w:w="824" w:type="dxa"/>
            <w:shd w:val="clear" w:color="auto" w:fill="auto"/>
          </w:tcPr>
          <w:p w14:paraId="73E8906A">
            <w:pPr>
              <w:spacing w:line="300" w:lineRule="auto"/>
              <w:jc w:val="center"/>
              <w:rPr>
                <w:color w:val="auto"/>
                <w:szCs w:val="21"/>
                <w:highlight w:val="none"/>
              </w:rPr>
            </w:pPr>
            <w:r>
              <w:rPr>
                <w:rFonts w:hint="eastAsia"/>
                <w:color w:val="auto"/>
                <w:szCs w:val="21"/>
                <w:highlight w:val="none"/>
              </w:rPr>
              <w:t>247.6</w:t>
            </w:r>
          </w:p>
        </w:tc>
        <w:tc>
          <w:tcPr>
            <w:tcW w:w="824" w:type="dxa"/>
            <w:shd w:val="clear" w:color="auto" w:fill="auto"/>
          </w:tcPr>
          <w:p w14:paraId="3BF93A34">
            <w:pPr>
              <w:spacing w:line="300" w:lineRule="auto"/>
              <w:jc w:val="center"/>
              <w:rPr>
                <w:color w:val="auto"/>
                <w:szCs w:val="21"/>
                <w:highlight w:val="none"/>
              </w:rPr>
            </w:pPr>
            <w:r>
              <w:rPr>
                <w:rFonts w:hint="eastAsia"/>
                <w:color w:val="auto"/>
                <w:szCs w:val="21"/>
                <w:highlight w:val="none"/>
              </w:rPr>
              <w:t>248.6</w:t>
            </w:r>
          </w:p>
        </w:tc>
        <w:tc>
          <w:tcPr>
            <w:tcW w:w="824" w:type="dxa"/>
            <w:shd w:val="clear" w:color="auto" w:fill="auto"/>
          </w:tcPr>
          <w:p w14:paraId="633AB4EE">
            <w:pPr>
              <w:spacing w:line="300" w:lineRule="auto"/>
              <w:jc w:val="center"/>
              <w:rPr>
                <w:color w:val="auto"/>
                <w:szCs w:val="21"/>
                <w:highlight w:val="none"/>
              </w:rPr>
            </w:pPr>
            <w:r>
              <w:rPr>
                <w:rFonts w:hint="eastAsia"/>
                <w:color w:val="auto"/>
                <w:szCs w:val="21"/>
                <w:highlight w:val="none"/>
              </w:rPr>
              <w:t>249.5</w:t>
            </w:r>
          </w:p>
        </w:tc>
        <w:tc>
          <w:tcPr>
            <w:tcW w:w="824" w:type="dxa"/>
            <w:shd w:val="clear" w:color="auto" w:fill="auto"/>
          </w:tcPr>
          <w:p w14:paraId="5E3BF8B5">
            <w:pPr>
              <w:spacing w:line="300" w:lineRule="auto"/>
              <w:jc w:val="center"/>
              <w:rPr>
                <w:color w:val="auto"/>
                <w:szCs w:val="21"/>
                <w:highlight w:val="none"/>
              </w:rPr>
            </w:pPr>
            <w:r>
              <w:rPr>
                <w:rFonts w:hint="eastAsia"/>
                <w:color w:val="auto"/>
                <w:szCs w:val="21"/>
                <w:highlight w:val="none"/>
              </w:rPr>
              <w:t>250.5</w:t>
            </w:r>
          </w:p>
        </w:tc>
        <w:tc>
          <w:tcPr>
            <w:tcW w:w="824" w:type="dxa"/>
            <w:shd w:val="clear" w:color="auto" w:fill="auto"/>
          </w:tcPr>
          <w:p w14:paraId="3DC12753">
            <w:pPr>
              <w:spacing w:line="300" w:lineRule="auto"/>
              <w:jc w:val="center"/>
              <w:rPr>
                <w:color w:val="auto"/>
                <w:szCs w:val="21"/>
                <w:highlight w:val="none"/>
              </w:rPr>
            </w:pPr>
            <w:r>
              <w:rPr>
                <w:rFonts w:hint="eastAsia"/>
                <w:color w:val="auto"/>
                <w:szCs w:val="21"/>
                <w:highlight w:val="none"/>
              </w:rPr>
              <w:t>251.5</w:t>
            </w:r>
          </w:p>
        </w:tc>
        <w:tc>
          <w:tcPr>
            <w:tcW w:w="824" w:type="dxa"/>
            <w:shd w:val="clear" w:color="auto" w:fill="auto"/>
          </w:tcPr>
          <w:p w14:paraId="360E6063">
            <w:pPr>
              <w:spacing w:line="300" w:lineRule="auto"/>
              <w:jc w:val="center"/>
              <w:rPr>
                <w:color w:val="auto"/>
                <w:szCs w:val="21"/>
                <w:highlight w:val="none"/>
              </w:rPr>
            </w:pPr>
            <w:r>
              <w:rPr>
                <w:rFonts w:hint="eastAsia"/>
                <w:color w:val="auto"/>
                <w:szCs w:val="21"/>
                <w:highlight w:val="none"/>
              </w:rPr>
              <w:t>252.5</w:t>
            </w:r>
          </w:p>
        </w:tc>
        <w:tc>
          <w:tcPr>
            <w:tcW w:w="824" w:type="dxa"/>
            <w:shd w:val="clear" w:color="auto" w:fill="auto"/>
          </w:tcPr>
          <w:p w14:paraId="60948982">
            <w:pPr>
              <w:spacing w:line="300" w:lineRule="auto"/>
              <w:jc w:val="center"/>
              <w:rPr>
                <w:color w:val="auto"/>
                <w:szCs w:val="21"/>
                <w:highlight w:val="none"/>
              </w:rPr>
            </w:pPr>
            <w:r>
              <w:rPr>
                <w:rFonts w:hint="eastAsia"/>
                <w:color w:val="auto"/>
                <w:szCs w:val="21"/>
                <w:highlight w:val="none"/>
              </w:rPr>
              <w:t>253.4</w:t>
            </w:r>
          </w:p>
        </w:tc>
        <w:tc>
          <w:tcPr>
            <w:tcW w:w="824" w:type="dxa"/>
            <w:shd w:val="clear" w:color="auto" w:fill="auto"/>
          </w:tcPr>
          <w:p w14:paraId="3D6C2E5F">
            <w:pPr>
              <w:spacing w:line="300" w:lineRule="auto"/>
              <w:jc w:val="center"/>
              <w:rPr>
                <w:color w:val="auto"/>
                <w:szCs w:val="21"/>
                <w:highlight w:val="none"/>
              </w:rPr>
            </w:pPr>
            <w:r>
              <w:rPr>
                <w:rFonts w:hint="eastAsia"/>
                <w:color w:val="auto"/>
                <w:szCs w:val="21"/>
                <w:highlight w:val="none"/>
              </w:rPr>
              <w:t>254.4</w:t>
            </w:r>
          </w:p>
        </w:tc>
        <w:tc>
          <w:tcPr>
            <w:tcW w:w="824" w:type="dxa"/>
            <w:shd w:val="clear" w:color="auto" w:fill="auto"/>
          </w:tcPr>
          <w:p w14:paraId="7A3BCCCC">
            <w:pPr>
              <w:spacing w:line="300" w:lineRule="auto"/>
              <w:jc w:val="center"/>
              <w:rPr>
                <w:color w:val="auto"/>
                <w:szCs w:val="21"/>
                <w:highlight w:val="none"/>
              </w:rPr>
            </w:pPr>
            <w:r>
              <w:rPr>
                <w:rFonts w:hint="eastAsia"/>
                <w:color w:val="auto"/>
                <w:szCs w:val="21"/>
                <w:highlight w:val="none"/>
              </w:rPr>
              <w:t>255.4</w:t>
            </w:r>
          </w:p>
        </w:tc>
        <w:tc>
          <w:tcPr>
            <w:tcW w:w="827" w:type="dxa"/>
            <w:shd w:val="clear" w:color="auto" w:fill="auto"/>
          </w:tcPr>
          <w:p w14:paraId="632CA997">
            <w:pPr>
              <w:spacing w:line="300" w:lineRule="auto"/>
              <w:jc w:val="center"/>
              <w:rPr>
                <w:color w:val="auto"/>
                <w:szCs w:val="21"/>
                <w:highlight w:val="none"/>
              </w:rPr>
            </w:pPr>
            <w:r>
              <w:rPr>
                <w:rFonts w:hint="eastAsia"/>
                <w:color w:val="auto"/>
                <w:szCs w:val="21"/>
                <w:highlight w:val="none"/>
              </w:rPr>
              <w:t>256.3</w:t>
            </w:r>
          </w:p>
        </w:tc>
      </w:tr>
      <w:tr w14:paraId="5A00F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2AF66A93">
            <w:pPr>
              <w:spacing w:line="300" w:lineRule="auto"/>
              <w:jc w:val="center"/>
              <w:rPr>
                <w:color w:val="auto"/>
                <w:szCs w:val="21"/>
                <w:highlight w:val="none"/>
              </w:rPr>
            </w:pPr>
            <w:r>
              <w:rPr>
                <w:rFonts w:hint="eastAsia"/>
                <w:color w:val="auto"/>
                <w:szCs w:val="21"/>
                <w:highlight w:val="none"/>
              </w:rPr>
              <w:t>25</w:t>
            </w:r>
          </w:p>
        </w:tc>
        <w:tc>
          <w:tcPr>
            <w:tcW w:w="824" w:type="dxa"/>
            <w:shd w:val="clear" w:color="auto" w:fill="auto"/>
          </w:tcPr>
          <w:p w14:paraId="4A636663">
            <w:pPr>
              <w:spacing w:line="300" w:lineRule="auto"/>
              <w:jc w:val="center"/>
              <w:rPr>
                <w:color w:val="auto"/>
                <w:szCs w:val="21"/>
                <w:highlight w:val="none"/>
              </w:rPr>
            </w:pPr>
            <w:r>
              <w:rPr>
                <w:rFonts w:hint="eastAsia"/>
                <w:color w:val="auto"/>
                <w:szCs w:val="21"/>
                <w:highlight w:val="none"/>
              </w:rPr>
              <w:t>257.3</w:t>
            </w:r>
          </w:p>
        </w:tc>
        <w:tc>
          <w:tcPr>
            <w:tcW w:w="824" w:type="dxa"/>
            <w:shd w:val="clear" w:color="auto" w:fill="auto"/>
          </w:tcPr>
          <w:p w14:paraId="625BCDC3">
            <w:pPr>
              <w:spacing w:line="300" w:lineRule="auto"/>
              <w:jc w:val="center"/>
              <w:rPr>
                <w:color w:val="auto"/>
                <w:szCs w:val="21"/>
                <w:highlight w:val="none"/>
              </w:rPr>
            </w:pPr>
            <w:r>
              <w:rPr>
                <w:rFonts w:hint="eastAsia"/>
                <w:color w:val="auto"/>
                <w:szCs w:val="21"/>
                <w:highlight w:val="none"/>
              </w:rPr>
              <w:t>258.3</w:t>
            </w:r>
          </w:p>
        </w:tc>
        <w:tc>
          <w:tcPr>
            <w:tcW w:w="824" w:type="dxa"/>
            <w:shd w:val="clear" w:color="auto" w:fill="auto"/>
          </w:tcPr>
          <w:p w14:paraId="76F19DF5">
            <w:pPr>
              <w:spacing w:line="300" w:lineRule="auto"/>
              <w:jc w:val="center"/>
              <w:rPr>
                <w:color w:val="auto"/>
                <w:szCs w:val="21"/>
                <w:highlight w:val="none"/>
              </w:rPr>
            </w:pPr>
            <w:r>
              <w:rPr>
                <w:rFonts w:hint="eastAsia"/>
                <w:color w:val="auto"/>
                <w:szCs w:val="21"/>
                <w:highlight w:val="none"/>
              </w:rPr>
              <w:t>259.2</w:t>
            </w:r>
          </w:p>
        </w:tc>
        <w:tc>
          <w:tcPr>
            <w:tcW w:w="824" w:type="dxa"/>
            <w:shd w:val="clear" w:color="auto" w:fill="auto"/>
          </w:tcPr>
          <w:p w14:paraId="2E45C454">
            <w:pPr>
              <w:spacing w:line="300" w:lineRule="auto"/>
              <w:jc w:val="center"/>
              <w:rPr>
                <w:color w:val="auto"/>
                <w:szCs w:val="21"/>
                <w:highlight w:val="none"/>
              </w:rPr>
            </w:pPr>
            <w:r>
              <w:rPr>
                <w:rFonts w:hint="eastAsia"/>
                <w:color w:val="auto"/>
                <w:szCs w:val="21"/>
                <w:highlight w:val="none"/>
              </w:rPr>
              <w:t>260.2</w:t>
            </w:r>
          </w:p>
        </w:tc>
        <w:tc>
          <w:tcPr>
            <w:tcW w:w="824" w:type="dxa"/>
            <w:shd w:val="clear" w:color="auto" w:fill="auto"/>
          </w:tcPr>
          <w:p w14:paraId="45899BF6">
            <w:pPr>
              <w:spacing w:line="300" w:lineRule="auto"/>
              <w:jc w:val="center"/>
              <w:rPr>
                <w:color w:val="auto"/>
                <w:szCs w:val="21"/>
                <w:highlight w:val="none"/>
              </w:rPr>
            </w:pPr>
            <w:r>
              <w:rPr>
                <w:rFonts w:hint="eastAsia"/>
                <w:color w:val="auto"/>
                <w:szCs w:val="21"/>
                <w:highlight w:val="none"/>
              </w:rPr>
              <w:t>261.1</w:t>
            </w:r>
          </w:p>
        </w:tc>
        <w:tc>
          <w:tcPr>
            <w:tcW w:w="824" w:type="dxa"/>
            <w:shd w:val="clear" w:color="auto" w:fill="auto"/>
          </w:tcPr>
          <w:p w14:paraId="4B311737">
            <w:pPr>
              <w:spacing w:line="300" w:lineRule="auto"/>
              <w:jc w:val="center"/>
              <w:rPr>
                <w:color w:val="auto"/>
                <w:szCs w:val="21"/>
                <w:highlight w:val="none"/>
              </w:rPr>
            </w:pPr>
            <w:r>
              <w:rPr>
                <w:rFonts w:hint="eastAsia"/>
                <w:color w:val="auto"/>
                <w:szCs w:val="21"/>
                <w:highlight w:val="none"/>
              </w:rPr>
              <w:t>262.1</w:t>
            </w:r>
          </w:p>
        </w:tc>
        <w:tc>
          <w:tcPr>
            <w:tcW w:w="824" w:type="dxa"/>
            <w:shd w:val="clear" w:color="auto" w:fill="auto"/>
          </w:tcPr>
          <w:p w14:paraId="35547392">
            <w:pPr>
              <w:spacing w:line="300" w:lineRule="auto"/>
              <w:jc w:val="center"/>
              <w:rPr>
                <w:color w:val="auto"/>
                <w:szCs w:val="21"/>
                <w:highlight w:val="none"/>
              </w:rPr>
            </w:pPr>
            <w:r>
              <w:rPr>
                <w:rFonts w:hint="eastAsia"/>
                <w:color w:val="auto"/>
                <w:szCs w:val="21"/>
                <w:highlight w:val="none"/>
              </w:rPr>
              <w:t>263.0</w:t>
            </w:r>
          </w:p>
        </w:tc>
        <w:tc>
          <w:tcPr>
            <w:tcW w:w="824" w:type="dxa"/>
            <w:shd w:val="clear" w:color="auto" w:fill="auto"/>
          </w:tcPr>
          <w:p w14:paraId="03E272AC">
            <w:pPr>
              <w:spacing w:line="300" w:lineRule="auto"/>
              <w:jc w:val="center"/>
              <w:rPr>
                <w:color w:val="auto"/>
                <w:szCs w:val="21"/>
                <w:highlight w:val="none"/>
              </w:rPr>
            </w:pPr>
            <w:r>
              <w:rPr>
                <w:rFonts w:hint="eastAsia"/>
                <w:color w:val="auto"/>
                <w:szCs w:val="21"/>
                <w:highlight w:val="none"/>
              </w:rPr>
              <w:t>264.0</w:t>
            </w:r>
          </w:p>
        </w:tc>
        <w:tc>
          <w:tcPr>
            <w:tcW w:w="824" w:type="dxa"/>
            <w:shd w:val="clear" w:color="auto" w:fill="auto"/>
          </w:tcPr>
          <w:p w14:paraId="2155E0AA">
            <w:pPr>
              <w:spacing w:line="300" w:lineRule="auto"/>
              <w:jc w:val="center"/>
              <w:rPr>
                <w:color w:val="auto"/>
                <w:szCs w:val="21"/>
                <w:highlight w:val="none"/>
              </w:rPr>
            </w:pPr>
            <w:r>
              <w:rPr>
                <w:rFonts w:hint="eastAsia"/>
                <w:color w:val="auto"/>
                <w:szCs w:val="21"/>
                <w:highlight w:val="none"/>
              </w:rPr>
              <w:t>264.9</w:t>
            </w:r>
          </w:p>
        </w:tc>
        <w:tc>
          <w:tcPr>
            <w:tcW w:w="827" w:type="dxa"/>
            <w:shd w:val="clear" w:color="auto" w:fill="auto"/>
          </w:tcPr>
          <w:p w14:paraId="7698ABBA">
            <w:pPr>
              <w:spacing w:line="300" w:lineRule="auto"/>
              <w:jc w:val="center"/>
              <w:rPr>
                <w:color w:val="auto"/>
                <w:szCs w:val="21"/>
                <w:highlight w:val="none"/>
              </w:rPr>
            </w:pPr>
            <w:r>
              <w:rPr>
                <w:rFonts w:hint="eastAsia"/>
                <w:color w:val="auto"/>
                <w:szCs w:val="21"/>
                <w:highlight w:val="none"/>
              </w:rPr>
              <w:t>265.9</w:t>
            </w:r>
          </w:p>
        </w:tc>
      </w:tr>
      <w:tr w14:paraId="0710B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7197168E">
            <w:pPr>
              <w:spacing w:line="300" w:lineRule="auto"/>
              <w:jc w:val="center"/>
              <w:rPr>
                <w:color w:val="auto"/>
                <w:szCs w:val="21"/>
                <w:highlight w:val="none"/>
              </w:rPr>
            </w:pPr>
            <w:r>
              <w:rPr>
                <w:rFonts w:hint="eastAsia"/>
                <w:color w:val="auto"/>
                <w:szCs w:val="21"/>
                <w:highlight w:val="none"/>
              </w:rPr>
              <w:t>26</w:t>
            </w:r>
          </w:p>
        </w:tc>
        <w:tc>
          <w:tcPr>
            <w:tcW w:w="824" w:type="dxa"/>
            <w:shd w:val="clear" w:color="auto" w:fill="auto"/>
          </w:tcPr>
          <w:p w14:paraId="4C49402B">
            <w:pPr>
              <w:spacing w:line="300" w:lineRule="auto"/>
              <w:jc w:val="center"/>
              <w:rPr>
                <w:color w:val="auto"/>
                <w:szCs w:val="21"/>
                <w:highlight w:val="none"/>
              </w:rPr>
            </w:pPr>
            <w:r>
              <w:rPr>
                <w:rFonts w:hint="eastAsia"/>
                <w:color w:val="auto"/>
                <w:szCs w:val="21"/>
                <w:highlight w:val="none"/>
              </w:rPr>
              <w:t>266.8</w:t>
            </w:r>
          </w:p>
        </w:tc>
        <w:tc>
          <w:tcPr>
            <w:tcW w:w="824" w:type="dxa"/>
            <w:shd w:val="clear" w:color="auto" w:fill="auto"/>
          </w:tcPr>
          <w:p w14:paraId="312F91C1">
            <w:pPr>
              <w:spacing w:line="300" w:lineRule="auto"/>
              <w:jc w:val="center"/>
              <w:rPr>
                <w:color w:val="auto"/>
                <w:szCs w:val="21"/>
                <w:highlight w:val="none"/>
              </w:rPr>
            </w:pPr>
            <w:r>
              <w:rPr>
                <w:rFonts w:hint="eastAsia"/>
                <w:color w:val="auto"/>
                <w:szCs w:val="21"/>
                <w:highlight w:val="none"/>
              </w:rPr>
              <w:t>267.8</w:t>
            </w:r>
          </w:p>
        </w:tc>
        <w:tc>
          <w:tcPr>
            <w:tcW w:w="824" w:type="dxa"/>
            <w:shd w:val="clear" w:color="auto" w:fill="auto"/>
          </w:tcPr>
          <w:p w14:paraId="08F774AE">
            <w:pPr>
              <w:spacing w:line="300" w:lineRule="auto"/>
              <w:jc w:val="center"/>
              <w:rPr>
                <w:color w:val="auto"/>
                <w:szCs w:val="21"/>
                <w:highlight w:val="none"/>
              </w:rPr>
            </w:pPr>
            <w:r>
              <w:rPr>
                <w:rFonts w:hint="eastAsia"/>
                <w:color w:val="auto"/>
                <w:szCs w:val="21"/>
                <w:highlight w:val="none"/>
              </w:rPr>
              <w:t>268.7</w:t>
            </w:r>
          </w:p>
        </w:tc>
        <w:tc>
          <w:tcPr>
            <w:tcW w:w="824" w:type="dxa"/>
            <w:shd w:val="clear" w:color="auto" w:fill="auto"/>
          </w:tcPr>
          <w:p w14:paraId="1843E957">
            <w:pPr>
              <w:spacing w:line="300" w:lineRule="auto"/>
              <w:jc w:val="center"/>
              <w:rPr>
                <w:color w:val="auto"/>
                <w:szCs w:val="21"/>
                <w:highlight w:val="none"/>
              </w:rPr>
            </w:pPr>
            <w:r>
              <w:rPr>
                <w:rFonts w:hint="eastAsia"/>
                <w:color w:val="auto"/>
                <w:szCs w:val="21"/>
                <w:highlight w:val="none"/>
              </w:rPr>
              <w:t>269.7</w:t>
            </w:r>
          </w:p>
        </w:tc>
        <w:tc>
          <w:tcPr>
            <w:tcW w:w="824" w:type="dxa"/>
            <w:shd w:val="clear" w:color="auto" w:fill="auto"/>
          </w:tcPr>
          <w:p w14:paraId="005B75F1">
            <w:pPr>
              <w:spacing w:line="300" w:lineRule="auto"/>
              <w:jc w:val="center"/>
              <w:rPr>
                <w:color w:val="auto"/>
                <w:szCs w:val="21"/>
                <w:highlight w:val="none"/>
              </w:rPr>
            </w:pPr>
            <w:r>
              <w:rPr>
                <w:rFonts w:hint="eastAsia"/>
                <w:color w:val="auto"/>
                <w:szCs w:val="21"/>
                <w:highlight w:val="none"/>
              </w:rPr>
              <w:t>270.6</w:t>
            </w:r>
          </w:p>
        </w:tc>
        <w:tc>
          <w:tcPr>
            <w:tcW w:w="824" w:type="dxa"/>
            <w:shd w:val="clear" w:color="auto" w:fill="auto"/>
          </w:tcPr>
          <w:p w14:paraId="4FC84F07">
            <w:pPr>
              <w:spacing w:line="300" w:lineRule="auto"/>
              <w:jc w:val="center"/>
              <w:rPr>
                <w:color w:val="auto"/>
                <w:szCs w:val="21"/>
                <w:highlight w:val="none"/>
              </w:rPr>
            </w:pPr>
            <w:r>
              <w:rPr>
                <w:rFonts w:hint="eastAsia"/>
                <w:color w:val="auto"/>
                <w:szCs w:val="21"/>
                <w:highlight w:val="none"/>
              </w:rPr>
              <w:t>271.5</w:t>
            </w:r>
          </w:p>
        </w:tc>
        <w:tc>
          <w:tcPr>
            <w:tcW w:w="824" w:type="dxa"/>
            <w:shd w:val="clear" w:color="auto" w:fill="auto"/>
          </w:tcPr>
          <w:p w14:paraId="528CAD63">
            <w:pPr>
              <w:spacing w:line="300" w:lineRule="auto"/>
              <w:jc w:val="center"/>
              <w:rPr>
                <w:color w:val="auto"/>
                <w:szCs w:val="21"/>
                <w:highlight w:val="none"/>
              </w:rPr>
            </w:pPr>
            <w:r>
              <w:rPr>
                <w:rFonts w:hint="eastAsia"/>
                <w:color w:val="auto"/>
                <w:szCs w:val="21"/>
                <w:highlight w:val="none"/>
              </w:rPr>
              <w:t>272.5</w:t>
            </w:r>
          </w:p>
        </w:tc>
        <w:tc>
          <w:tcPr>
            <w:tcW w:w="824" w:type="dxa"/>
            <w:shd w:val="clear" w:color="auto" w:fill="auto"/>
          </w:tcPr>
          <w:p w14:paraId="79E4A220">
            <w:pPr>
              <w:spacing w:line="300" w:lineRule="auto"/>
              <w:jc w:val="center"/>
              <w:rPr>
                <w:color w:val="auto"/>
                <w:szCs w:val="21"/>
                <w:highlight w:val="none"/>
              </w:rPr>
            </w:pPr>
            <w:r>
              <w:rPr>
                <w:rFonts w:hint="eastAsia"/>
                <w:color w:val="auto"/>
                <w:szCs w:val="21"/>
                <w:highlight w:val="none"/>
              </w:rPr>
              <w:t>273.4</w:t>
            </w:r>
          </w:p>
        </w:tc>
        <w:tc>
          <w:tcPr>
            <w:tcW w:w="824" w:type="dxa"/>
            <w:shd w:val="clear" w:color="auto" w:fill="auto"/>
          </w:tcPr>
          <w:p w14:paraId="532CACCB">
            <w:pPr>
              <w:spacing w:line="300" w:lineRule="auto"/>
              <w:jc w:val="center"/>
              <w:rPr>
                <w:color w:val="auto"/>
                <w:szCs w:val="21"/>
                <w:highlight w:val="none"/>
              </w:rPr>
            </w:pPr>
            <w:r>
              <w:rPr>
                <w:rFonts w:hint="eastAsia"/>
                <w:color w:val="auto"/>
                <w:szCs w:val="21"/>
                <w:highlight w:val="none"/>
              </w:rPr>
              <w:t>274.3</w:t>
            </w:r>
          </w:p>
        </w:tc>
        <w:tc>
          <w:tcPr>
            <w:tcW w:w="827" w:type="dxa"/>
            <w:shd w:val="clear" w:color="auto" w:fill="auto"/>
          </w:tcPr>
          <w:p w14:paraId="73EDDBA8">
            <w:pPr>
              <w:spacing w:line="300" w:lineRule="auto"/>
              <w:jc w:val="center"/>
              <w:rPr>
                <w:color w:val="auto"/>
                <w:szCs w:val="21"/>
                <w:highlight w:val="none"/>
              </w:rPr>
            </w:pPr>
            <w:r>
              <w:rPr>
                <w:rFonts w:hint="eastAsia"/>
                <w:color w:val="auto"/>
                <w:szCs w:val="21"/>
                <w:highlight w:val="none"/>
              </w:rPr>
              <w:t>275.3</w:t>
            </w:r>
          </w:p>
        </w:tc>
      </w:tr>
      <w:tr w14:paraId="49A1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280F3BC0">
            <w:pPr>
              <w:spacing w:line="300" w:lineRule="auto"/>
              <w:jc w:val="center"/>
              <w:rPr>
                <w:color w:val="auto"/>
                <w:szCs w:val="21"/>
                <w:highlight w:val="none"/>
              </w:rPr>
            </w:pPr>
            <w:r>
              <w:rPr>
                <w:rFonts w:hint="eastAsia"/>
                <w:color w:val="auto"/>
                <w:szCs w:val="21"/>
                <w:highlight w:val="none"/>
              </w:rPr>
              <w:t>27</w:t>
            </w:r>
          </w:p>
        </w:tc>
        <w:tc>
          <w:tcPr>
            <w:tcW w:w="824" w:type="dxa"/>
            <w:shd w:val="clear" w:color="auto" w:fill="auto"/>
          </w:tcPr>
          <w:p w14:paraId="6B73F9D5">
            <w:pPr>
              <w:spacing w:line="300" w:lineRule="auto"/>
              <w:jc w:val="center"/>
              <w:rPr>
                <w:color w:val="auto"/>
                <w:szCs w:val="21"/>
                <w:highlight w:val="none"/>
              </w:rPr>
            </w:pPr>
            <w:r>
              <w:rPr>
                <w:rFonts w:hint="eastAsia"/>
                <w:color w:val="auto"/>
                <w:szCs w:val="21"/>
                <w:highlight w:val="none"/>
              </w:rPr>
              <w:t>276.2</w:t>
            </w:r>
          </w:p>
        </w:tc>
        <w:tc>
          <w:tcPr>
            <w:tcW w:w="824" w:type="dxa"/>
            <w:shd w:val="clear" w:color="auto" w:fill="auto"/>
          </w:tcPr>
          <w:p w14:paraId="5B444C59">
            <w:pPr>
              <w:spacing w:line="300" w:lineRule="auto"/>
              <w:jc w:val="center"/>
              <w:rPr>
                <w:color w:val="auto"/>
                <w:szCs w:val="21"/>
                <w:highlight w:val="none"/>
              </w:rPr>
            </w:pPr>
            <w:r>
              <w:rPr>
                <w:rFonts w:hint="eastAsia"/>
                <w:color w:val="auto"/>
                <w:szCs w:val="21"/>
                <w:highlight w:val="none"/>
              </w:rPr>
              <w:t>277.1</w:t>
            </w:r>
          </w:p>
        </w:tc>
        <w:tc>
          <w:tcPr>
            <w:tcW w:w="824" w:type="dxa"/>
            <w:shd w:val="clear" w:color="auto" w:fill="auto"/>
          </w:tcPr>
          <w:p w14:paraId="6631E8CB">
            <w:pPr>
              <w:spacing w:line="300" w:lineRule="auto"/>
              <w:jc w:val="center"/>
              <w:rPr>
                <w:color w:val="auto"/>
                <w:szCs w:val="21"/>
                <w:highlight w:val="none"/>
              </w:rPr>
            </w:pPr>
            <w:r>
              <w:rPr>
                <w:rFonts w:hint="eastAsia"/>
                <w:color w:val="auto"/>
                <w:szCs w:val="21"/>
                <w:highlight w:val="none"/>
              </w:rPr>
              <w:t>278.1</w:t>
            </w:r>
          </w:p>
        </w:tc>
        <w:tc>
          <w:tcPr>
            <w:tcW w:w="824" w:type="dxa"/>
            <w:shd w:val="clear" w:color="auto" w:fill="auto"/>
          </w:tcPr>
          <w:p w14:paraId="23BC9441">
            <w:pPr>
              <w:spacing w:line="300" w:lineRule="auto"/>
              <w:jc w:val="center"/>
              <w:rPr>
                <w:color w:val="auto"/>
                <w:szCs w:val="21"/>
                <w:highlight w:val="none"/>
              </w:rPr>
            </w:pPr>
            <w:r>
              <w:rPr>
                <w:rFonts w:hint="eastAsia"/>
                <w:color w:val="auto"/>
                <w:szCs w:val="21"/>
                <w:highlight w:val="none"/>
              </w:rPr>
              <w:t>279.0</w:t>
            </w:r>
          </w:p>
        </w:tc>
        <w:tc>
          <w:tcPr>
            <w:tcW w:w="824" w:type="dxa"/>
            <w:shd w:val="clear" w:color="auto" w:fill="auto"/>
          </w:tcPr>
          <w:p w14:paraId="149059A8">
            <w:pPr>
              <w:spacing w:line="300" w:lineRule="auto"/>
              <w:jc w:val="center"/>
              <w:rPr>
                <w:color w:val="auto"/>
                <w:szCs w:val="21"/>
                <w:highlight w:val="none"/>
              </w:rPr>
            </w:pPr>
            <w:r>
              <w:rPr>
                <w:rFonts w:hint="eastAsia"/>
                <w:color w:val="auto"/>
                <w:szCs w:val="21"/>
                <w:highlight w:val="none"/>
              </w:rPr>
              <w:t>279.9</w:t>
            </w:r>
          </w:p>
        </w:tc>
        <w:tc>
          <w:tcPr>
            <w:tcW w:w="824" w:type="dxa"/>
            <w:shd w:val="clear" w:color="auto" w:fill="auto"/>
          </w:tcPr>
          <w:p w14:paraId="00CC45EC">
            <w:pPr>
              <w:spacing w:line="300" w:lineRule="auto"/>
              <w:jc w:val="center"/>
              <w:rPr>
                <w:color w:val="auto"/>
                <w:szCs w:val="21"/>
                <w:highlight w:val="none"/>
              </w:rPr>
            </w:pPr>
            <w:r>
              <w:rPr>
                <w:rFonts w:hint="eastAsia"/>
                <w:color w:val="auto"/>
                <w:szCs w:val="21"/>
                <w:highlight w:val="none"/>
              </w:rPr>
              <w:t>280.8</w:t>
            </w:r>
          </w:p>
        </w:tc>
        <w:tc>
          <w:tcPr>
            <w:tcW w:w="824" w:type="dxa"/>
            <w:shd w:val="clear" w:color="auto" w:fill="auto"/>
          </w:tcPr>
          <w:p w14:paraId="37A31194">
            <w:pPr>
              <w:spacing w:line="300" w:lineRule="auto"/>
              <w:jc w:val="center"/>
              <w:rPr>
                <w:color w:val="auto"/>
                <w:szCs w:val="21"/>
                <w:highlight w:val="none"/>
              </w:rPr>
            </w:pPr>
            <w:r>
              <w:rPr>
                <w:rFonts w:hint="eastAsia"/>
                <w:color w:val="auto"/>
                <w:szCs w:val="21"/>
                <w:highlight w:val="none"/>
              </w:rPr>
              <w:t>281.7</w:t>
            </w:r>
          </w:p>
        </w:tc>
        <w:tc>
          <w:tcPr>
            <w:tcW w:w="824" w:type="dxa"/>
            <w:shd w:val="clear" w:color="auto" w:fill="auto"/>
          </w:tcPr>
          <w:p w14:paraId="05E62001">
            <w:pPr>
              <w:spacing w:line="300" w:lineRule="auto"/>
              <w:jc w:val="center"/>
              <w:rPr>
                <w:color w:val="auto"/>
                <w:szCs w:val="21"/>
                <w:highlight w:val="none"/>
              </w:rPr>
            </w:pPr>
            <w:r>
              <w:rPr>
                <w:rFonts w:hint="eastAsia"/>
                <w:color w:val="auto"/>
                <w:szCs w:val="21"/>
                <w:highlight w:val="none"/>
              </w:rPr>
              <w:t>282.7</w:t>
            </w:r>
          </w:p>
        </w:tc>
        <w:tc>
          <w:tcPr>
            <w:tcW w:w="824" w:type="dxa"/>
            <w:shd w:val="clear" w:color="auto" w:fill="auto"/>
          </w:tcPr>
          <w:p w14:paraId="68667F02">
            <w:pPr>
              <w:spacing w:line="300" w:lineRule="auto"/>
              <w:jc w:val="center"/>
              <w:rPr>
                <w:color w:val="auto"/>
                <w:szCs w:val="21"/>
                <w:highlight w:val="none"/>
              </w:rPr>
            </w:pPr>
            <w:r>
              <w:rPr>
                <w:rFonts w:hint="eastAsia"/>
                <w:color w:val="auto"/>
                <w:szCs w:val="21"/>
                <w:highlight w:val="none"/>
              </w:rPr>
              <w:t>283.6</w:t>
            </w:r>
          </w:p>
        </w:tc>
        <w:tc>
          <w:tcPr>
            <w:tcW w:w="827" w:type="dxa"/>
            <w:shd w:val="clear" w:color="auto" w:fill="auto"/>
          </w:tcPr>
          <w:p w14:paraId="3F2355DB">
            <w:pPr>
              <w:spacing w:line="300" w:lineRule="auto"/>
              <w:jc w:val="center"/>
              <w:rPr>
                <w:color w:val="auto"/>
                <w:szCs w:val="21"/>
                <w:highlight w:val="none"/>
              </w:rPr>
            </w:pPr>
            <w:r>
              <w:rPr>
                <w:rFonts w:hint="eastAsia"/>
                <w:color w:val="auto"/>
                <w:szCs w:val="21"/>
                <w:highlight w:val="none"/>
              </w:rPr>
              <w:t>284.5</w:t>
            </w:r>
          </w:p>
        </w:tc>
      </w:tr>
      <w:tr w14:paraId="392EF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532432CA">
            <w:pPr>
              <w:spacing w:line="300" w:lineRule="auto"/>
              <w:jc w:val="center"/>
              <w:rPr>
                <w:color w:val="auto"/>
                <w:sz w:val="24"/>
                <w:highlight w:val="none"/>
              </w:rPr>
            </w:pPr>
            <w:r>
              <w:rPr>
                <w:rFonts w:hint="eastAsia"/>
                <w:color w:val="auto"/>
                <w:sz w:val="24"/>
                <w:highlight w:val="none"/>
              </w:rPr>
              <w:t>28</w:t>
            </w:r>
          </w:p>
        </w:tc>
        <w:tc>
          <w:tcPr>
            <w:tcW w:w="824" w:type="dxa"/>
            <w:shd w:val="clear" w:color="auto" w:fill="auto"/>
          </w:tcPr>
          <w:p w14:paraId="2EBD54B0">
            <w:pPr>
              <w:spacing w:line="300" w:lineRule="auto"/>
              <w:jc w:val="center"/>
              <w:rPr>
                <w:color w:val="auto"/>
                <w:sz w:val="24"/>
                <w:highlight w:val="none"/>
              </w:rPr>
            </w:pPr>
            <w:r>
              <w:rPr>
                <w:rFonts w:hint="eastAsia"/>
                <w:color w:val="auto"/>
                <w:sz w:val="24"/>
                <w:highlight w:val="none"/>
              </w:rPr>
              <w:t>285.4</w:t>
            </w:r>
          </w:p>
        </w:tc>
        <w:tc>
          <w:tcPr>
            <w:tcW w:w="824" w:type="dxa"/>
            <w:shd w:val="clear" w:color="auto" w:fill="auto"/>
          </w:tcPr>
          <w:p w14:paraId="3066AD98">
            <w:pPr>
              <w:spacing w:line="300" w:lineRule="auto"/>
              <w:jc w:val="center"/>
              <w:rPr>
                <w:color w:val="auto"/>
                <w:sz w:val="24"/>
                <w:highlight w:val="none"/>
              </w:rPr>
            </w:pPr>
            <w:r>
              <w:rPr>
                <w:rFonts w:hint="eastAsia"/>
                <w:color w:val="auto"/>
                <w:sz w:val="24"/>
                <w:highlight w:val="none"/>
              </w:rPr>
              <w:t>286.3</w:t>
            </w:r>
          </w:p>
        </w:tc>
        <w:tc>
          <w:tcPr>
            <w:tcW w:w="824" w:type="dxa"/>
            <w:shd w:val="clear" w:color="auto" w:fill="auto"/>
          </w:tcPr>
          <w:p w14:paraId="6E1E68E6">
            <w:pPr>
              <w:spacing w:line="300" w:lineRule="auto"/>
              <w:jc w:val="center"/>
              <w:rPr>
                <w:color w:val="auto"/>
                <w:sz w:val="24"/>
                <w:highlight w:val="none"/>
              </w:rPr>
            </w:pPr>
            <w:r>
              <w:rPr>
                <w:rFonts w:hint="eastAsia"/>
                <w:color w:val="auto"/>
                <w:sz w:val="24"/>
                <w:highlight w:val="none"/>
              </w:rPr>
              <w:t>287.2</w:t>
            </w:r>
          </w:p>
        </w:tc>
        <w:tc>
          <w:tcPr>
            <w:tcW w:w="824" w:type="dxa"/>
            <w:shd w:val="clear" w:color="auto" w:fill="auto"/>
          </w:tcPr>
          <w:p w14:paraId="1FAB20BD">
            <w:pPr>
              <w:spacing w:line="300" w:lineRule="auto"/>
              <w:jc w:val="center"/>
              <w:rPr>
                <w:color w:val="auto"/>
                <w:sz w:val="24"/>
                <w:highlight w:val="none"/>
              </w:rPr>
            </w:pPr>
            <w:r>
              <w:rPr>
                <w:rFonts w:hint="eastAsia"/>
                <w:color w:val="auto"/>
                <w:sz w:val="24"/>
                <w:highlight w:val="none"/>
              </w:rPr>
              <w:t>288.1</w:t>
            </w:r>
          </w:p>
        </w:tc>
        <w:tc>
          <w:tcPr>
            <w:tcW w:w="824" w:type="dxa"/>
            <w:shd w:val="clear" w:color="auto" w:fill="auto"/>
          </w:tcPr>
          <w:p w14:paraId="0313BCC5">
            <w:pPr>
              <w:spacing w:line="300" w:lineRule="auto"/>
              <w:jc w:val="center"/>
              <w:rPr>
                <w:color w:val="auto"/>
                <w:sz w:val="24"/>
                <w:highlight w:val="none"/>
              </w:rPr>
            </w:pPr>
            <w:r>
              <w:rPr>
                <w:rFonts w:hint="eastAsia"/>
                <w:color w:val="auto"/>
                <w:sz w:val="24"/>
                <w:highlight w:val="none"/>
              </w:rPr>
              <w:t>289.1</w:t>
            </w:r>
          </w:p>
        </w:tc>
        <w:tc>
          <w:tcPr>
            <w:tcW w:w="824" w:type="dxa"/>
            <w:shd w:val="clear" w:color="auto" w:fill="auto"/>
          </w:tcPr>
          <w:p w14:paraId="273D7755">
            <w:pPr>
              <w:spacing w:line="300" w:lineRule="auto"/>
              <w:jc w:val="center"/>
              <w:rPr>
                <w:color w:val="auto"/>
                <w:sz w:val="24"/>
                <w:highlight w:val="none"/>
              </w:rPr>
            </w:pPr>
            <w:r>
              <w:rPr>
                <w:rFonts w:hint="eastAsia"/>
                <w:color w:val="auto"/>
                <w:sz w:val="24"/>
                <w:highlight w:val="none"/>
              </w:rPr>
              <w:t>290.0</w:t>
            </w:r>
          </w:p>
        </w:tc>
        <w:tc>
          <w:tcPr>
            <w:tcW w:w="824" w:type="dxa"/>
            <w:shd w:val="clear" w:color="auto" w:fill="auto"/>
          </w:tcPr>
          <w:p w14:paraId="7C17C055">
            <w:pPr>
              <w:spacing w:line="300" w:lineRule="auto"/>
              <w:jc w:val="center"/>
              <w:rPr>
                <w:color w:val="auto"/>
                <w:sz w:val="24"/>
                <w:highlight w:val="none"/>
              </w:rPr>
            </w:pPr>
            <w:r>
              <w:rPr>
                <w:rFonts w:hint="eastAsia"/>
                <w:color w:val="auto"/>
                <w:sz w:val="24"/>
                <w:highlight w:val="none"/>
              </w:rPr>
              <w:t>290.9</w:t>
            </w:r>
          </w:p>
        </w:tc>
        <w:tc>
          <w:tcPr>
            <w:tcW w:w="824" w:type="dxa"/>
            <w:shd w:val="clear" w:color="auto" w:fill="auto"/>
          </w:tcPr>
          <w:p w14:paraId="363A8686">
            <w:pPr>
              <w:spacing w:line="300" w:lineRule="auto"/>
              <w:jc w:val="center"/>
              <w:rPr>
                <w:color w:val="auto"/>
                <w:sz w:val="24"/>
                <w:highlight w:val="none"/>
              </w:rPr>
            </w:pPr>
            <w:r>
              <w:rPr>
                <w:rFonts w:hint="eastAsia"/>
                <w:color w:val="auto"/>
                <w:sz w:val="24"/>
                <w:highlight w:val="none"/>
              </w:rPr>
              <w:t>291.8</w:t>
            </w:r>
          </w:p>
        </w:tc>
        <w:tc>
          <w:tcPr>
            <w:tcW w:w="824" w:type="dxa"/>
            <w:shd w:val="clear" w:color="auto" w:fill="auto"/>
          </w:tcPr>
          <w:p w14:paraId="7E479014">
            <w:pPr>
              <w:spacing w:line="300" w:lineRule="auto"/>
              <w:jc w:val="center"/>
              <w:rPr>
                <w:color w:val="auto"/>
                <w:sz w:val="24"/>
                <w:highlight w:val="none"/>
              </w:rPr>
            </w:pPr>
            <w:r>
              <w:rPr>
                <w:rFonts w:hint="eastAsia"/>
                <w:color w:val="auto"/>
                <w:sz w:val="24"/>
                <w:highlight w:val="none"/>
              </w:rPr>
              <w:t>292.7</w:t>
            </w:r>
          </w:p>
        </w:tc>
        <w:tc>
          <w:tcPr>
            <w:tcW w:w="827" w:type="dxa"/>
            <w:shd w:val="clear" w:color="auto" w:fill="auto"/>
          </w:tcPr>
          <w:p w14:paraId="1A6F4175">
            <w:pPr>
              <w:spacing w:line="300" w:lineRule="auto"/>
              <w:jc w:val="center"/>
              <w:rPr>
                <w:color w:val="auto"/>
                <w:sz w:val="24"/>
                <w:highlight w:val="none"/>
              </w:rPr>
            </w:pPr>
            <w:r>
              <w:rPr>
                <w:rFonts w:hint="eastAsia"/>
                <w:color w:val="auto"/>
                <w:sz w:val="24"/>
                <w:highlight w:val="none"/>
              </w:rPr>
              <w:t>293.6</w:t>
            </w:r>
          </w:p>
        </w:tc>
      </w:tr>
      <w:tr w14:paraId="4D5D6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59FE308A">
            <w:pPr>
              <w:spacing w:line="300" w:lineRule="auto"/>
              <w:jc w:val="center"/>
              <w:rPr>
                <w:color w:val="auto"/>
                <w:sz w:val="24"/>
                <w:highlight w:val="none"/>
              </w:rPr>
            </w:pPr>
            <w:r>
              <w:rPr>
                <w:rFonts w:hint="eastAsia"/>
                <w:color w:val="auto"/>
                <w:sz w:val="24"/>
                <w:highlight w:val="none"/>
              </w:rPr>
              <w:t>29</w:t>
            </w:r>
          </w:p>
        </w:tc>
        <w:tc>
          <w:tcPr>
            <w:tcW w:w="824" w:type="dxa"/>
            <w:shd w:val="clear" w:color="auto" w:fill="auto"/>
          </w:tcPr>
          <w:p w14:paraId="0798F308">
            <w:pPr>
              <w:spacing w:line="300" w:lineRule="auto"/>
              <w:jc w:val="center"/>
              <w:rPr>
                <w:color w:val="auto"/>
                <w:sz w:val="24"/>
                <w:highlight w:val="none"/>
              </w:rPr>
            </w:pPr>
            <w:r>
              <w:rPr>
                <w:rFonts w:hint="eastAsia"/>
                <w:color w:val="auto"/>
                <w:sz w:val="24"/>
                <w:highlight w:val="none"/>
              </w:rPr>
              <w:t>294.5</w:t>
            </w:r>
          </w:p>
        </w:tc>
        <w:tc>
          <w:tcPr>
            <w:tcW w:w="824" w:type="dxa"/>
            <w:shd w:val="clear" w:color="auto" w:fill="auto"/>
          </w:tcPr>
          <w:p w14:paraId="11B025AB">
            <w:pPr>
              <w:spacing w:line="300" w:lineRule="auto"/>
              <w:jc w:val="center"/>
              <w:rPr>
                <w:color w:val="auto"/>
                <w:sz w:val="24"/>
                <w:highlight w:val="none"/>
              </w:rPr>
            </w:pPr>
            <w:r>
              <w:rPr>
                <w:rFonts w:hint="eastAsia"/>
                <w:color w:val="auto"/>
                <w:sz w:val="24"/>
                <w:highlight w:val="none"/>
              </w:rPr>
              <w:t>295.4</w:t>
            </w:r>
          </w:p>
        </w:tc>
        <w:tc>
          <w:tcPr>
            <w:tcW w:w="824" w:type="dxa"/>
            <w:shd w:val="clear" w:color="auto" w:fill="auto"/>
          </w:tcPr>
          <w:p w14:paraId="2DA1C798">
            <w:pPr>
              <w:spacing w:line="300" w:lineRule="auto"/>
              <w:jc w:val="center"/>
              <w:rPr>
                <w:color w:val="auto"/>
                <w:sz w:val="24"/>
                <w:highlight w:val="none"/>
              </w:rPr>
            </w:pPr>
            <w:r>
              <w:rPr>
                <w:rFonts w:hint="eastAsia"/>
                <w:color w:val="auto"/>
                <w:sz w:val="24"/>
                <w:highlight w:val="none"/>
              </w:rPr>
              <w:t>296.3</w:t>
            </w:r>
          </w:p>
        </w:tc>
        <w:tc>
          <w:tcPr>
            <w:tcW w:w="824" w:type="dxa"/>
            <w:shd w:val="clear" w:color="auto" w:fill="auto"/>
          </w:tcPr>
          <w:p w14:paraId="3272EE15">
            <w:pPr>
              <w:spacing w:line="300" w:lineRule="auto"/>
              <w:jc w:val="center"/>
              <w:rPr>
                <w:color w:val="auto"/>
                <w:sz w:val="24"/>
                <w:highlight w:val="none"/>
              </w:rPr>
            </w:pPr>
            <w:r>
              <w:rPr>
                <w:rFonts w:hint="eastAsia"/>
                <w:color w:val="auto"/>
                <w:sz w:val="24"/>
                <w:highlight w:val="none"/>
              </w:rPr>
              <w:t>297.2</w:t>
            </w:r>
          </w:p>
        </w:tc>
        <w:tc>
          <w:tcPr>
            <w:tcW w:w="824" w:type="dxa"/>
            <w:shd w:val="clear" w:color="auto" w:fill="auto"/>
          </w:tcPr>
          <w:p w14:paraId="7E2469A0">
            <w:pPr>
              <w:spacing w:line="300" w:lineRule="auto"/>
              <w:jc w:val="center"/>
              <w:rPr>
                <w:color w:val="auto"/>
                <w:sz w:val="24"/>
                <w:highlight w:val="none"/>
              </w:rPr>
            </w:pPr>
            <w:r>
              <w:rPr>
                <w:rFonts w:hint="eastAsia"/>
                <w:color w:val="auto"/>
                <w:sz w:val="24"/>
                <w:highlight w:val="none"/>
              </w:rPr>
              <w:t>298.0</w:t>
            </w:r>
          </w:p>
        </w:tc>
        <w:tc>
          <w:tcPr>
            <w:tcW w:w="824" w:type="dxa"/>
            <w:shd w:val="clear" w:color="auto" w:fill="auto"/>
          </w:tcPr>
          <w:p w14:paraId="55F522B3">
            <w:pPr>
              <w:spacing w:line="300" w:lineRule="auto"/>
              <w:jc w:val="center"/>
              <w:rPr>
                <w:color w:val="auto"/>
                <w:sz w:val="24"/>
                <w:highlight w:val="none"/>
              </w:rPr>
            </w:pPr>
            <w:r>
              <w:rPr>
                <w:rFonts w:hint="eastAsia"/>
                <w:color w:val="auto"/>
                <w:sz w:val="24"/>
                <w:highlight w:val="none"/>
              </w:rPr>
              <w:t>298.9</w:t>
            </w:r>
          </w:p>
        </w:tc>
        <w:tc>
          <w:tcPr>
            <w:tcW w:w="824" w:type="dxa"/>
            <w:shd w:val="clear" w:color="auto" w:fill="auto"/>
          </w:tcPr>
          <w:p w14:paraId="3841055E">
            <w:pPr>
              <w:spacing w:line="300" w:lineRule="auto"/>
              <w:jc w:val="center"/>
              <w:rPr>
                <w:color w:val="auto"/>
                <w:sz w:val="24"/>
                <w:highlight w:val="none"/>
              </w:rPr>
            </w:pPr>
            <w:r>
              <w:rPr>
                <w:rFonts w:hint="eastAsia"/>
                <w:color w:val="auto"/>
                <w:sz w:val="24"/>
                <w:highlight w:val="none"/>
              </w:rPr>
              <w:t>299.8</w:t>
            </w:r>
          </w:p>
        </w:tc>
        <w:tc>
          <w:tcPr>
            <w:tcW w:w="824" w:type="dxa"/>
            <w:shd w:val="clear" w:color="auto" w:fill="auto"/>
          </w:tcPr>
          <w:p w14:paraId="3177C6E8">
            <w:pPr>
              <w:spacing w:line="300" w:lineRule="auto"/>
              <w:jc w:val="center"/>
              <w:rPr>
                <w:color w:val="auto"/>
                <w:sz w:val="24"/>
                <w:highlight w:val="none"/>
              </w:rPr>
            </w:pPr>
            <w:r>
              <w:rPr>
                <w:rFonts w:hint="eastAsia"/>
                <w:color w:val="auto"/>
                <w:sz w:val="24"/>
                <w:highlight w:val="none"/>
              </w:rPr>
              <w:t>300.7</w:t>
            </w:r>
          </w:p>
        </w:tc>
        <w:tc>
          <w:tcPr>
            <w:tcW w:w="824" w:type="dxa"/>
            <w:shd w:val="clear" w:color="auto" w:fill="auto"/>
          </w:tcPr>
          <w:p w14:paraId="5B16915D">
            <w:pPr>
              <w:spacing w:line="300" w:lineRule="auto"/>
              <w:jc w:val="center"/>
              <w:rPr>
                <w:color w:val="auto"/>
                <w:sz w:val="24"/>
                <w:highlight w:val="none"/>
              </w:rPr>
            </w:pPr>
            <w:r>
              <w:rPr>
                <w:rFonts w:hint="eastAsia"/>
                <w:color w:val="auto"/>
                <w:sz w:val="24"/>
                <w:highlight w:val="none"/>
              </w:rPr>
              <w:t>301.6</w:t>
            </w:r>
          </w:p>
        </w:tc>
        <w:tc>
          <w:tcPr>
            <w:tcW w:w="827" w:type="dxa"/>
            <w:shd w:val="clear" w:color="auto" w:fill="auto"/>
          </w:tcPr>
          <w:p w14:paraId="0BD389E2">
            <w:pPr>
              <w:spacing w:line="300" w:lineRule="auto"/>
              <w:jc w:val="center"/>
              <w:rPr>
                <w:color w:val="auto"/>
                <w:sz w:val="24"/>
                <w:highlight w:val="none"/>
              </w:rPr>
            </w:pPr>
            <w:r>
              <w:rPr>
                <w:rFonts w:hint="eastAsia"/>
                <w:color w:val="auto"/>
                <w:sz w:val="24"/>
                <w:highlight w:val="none"/>
              </w:rPr>
              <w:t>302.5</w:t>
            </w:r>
          </w:p>
        </w:tc>
      </w:tr>
      <w:tr w14:paraId="078B2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auto"/>
          </w:tcPr>
          <w:p w14:paraId="13811E67">
            <w:pPr>
              <w:spacing w:line="300" w:lineRule="auto"/>
              <w:jc w:val="center"/>
              <w:rPr>
                <w:color w:val="auto"/>
                <w:sz w:val="24"/>
                <w:highlight w:val="none"/>
              </w:rPr>
            </w:pPr>
            <w:r>
              <w:rPr>
                <w:rFonts w:hint="eastAsia"/>
                <w:color w:val="auto"/>
                <w:sz w:val="24"/>
                <w:highlight w:val="none"/>
              </w:rPr>
              <w:t>30</w:t>
            </w:r>
          </w:p>
        </w:tc>
        <w:tc>
          <w:tcPr>
            <w:tcW w:w="824" w:type="dxa"/>
            <w:shd w:val="clear" w:color="auto" w:fill="auto"/>
          </w:tcPr>
          <w:p w14:paraId="5B7810D6">
            <w:pPr>
              <w:spacing w:line="300" w:lineRule="auto"/>
              <w:jc w:val="center"/>
              <w:rPr>
                <w:color w:val="auto"/>
                <w:sz w:val="24"/>
                <w:highlight w:val="none"/>
              </w:rPr>
            </w:pPr>
            <w:r>
              <w:rPr>
                <w:rFonts w:hint="eastAsia"/>
                <w:color w:val="auto"/>
                <w:sz w:val="24"/>
                <w:highlight w:val="none"/>
              </w:rPr>
              <w:t>303.4</w:t>
            </w:r>
          </w:p>
        </w:tc>
        <w:tc>
          <w:tcPr>
            <w:tcW w:w="824" w:type="dxa"/>
            <w:shd w:val="clear" w:color="auto" w:fill="auto"/>
          </w:tcPr>
          <w:p w14:paraId="282ABD28">
            <w:pPr>
              <w:spacing w:line="300" w:lineRule="auto"/>
              <w:jc w:val="center"/>
              <w:rPr>
                <w:color w:val="auto"/>
                <w:sz w:val="24"/>
                <w:highlight w:val="none"/>
              </w:rPr>
            </w:pPr>
          </w:p>
        </w:tc>
        <w:tc>
          <w:tcPr>
            <w:tcW w:w="824" w:type="dxa"/>
            <w:shd w:val="clear" w:color="auto" w:fill="auto"/>
          </w:tcPr>
          <w:p w14:paraId="0AA77217">
            <w:pPr>
              <w:spacing w:line="300" w:lineRule="auto"/>
              <w:jc w:val="center"/>
              <w:rPr>
                <w:color w:val="auto"/>
                <w:sz w:val="24"/>
                <w:highlight w:val="none"/>
              </w:rPr>
            </w:pPr>
          </w:p>
        </w:tc>
        <w:tc>
          <w:tcPr>
            <w:tcW w:w="824" w:type="dxa"/>
            <w:shd w:val="clear" w:color="auto" w:fill="auto"/>
          </w:tcPr>
          <w:p w14:paraId="54D08591">
            <w:pPr>
              <w:spacing w:line="300" w:lineRule="auto"/>
              <w:jc w:val="center"/>
              <w:rPr>
                <w:color w:val="auto"/>
                <w:sz w:val="24"/>
                <w:highlight w:val="none"/>
              </w:rPr>
            </w:pPr>
          </w:p>
        </w:tc>
        <w:tc>
          <w:tcPr>
            <w:tcW w:w="824" w:type="dxa"/>
            <w:shd w:val="clear" w:color="auto" w:fill="auto"/>
          </w:tcPr>
          <w:p w14:paraId="5EA0E1C4">
            <w:pPr>
              <w:spacing w:line="300" w:lineRule="auto"/>
              <w:jc w:val="center"/>
              <w:rPr>
                <w:color w:val="auto"/>
                <w:sz w:val="24"/>
                <w:highlight w:val="none"/>
              </w:rPr>
            </w:pPr>
          </w:p>
        </w:tc>
        <w:tc>
          <w:tcPr>
            <w:tcW w:w="824" w:type="dxa"/>
            <w:shd w:val="clear" w:color="auto" w:fill="auto"/>
          </w:tcPr>
          <w:p w14:paraId="5D021117">
            <w:pPr>
              <w:spacing w:line="300" w:lineRule="auto"/>
              <w:jc w:val="center"/>
              <w:rPr>
                <w:color w:val="auto"/>
                <w:sz w:val="24"/>
                <w:highlight w:val="none"/>
              </w:rPr>
            </w:pPr>
          </w:p>
        </w:tc>
        <w:tc>
          <w:tcPr>
            <w:tcW w:w="824" w:type="dxa"/>
            <w:shd w:val="clear" w:color="auto" w:fill="auto"/>
          </w:tcPr>
          <w:p w14:paraId="335686FB">
            <w:pPr>
              <w:spacing w:line="300" w:lineRule="auto"/>
              <w:jc w:val="center"/>
              <w:rPr>
                <w:color w:val="auto"/>
                <w:sz w:val="24"/>
                <w:highlight w:val="none"/>
              </w:rPr>
            </w:pPr>
          </w:p>
        </w:tc>
        <w:tc>
          <w:tcPr>
            <w:tcW w:w="824" w:type="dxa"/>
            <w:shd w:val="clear" w:color="auto" w:fill="auto"/>
          </w:tcPr>
          <w:p w14:paraId="19852D0B">
            <w:pPr>
              <w:spacing w:line="300" w:lineRule="auto"/>
              <w:jc w:val="center"/>
              <w:rPr>
                <w:color w:val="auto"/>
                <w:sz w:val="24"/>
                <w:highlight w:val="none"/>
              </w:rPr>
            </w:pPr>
          </w:p>
        </w:tc>
        <w:tc>
          <w:tcPr>
            <w:tcW w:w="824" w:type="dxa"/>
            <w:shd w:val="clear" w:color="auto" w:fill="auto"/>
          </w:tcPr>
          <w:p w14:paraId="251DBB04">
            <w:pPr>
              <w:spacing w:line="300" w:lineRule="auto"/>
              <w:jc w:val="center"/>
              <w:rPr>
                <w:color w:val="auto"/>
                <w:sz w:val="24"/>
                <w:highlight w:val="none"/>
              </w:rPr>
            </w:pPr>
          </w:p>
        </w:tc>
        <w:tc>
          <w:tcPr>
            <w:tcW w:w="827" w:type="dxa"/>
            <w:shd w:val="clear" w:color="auto" w:fill="auto"/>
          </w:tcPr>
          <w:p w14:paraId="009C4EE4">
            <w:pPr>
              <w:spacing w:line="300" w:lineRule="auto"/>
              <w:jc w:val="center"/>
              <w:rPr>
                <w:color w:val="auto"/>
                <w:sz w:val="24"/>
                <w:highlight w:val="none"/>
              </w:rPr>
            </w:pPr>
          </w:p>
        </w:tc>
      </w:tr>
    </w:tbl>
    <w:p w14:paraId="00E6F716">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lang w:val="en-US" w:eastAsia="zh-CN"/>
        </w:rPr>
        <w:t>B</w:t>
      </w:r>
      <w:r>
        <w:rPr>
          <w:rFonts w:hint="eastAsia" w:ascii="宋体" w:hAnsi="宋体" w:cs="宋体"/>
          <w:color w:val="auto"/>
          <w:sz w:val="24"/>
          <w:highlight w:val="none"/>
        </w:rPr>
        <w:t>.2  水的压缩系数</w:t>
      </w:r>
      <m:oMath>
        <m:sSub>
          <m:sSubPr>
            <m:ctrlPr>
              <w:rPr>
                <w:rFonts w:ascii="Cambria Math" w:hAnsi="宋体" w:cs="宋体"/>
                <w:i/>
                <w:color w:val="auto"/>
                <w:sz w:val="24"/>
                <w:highlight w:val="none"/>
              </w:rPr>
            </m:ctrlPr>
          </m:sSubPr>
          <m:e>
            <m:r>
              <m:rPr/>
              <w:rPr>
                <w:rFonts w:ascii="Cambria Math" w:hAnsi="宋体" w:cs="宋体"/>
                <w:color w:val="auto"/>
                <w:sz w:val="24"/>
                <w:highlight w:val="none"/>
              </w:rPr>
              <m:t>κ</m:t>
            </m:r>
            <m:ctrlPr>
              <w:rPr>
                <w:rFonts w:ascii="Cambria Math" w:hAnsi="宋体" w:cs="宋体"/>
                <w:i/>
                <w:color w:val="auto"/>
                <w:sz w:val="24"/>
                <w:highlight w:val="none"/>
              </w:rPr>
            </m:ctrlPr>
          </m:e>
          <m:sub>
            <m:r>
              <m:rPr/>
              <w:rPr>
                <w:rFonts w:ascii="Cambria Math" w:hAnsi="宋体" w:cs="宋体"/>
                <w:color w:val="auto"/>
                <w:sz w:val="24"/>
                <w:highlight w:val="none"/>
              </w:rPr>
              <m:t>w</m:t>
            </m:r>
            <m:ctrlPr>
              <w:rPr>
                <w:rFonts w:ascii="Cambria Math" w:hAnsi="宋体" w:cs="宋体"/>
                <w:i/>
                <w:color w:val="auto"/>
                <w:sz w:val="24"/>
                <w:highlight w:val="none"/>
              </w:rPr>
            </m:ctrlPr>
          </m:sub>
        </m:sSub>
      </m:oMath>
      <w:r>
        <w:rPr>
          <w:rFonts w:hint="eastAsia" w:ascii="宋体" w:hAnsi="宋体" w:cs="宋体"/>
          <w:color w:val="auto"/>
          <w:sz w:val="24"/>
          <w:highlight w:val="none"/>
        </w:rPr>
        <w:t>见表</w:t>
      </w:r>
      <w:r>
        <w:rPr>
          <w:rFonts w:hint="eastAsia" w:ascii="宋体" w:hAnsi="宋体" w:cs="宋体"/>
          <w:color w:val="auto"/>
          <w:sz w:val="24"/>
          <w:highlight w:val="none"/>
          <w:lang w:val="en-US" w:eastAsia="zh-CN"/>
        </w:rPr>
        <w:t>B</w:t>
      </w:r>
      <w:r>
        <w:rPr>
          <w:rFonts w:hint="eastAsia" w:ascii="宋体" w:hAnsi="宋体" w:cs="宋体"/>
          <w:color w:val="auto"/>
          <w:sz w:val="24"/>
          <w:highlight w:val="none"/>
        </w:rPr>
        <w:t>.2。</w:t>
      </w:r>
    </w:p>
    <w:p w14:paraId="37A1A60D">
      <w:pPr>
        <w:spacing w:line="360" w:lineRule="auto"/>
        <w:jc w:val="center"/>
        <w:rPr>
          <w:rFonts w:eastAsia="黑体"/>
          <w:color w:val="auto"/>
          <w:szCs w:val="21"/>
          <w:highlight w:val="none"/>
        </w:rPr>
      </w:pPr>
      <w:r>
        <w:rPr>
          <w:rFonts w:eastAsia="黑体"/>
          <w:color w:val="auto"/>
          <w:szCs w:val="21"/>
          <w:highlight w:val="none"/>
        </w:rPr>
        <w:t>表</w:t>
      </w:r>
      <w:r>
        <w:rPr>
          <w:rFonts w:hint="eastAsia" w:eastAsia="黑体"/>
          <w:color w:val="auto"/>
          <w:szCs w:val="21"/>
          <w:highlight w:val="none"/>
          <w:lang w:val="en-US" w:eastAsia="zh-CN"/>
        </w:rPr>
        <w:t>D</w:t>
      </w:r>
      <w:r>
        <w:rPr>
          <w:rFonts w:eastAsia="黑体"/>
          <w:color w:val="auto"/>
          <w:szCs w:val="21"/>
          <w:highlight w:val="none"/>
        </w:rPr>
        <w:t>.</w:t>
      </w:r>
      <w:r>
        <w:rPr>
          <w:rFonts w:hint="eastAsia" w:eastAsia="黑体"/>
          <w:color w:val="auto"/>
          <w:szCs w:val="21"/>
          <w:highlight w:val="none"/>
        </w:rPr>
        <w:t>2</w:t>
      </w:r>
      <w:r>
        <w:rPr>
          <w:rFonts w:eastAsia="黑体"/>
          <w:color w:val="auto"/>
          <w:szCs w:val="21"/>
          <w:highlight w:val="none"/>
        </w:rPr>
        <w:t>水的</w:t>
      </w:r>
      <w:r>
        <w:rPr>
          <w:rFonts w:hint="eastAsia" w:eastAsia="黑体"/>
          <w:color w:val="auto"/>
          <w:szCs w:val="21"/>
          <w:highlight w:val="none"/>
        </w:rPr>
        <w:t>压缩</w:t>
      </w:r>
      <w:r>
        <w:rPr>
          <w:rFonts w:eastAsia="黑体"/>
          <w:color w:val="auto"/>
          <w:szCs w:val="21"/>
          <w:highlight w:val="none"/>
        </w:rPr>
        <w:t>系数表</w:t>
      </w:r>
    </w:p>
    <w:p w14:paraId="4F6C1282">
      <w:pPr>
        <w:spacing w:line="360" w:lineRule="exact"/>
        <w:ind w:firstLine="240" w:firstLineChars="100"/>
        <w:jc w:val="left"/>
        <w:rPr>
          <w:color w:val="auto"/>
          <w:sz w:val="24"/>
          <w:highlight w:val="none"/>
        </w:rPr>
      </w:pPr>
      <w:r>
        <w:rPr>
          <w:i/>
          <w:iCs/>
          <w:color w:val="auto"/>
          <w:sz w:val="24"/>
          <w:highlight w:val="none"/>
        </w:rPr>
        <w:t>p</w:t>
      </w:r>
      <w:r>
        <w:rPr>
          <w:color w:val="auto"/>
          <w:sz w:val="24"/>
          <w:highlight w:val="none"/>
        </w:rPr>
        <w:t>=</w:t>
      </w:r>
      <w:r>
        <w:rPr>
          <w:rFonts w:hint="eastAsia"/>
          <w:color w:val="auto"/>
          <w:sz w:val="24"/>
          <w:highlight w:val="none"/>
        </w:rPr>
        <w:t>（</w:t>
      </w:r>
      <w:r>
        <w:rPr>
          <w:color w:val="auto"/>
          <w:sz w:val="24"/>
          <w:highlight w:val="none"/>
        </w:rPr>
        <w:t>0.3～0.5</w:t>
      </w:r>
      <w:r>
        <w:rPr>
          <w:rFonts w:hint="eastAsia"/>
          <w:color w:val="auto"/>
          <w:sz w:val="24"/>
          <w:highlight w:val="none"/>
        </w:rPr>
        <w:t>）</w:t>
      </w:r>
      <w:r>
        <w:rPr>
          <w:color w:val="auto"/>
          <w:sz w:val="24"/>
          <w:highlight w:val="none"/>
        </w:rPr>
        <w:t>MP</w:t>
      </w:r>
      <w:r>
        <w:rPr>
          <w:rFonts w:hint="eastAsia"/>
          <w:color w:val="auto"/>
          <w:sz w:val="24"/>
          <w:highlight w:val="none"/>
        </w:rPr>
        <w:t>a</w:t>
      </w:r>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5"/>
        <w:gridCol w:w="1078"/>
        <w:gridCol w:w="1078"/>
        <w:gridCol w:w="1078"/>
        <w:gridCol w:w="1078"/>
        <w:gridCol w:w="1078"/>
        <w:gridCol w:w="1078"/>
      </w:tblGrid>
      <w:tr w14:paraId="077F6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4" w:type="dxa"/>
            <w:shd w:val="clear" w:color="auto" w:fill="auto"/>
          </w:tcPr>
          <w:p w14:paraId="000EE165">
            <w:pPr>
              <w:spacing w:line="300" w:lineRule="auto"/>
              <w:jc w:val="center"/>
              <w:rPr>
                <w:color w:val="auto"/>
                <w:szCs w:val="21"/>
                <w:highlight w:val="none"/>
              </w:rPr>
            </w:pPr>
            <w:r>
              <w:rPr>
                <w:i/>
                <w:iCs/>
                <w:color w:val="auto"/>
                <w:szCs w:val="21"/>
                <w:highlight w:val="none"/>
              </w:rPr>
              <w:t>t</w:t>
            </w:r>
            <w:r>
              <w:rPr>
                <w:rFonts w:hint="eastAsia"/>
                <w:color w:val="auto"/>
                <w:szCs w:val="21"/>
                <w:highlight w:val="none"/>
              </w:rPr>
              <w:t>（</w:t>
            </w:r>
            <w:r>
              <w:rPr>
                <w:color w:val="auto"/>
                <w:szCs w:val="21"/>
                <w:highlight w:val="none"/>
              </w:rPr>
              <w:t>℃</w:t>
            </w:r>
            <w:r>
              <w:rPr>
                <w:rFonts w:hint="eastAsia"/>
                <w:color w:val="auto"/>
                <w:szCs w:val="21"/>
                <w:highlight w:val="none"/>
              </w:rPr>
              <w:t>）</w:t>
            </w:r>
          </w:p>
        </w:tc>
        <w:tc>
          <w:tcPr>
            <w:tcW w:w="1116" w:type="dxa"/>
            <w:shd w:val="clear" w:color="auto" w:fill="auto"/>
          </w:tcPr>
          <w:p w14:paraId="55E97CD6">
            <w:pPr>
              <w:spacing w:line="300" w:lineRule="auto"/>
              <w:jc w:val="center"/>
              <w:rPr>
                <w:color w:val="auto"/>
                <w:szCs w:val="21"/>
                <w:highlight w:val="none"/>
              </w:rPr>
            </w:pPr>
            <w:r>
              <w:rPr>
                <w:color w:val="auto"/>
                <w:szCs w:val="21"/>
                <w:highlight w:val="none"/>
              </w:rPr>
              <w:t>0</w:t>
            </w:r>
          </w:p>
        </w:tc>
        <w:tc>
          <w:tcPr>
            <w:tcW w:w="1116" w:type="dxa"/>
            <w:shd w:val="clear" w:color="auto" w:fill="auto"/>
          </w:tcPr>
          <w:p w14:paraId="796710D5">
            <w:pPr>
              <w:spacing w:line="300" w:lineRule="auto"/>
              <w:jc w:val="center"/>
              <w:rPr>
                <w:color w:val="auto"/>
                <w:szCs w:val="21"/>
                <w:highlight w:val="none"/>
              </w:rPr>
            </w:pPr>
            <w:r>
              <w:rPr>
                <w:color w:val="auto"/>
                <w:szCs w:val="21"/>
                <w:highlight w:val="none"/>
              </w:rPr>
              <w:t>10</w:t>
            </w:r>
          </w:p>
        </w:tc>
        <w:tc>
          <w:tcPr>
            <w:tcW w:w="1116" w:type="dxa"/>
            <w:shd w:val="clear" w:color="auto" w:fill="auto"/>
          </w:tcPr>
          <w:p w14:paraId="01FDA2DC">
            <w:pPr>
              <w:spacing w:line="300" w:lineRule="auto"/>
              <w:jc w:val="center"/>
              <w:rPr>
                <w:color w:val="auto"/>
                <w:szCs w:val="21"/>
                <w:highlight w:val="none"/>
              </w:rPr>
            </w:pPr>
            <w:r>
              <w:rPr>
                <w:color w:val="auto"/>
                <w:szCs w:val="21"/>
                <w:highlight w:val="none"/>
              </w:rPr>
              <w:t>20</w:t>
            </w:r>
          </w:p>
        </w:tc>
        <w:tc>
          <w:tcPr>
            <w:tcW w:w="1116" w:type="dxa"/>
            <w:shd w:val="clear" w:color="auto" w:fill="auto"/>
          </w:tcPr>
          <w:p w14:paraId="7A5D7F8D">
            <w:pPr>
              <w:spacing w:line="300" w:lineRule="auto"/>
              <w:jc w:val="center"/>
              <w:rPr>
                <w:color w:val="auto"/>
                <w:szCs w:val="21"/>
                <w:highlight w:val="none"/>
              </w:rPr>
            </w:pPr>
            <w:r>
              <w:rPr>
                <w:color w:val="auto"/>
                <w:szCs w:val="21"/>
                <w:highlight w:val="none"/>
              </w:rPr>
              <w:t>30</w:t>
            </w:r>
          </w:p>
        </w:tc>
        <w:tc>
          <w:tcPr>
            <w:tcW w:w="1116" w:type="dxa"/>
            <w:shd w:val="clear" w:color="auto" w:fill="auto"/>
          </w:tcPr>
          <w:p w14:paraId="6FF335D0">
            <w:pPr>
              <w:spacing w:line="300" w:lineRule="auto"/>
              <w:jc w:val="center"/>
              <w:rPr>
                <w:color w:val="auto"/>
                <w:szCs w:val="21"/>
                <w:highlight w:val="none"/>
              </w:rPr>
            </w:pPr>
            <w:r>
              <w:rPr>
                <w:color w:val="auto"/>
                <w:szCs w:val="21"/>
                <w:highlight w:val="none"/>
              </w:rPr>
              <w:t>40</w:t>
            </w:r>
          </w:p>
        </w:tc>
        <w:tc>
          <w:tcPr>
            <w:tcW w:w="1116" w:type="dxa"/>
            <w:shd w:val="clear" w:color="auto" w:fill="auto"/>
          </w:tcPr>
          <w:p w14:paraId="60646B90">
            <w:pPr>
              <w:spacing w:line="300" w:lineRule="auto"/>
              <w:jc w:val="center"/>
              <w:rPr>
                <w:color w:val="auto"/>
                <w:szCs w:val="21"/>
                <w:highlight w:val="none"/>
              </w:rPr>
            </w:pPr>
            <w:r>
              <w:rPr>
                <w:color w:val="auto"/>
                <w:szCs w:val="21"/>
                <w:highlight w:val="none"/>
              </w:rPr>
              <w:t>50</w:t>
            </w:r>
          </w:p>
        </w:tc>
      </w:tr>
      <w:tr w14:paraId="1DCA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4" w:type="dxa"/>
            <w:shd w:val="clear" w:color="auto" w:fill="auto"/>
          </w:tcPr>
          <w:p w14:paraId="3ED2E863">
            <w:pPr>
              <w:spacing w:line="360" w:lineRule="exact"/>
              <w:jc w:val="center"/>
              <w:rPr>
                <w:color w:val="auto"/>
                <w:szCs w:val="21"/>
                <w:highlight w:val="none"/>
              </w:rPr>
            </w:pPr>
            <m:oMath>
              <m:sSub>
                <m:sSubPr>
                  <m:ctrlPr>
                    <w:rPr>
                      <w:rFonts w:ascii="Cambria Math" w:hAnsi="Cambria Math"/>
                      <w:i/>
                      <w:color w:val="auto"/>
                      <w:szCs w:val="21"/>
                      <w:highlight w:val="none"/>
                    </w:rPr>
                  </m:ctrlPr>
                </m:sSubPr>
                <m:e>
                  <m:r>
                    <m:rPr/>
                    <w:rPr>
                      <w:rFonts w:ascii="Cambria Math"/>
                      <w:color w:val="auto"/>
                      <w:szCs w:val="21"/>
                      <w:highlight w:val="none"/>
                    </w:rPr>
                    <m:t>κ</m:t>
                  </m:r>
                  <m:ctrlPr>
                    <w:rPr>
                      <w:rFonts w:ascii="Cambria Math" w:hAnsi="Cambria Math"/>
                      <w:i/>
                      <w:color w:val="auto"/>
                      <w:szCs w:val="21"/>
                      <w:highlight w:val="none"/>
                    </w:rPr>
                  </m:ctrlPr>
                </m:e>
                <m:sub>
                  <m:r>
                    <m:rPr/>
                    <w:rPr>
                      <w:rFonts w:ascii="Cambria Math"/>
                      <w:color w:val="auto"/>
                      <w:szCs w:val="21"/>
                      <w:highlight w:val="none"/>
                    </w:rPr>
                    <m:t>w</m:t>
                  </m:r>
                  <m:ctrlPr>
                    <w:rPr>
                      <w:rFonts w:ascii="Cambria Math" w:hAnsi="Cambria Math"/>
                      <w:i/>
                      <w:color w:val="auto"/>
                      <w:szCs w:val="21"/>
                      <w:highlight w:val="none"/>
                    </w:rPr>
                  </m:ctrlPr>
                </m:sub>
              </m:sSub>
            </m:oMath>
            <w:r>
              <w:rPr>
                <w:rFonts w:hint="eastAsia"/>
                <w:color w:val="auto"/>
                <w:szCs w:val="21"/>
                <w:highlight w:val="none"/>
              </w:rPr>
              <w:t>（</w:t>
            </w:r>
            <w:r>
              <w:rPr>
                <w:color w:val="auto"/>
                <w:szCs w:val="21"/>
                <w:highlight w:val="none"/>
              </w:rPr>
              <w:t>1×10</w:t>
            </w:r>
            <w:r>
              <w:rPr>
                <w:color w:val="auto"/>
                <w:szCs w:val="21"/>
                <w:highlight w:val="none"/>
                <w:vertAlign w:val="superscript"/>
              </w:rPr>
              <w:t>-</w:t>
            </w:r>
            <w:r>
              <w:rPr>
                <w:rFonts w:hint="eastAsia"/>
                <w:color w:val="auto"/>
                <w:szCs w:val="21"/>
                <w:highlight w:val="none"/>
                <w:vertAlign w:val="superscript"/>
              </w:rPr>
              <w:t>6</w:t>
            </w:r>
            <w:r>
              <w:rPr>
                <w:rFonts w:hint="eastAsia"/>
                <w:color w:val="auto"/>
                <w:sz w:val="24"/>
                <w:highlight w:val="none"/>
              </w:rPr>
              <w:t xml:space="preserve"> M</w:t>
            </w:r>
            <w:r>
              <w:rPr>
                <w:color w:val="auto"/>
                <w:sz w:val="24"/>
                <w:highlight w:val="none"/>
              </w:rPr>
              <w:t>Pa</w:t>
            </w:r>
            <w:r>
              <w:rPr>
                <w:rFonts w:hint="eastAsia"/>
                <w:color w:val="auto"/>
                <w:sz w:val="24"/>
                <w:highlight w:val="none"/>
                <w:vertAlign w:val="superscript"/>
              </w:rPr>
              <w:t>-1</w:t>
            </w:r>
            <w:r>
              <w:rPr>
                <w:rFonts w:hint="eastAsia"/>
                <w:color w:val="auto"/>
                <w:szCs w:val="21"/>
                <w:highlight w:val="none"/>
              </w:rPr>
              <w:t>）</w:t>
            </w:r>
          </w:p>
        </w:tc>
        <w:tc>
          <w:tcPr>
            <w:tcW w:w="1116" w:type="dxa"/>
            <w:shd w:val="clear" w:color="auto" w:fill="auto"/>
          </w:tcPr>
          <w:p w14:paraId="3C29E213">
            <w:pPr>
              <w:spacing w:line="300" w:lineRule="auto"/>
              <w:jc w:val="center"/>
              <w:rPr>
                <w:color w:val="auto"/>
                <w:szCs w:val="21"/>
                <w:highlight w:val="none"/>
              </w:rPr>
            </w:pPr>
            <w:r>
              <w:rPr>
                <w:rFonts w:hint="eastAsia"/>
                <w:color w:val="auto"/>
                <w:szCs w:val="21"/>
                <w:highlight w:val="none"/>
              </w:rPr>
              <w:t>508</w:t>
            </w:r>
          </w:p>
        </w:tc>
        <w:tc>
          <w:tcPr>
            <w:tcW w:w="1116" w:type="dxa"/>
            <w:shd w:val="clear" w:color="auto" w:fill="auto"/>
          </w:tcPr>
          <w:p w14:paraId="2DD2D104">
            <w:pPr>
              <w:spacing w:line="300" w:lineRule="auto"/>
              <w:jc w:val="center"/>
              <w:rPr>
                <w:color w:val="auto"/>
                <w:szCs w:val="21"/>
                <w:highlight w:val="none"/>
              </w:rPr>
            </w:pPr>
            <w:r>
              <w:rPr>
                <w:rFonts w:hint="eastAsia"/>
                <w:color w:val="auto"/>
                <w:szCs w:val="21"/>
                <w:highlight w:val="none"/>
              </w:rPr>
              <w:t>481</w:t>
            </w:r>
          </w:p>
        </w:tc>
        <w:tc>
          <w:tcPr>
            <w:tcW w:w="1116" w:type="dxa"/>
            <w:shd w:val="clear" w:color="auto" w:fill="auto"/>
          </w:tcPr>
          <w:p w14:paraId="0BA93F54">
            <w:pPr>
              <w:spacing w:line="300" w:lineRule="auto"/>
              <w:jc w:val="center"/>
              <w:rPr>
                <w:color w:val="auto"/>
                <w:szCs w:val="21"/>
                <w:highlight w:val="none"/>
              </w:rPr>
            </w:pPr>
            <w:r>
              <w:rPr>
                <w:rFonts w:hint="eastAsia"/>
                <w:color w:val="auto"/>
                <w:szCs w:val="21"/>
                <w:highlight w:val="none"/>
              </w:rPr>
              <w:t>461</w:t>
            </w:r>
          </w:p>
        </w:tc>
        <w:tc>
          <w:tcPr>
            <w:tcW w:w="1116" w:type="dxa"/>
            <w:shd w:val="clear" w:color="auto" w:fill="auto"/>
          </w:tcPr>
          <w:p w14:paraId="76EF27D1">
            <w:pPr>
              <w:spacing w:line="300" w:lineRule="auto"/>
              <w:jc w:val="center"/>
              <w:rPr>
                <w:color w:val="auto"/>
                <w:szCs w:val="21"/>
                <w:highlight w:val="none"/>
              </w:rPr>
            </w:pPr>
            <w:r>
              <w:rPr>
                <w:rFonts w:hint="eastAsia"/>
                <w:color w:val="auto"/>
                <w:szCs w:val="21"/>
                <w:highlight w:val="none"/>
              </w:rPr>
              <w:t>448</w:t>
            </w:r>
          </w:p>
        </w:tc>
        <w:tc>
          <w:tcPr>
            <w:tcW w:w="1116" w:type="dxa"/>
            <w:shd w:val="clear" w:color="auto" w:fill="auto"/>
          </w:tcPr>
          <w:p w14:paraId="4FD786DE">
            <w:pPr>
              <w:spacing w:line="300" w:lineRule="auto"/>
              <w:jc w:val="center"/>
              <w:rPr>
                <w:color w:val="auto"/>
                <w:szCs w:val="21"/>
                <w:highlight w:val="none"/>
              </w:rPr>
            </w:pPr>
            <w:r>
              <w:rPr>
                <w:rFonts w:hint="eastAsia"/>
                <w:color w:val="auto"/>
                <w:szCs w:val="21"/>
                <w:highlight w:val="none"/>
              </w:rPr>
              <w:t>442</w:t>
            </w:r>
          </w:p>
        </w:tc>
        <w:tc>
          <w:tcPr>
            <w:tcW w:w="1116" w:type="dxa"/>
            <w:shd w:val="clear" w:color="auto" w:fill="auto"/>
          </w:tcPr>
          <w:p w14:paraId="1A5DDBED">
            <w:pPr>
              <w:spacing w:line="300" w:lineRule="auto"/>
              <w:jc w:val="center"/>
              <w:rPr>
                <w:color w:val="auto"/>
                <w:szCs w:val="21"/>
                <w:highlight w:val="none"/>
              </w:rPr>
            </w:pPr>
            <w:r>
              <w:rPr>
                <w:rFonts w:hint="eastAsia"/>
                <w:color w:val="auto"/>
                <w:szCs w:val="21"/>
                <w:highlight w:val="none"/>
              </w:rPr>
              <w:t>440</w:t>
            </w:r>
          </w:p>
        </w:tc>
      </w:tr>
    </w:tbl>
    <w:p w14:paraId="6A5E5012">
      <w:pPr>
        <w:rPr>
          <w:color w:val="auto"/>
          <w:highlight w:val="none"/>
        </w:rPr>
      </w:pPr>
    </w:p>
    <w:p w14:paraId="64D83F21">
      <w:pPr>
        <w:rPr>
          <w:color w:val="auto"/>
          <w:highlight w:val="none"/>
        </w:rPr>
      </w:pPr>
    </w:p>
    <w:p w14:paraId="28046C52">
      <w:pPr>
        <w:rPr>
          <w:color w:val="auto"/>
          <w:highlight w:val="none"/>
        </w:rPr>
      </w:pPr>
    </w:p>
    <w:sectPr>
      <w:pgSz w:w="11906" w:h="16838"/>
      <w:pgMar w:top="1091" w:right="1800" w:bottom="1440" w:left="146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auto"/>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ArialUnicodeMS">
    <w:altName w:val="宋体"/>
    <w:panose1 w:val="00000000000000000000"/>
    <w:charset w:val="86"/>
    <w:family w:val="auto"/>
    <w:pitch w:val="default"/>
    <w:sig w:usb0="00000000" w:usb1="00000000" w:usb2="00000010" w:usb3="00000000" w:csb0="00040000" w:csb1="00000000"/>
  </w:font>
  <w:font w:name="DotumChe">
    <w:altName w:val="Malgun Gothic"/>
    <w:panose1 w:val="020B0609000101010101"/>
    <w:charset w:val="81"/>
    <w:family w:val="moder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64C7A">
    <w:pPr>
      <w:pStyle w:val="28"/>
      <w:framePr w:wrap="around" w:vAnchor="text" w:hAnchor="margin" w:xAlign="right" w:y="1"/>
      <w:jc w:val="center"/>
      <w:rPr>
        <w:rStyle w:val="45"/>
      </w:rPr>
    </w:pPr>
    <w:r>
      <w:fldChar w:fldCharType="begin"/>
    </w:r>
    <w:r>
      <w:rPr>
        <w:rStyle w:val="45"/>
      </w:rPr>
      <w:instrText xml:space="preserve">PAGE  </w:instrText>
    </w:r>
    <w:r>
      <w:fldChar w:fldCharType="separate"/>
    </w:r>
    <w:r>
      <w:rPr>
        <w:rStyle w:val="45"/>
      </w:rPr>
      <w:t>i</w:t>
    </w:r>
    <w:r>
      <w:fldChar w:fldCharType="end"/>
    </w:r>
  </w:p>
  <w:p w14:paraId="40F0AC2D">
    <w:pPr>
      <w:pStyle w:val="2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69919080"/>
    </w:sdtPr>
    <w:sdtContent>
      <w:p w14:paraId="287F5563">
        <w:pPr>
          <w:pStyle w:val="28"/>
        </w:pPr>
        <w:r>
          <w:fldChar w:fldCharType="begin"/>
        </w:r>
        <w:r>
          <w:instrText xml:space="preserve">PAGE   \* MERGEFORMAT</w:instrText>
        </w:r>
        <w:r>
          <w:fldChar w:fldCharType="separate"/>
        </w:r>
        <w:r>
          <w:rPr>
            <w:lang w:val="zh-CN"/>
          </w:rPr>
          <w:t>ii</w:t>
        </w:r>
        <w:r>
          <w:rPr>
            <w:lang w:val="zh-CN"/>
          </w:rPr>
          <w:fldChar w:fldCharType="end"/>
        </w:r>
      </w:p>
    </w:sdtContent>
  </w:sdt>
  <w:p w14:paraId="37FB8F88">
    <w:pPr>
      <w:pStyle w:val="2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9CBA7">
    <w:pPr>
      <w:pStyle w:val="29"/>
    </w:pPr>
    <w:r>
      <w:rPr>
        <w:b/>
        <w:bCs/>
        <w:sz w:val="21"/>
        <w:szCs w:val="21"/>
      </w:rPr>
      <w:t>JJ</w:t>
    </w:r>
    <w:r>
      <w:rPr>
        <w:rFonts w:hint="eastAsia"/>
        <w:b/>
        <w:bCs/>
        <w:sz w:val="21"/>
        <w:szCs w:val="21"/>
      </w:rPr>
      <w:t xml:space="preserve">F </w:t>
    </w:r>
    <w:r>
      <w:rPr>
        <w:b/>
        <w:bCs/>
        <w:sz w:val="21"/>
        <w:szCs w:val="21"/>
      </w:rPr>
      <w:t>XXXX—202X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F0E54">
    <w:pPr>
      <w:pStyle w:val="29"/>
      <w:rPr>
        <w:sz w:val="21"/>
        <w:szCs w:val="21"/>
      </w:rPr>
    </w:pPr>
    <w:r>
      <w:rPr>
        <w:b/>
        <w:bCs/>
        <w:sz w:val="21"/>
        <w:szCs w:val="21"/>
      </w:rPr>
      <w:t>JJ</w:t>
    </w:r>
    <w:r>
      <w:rPr>
        <w:rFonts w:hint="eastAsia"/>
        <w:b/>
        <w:bCs/>
        <w:sz w:val="21"/>
        <w:szCs w:val="21"/>
      </w:rPr>
      <w:t xml:space="preserve">F </w:t>
    </w:r>
    <w:r>
      <w:rPr>
        <w:b/>
        <w:bCs/>
        <w:sz w:val="21"/>
        <w:szCs w:val="21"/>
      </w:rPr>
      <w:t>XXXX—202X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1DA4E">
    <w:pPr>
      <w:pStyle w:val="29"/>
      <w:rPr>
        <w:sz w:val="21"/>
        <w:szCs w:val="21"/>
      </w:rPr>
    </w:pPr>
    <w:r>
      <w:rPr>
        <w:b/>
        <w:bCs/>
        <w:sz w:val="21"/>
        <w:szCs w:val="21"/>
      </w:rPr>
      <w:t>JJ</w:t>
    </w:r>
    <w:r>
      <w:rPr>
        <w:rFonts w:hint="eastAsia"/>
        <w:b/>
        <w:bCs/>
        <w:sz w:val="21"/>
        <w:szCs w:val="21"/>
      </w:rPr>
      <w:t xml:space="preserve">F </w:t>
    </w:r>
    <w:r>
      <w:rPr>
        <w:b/>
        <w:bCs/>
        <w:sz w:val="21"/>
        <w:szCs w:val="21"/>
      </w:rPr>
      <w:t>XXXX—202X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B047B">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B386F1"/>
    <w:multiLevelType w:val="singleLevel"/>
    <w:tmpl w:val="AAB386F1"/>
    <w:lvl w:ilvl="0" w:tentative="0">
      <w:start w:val="1"/>
      <w:numFmt w:val="lowerLetter"/>
      <w:lvlText w:val="%1)"/>
      <w:lvlJc w:val="left"/>
      <w:pPr>
        <w:ind w:left="420" w:hanging="420"/>
      </w:pPr>
      <w:rPr>
        <w:rFonts w:hint="default"/>
      </w:rPr>
    </w:lvl>
  </w:abstractNum>
  <w:abstractNum w:abstractNumId="1">
    <w:nsid w:val="FC0A1A8F"/>
    <w:multiLevelType w:val="singleLevel"/>
    <w:tmpl w:val="FC0A1A8F"/>
    <w:lvl w:ilvl="0" w:tentative="0">
      <w:start w:val="1"/>
      <w:numFmt w:val="lowerLetter"/>
      <w:lvlText w:val="%1)"/>
      <w:lvlJc w:val="left"/>
      <w:pPr>
        <w:ind w:left="440" w:hanging="440"/>
      </w:pPr>
      <w:rPr>
        <w:rFonts w:hint="default" w:ascii="Times New Roman" w:hAnsi="Times New Roman" w:cs="Times New Roman"/>
      </w:rPr>
    </w:lvl>
  </w:abstractNum>
  <w:abstractNum w:abstractNumId="2">
    <w:nsid w:val="FFF54278"/>
    <w:multiLevelType w:val="singleLevel"/>
    <w:tmpl w:val="FFF54278"/>
    <w:lvl w:ilvl="0" w:tentative="0">
      <w:start w:val="1"/>
      <w:numFmt w:val="lowerLetter"/>
      <w:suff w:val="nothing"/>
      <w:lvlText w:val="%1）"/>
      <w:lvlJc w:val="left"/>
    </w:lvl>
  </w:abstractNum>
  <w:abstractNum w:abstractNumId="3">
    <w:nsid w:val="00000001"/>
    <w:multiLevelType w:val="multilevel"/>
    <w:tmpl w:val="00000001"/>
    <w:lvl w:ilvl="0" w:tentative="0">
      <w:start w:val="1"/>
      <w:numFmt w:val="upperLetter"/>
      <w:suff w:val="nothing"/>
      <w:lvlText w:val="附　录　%1"/>
      <w:lvlJc w:val="left"/>
      <w:pPr>
        <w:ind w:left="0" w:firstLine="0"/>
      </w:pPr>
      <w:rPr>
        <w:rFonts w:hint="eastAsia" w:ascii="黑体" w:hAnsi="Times New Roman" w:eastAsia="黑体"/>
        <w:b w:val="0"/>
        <w:i w:val="0"/>
        <w:sz w:val="21"/>
      </w:rPr>
    </w:lvl>
    <w:lvl w:ilvl="1" w:tentative="0">
      <w:start w:val="1"/>
      <w:numFmt w:val="decimal"/>
      <w:pStyle w:val="65"/>
      <w:suff w:val="nothing"/>
      <w:lvlText w:val="%1.%2　"/>
      <w:lvlJc w:val="left"/>
      <w:pPr>
        <w:ind w:left="0" w:firstLine="0"/>
      </w:pPr>
      <w:rPr>
        <w:rFonts w:hint="eastAsia" w:ascii="黑体" w:hAnsi="Times New Roman" w:eastAsia="黑体"/>
        <w:b w:val="0"/>
        <w:i w:val="0"/>
        <w:snapToGrid/>
        <w:spacing w:val="0"/>
        <w:w w:val="100"/>
        <w:kern w:val="21"/>
        <w:sz w:val="24"/>
        <w:szCs w:val="24"/>
      </w:rPr>
    </w:lvl>
    <w:lvl w:ilvl="2" w:tentative="0">
      <w:start w:val="1"/>
      <w:numFmt w:val="decimal"/>
      <w:pStyle w:val="66"/>
      <w:suff w:val="nothing"/>
      <w:lvlText w:val="%1.%2.%3　"/>
      <w:lvlJc w:val="left"/>
      <w:pPr>
        <w:ind w:left="0" w:firstLine="0"/>
      </w:pPr>
      <w:rPr>
        <w:rFonts w:hint="eastAsia" w:ascii="黑体" w:hAnsi="Times New Roman" w:eastAsia="黑体"/>
        <w:b w:val="0"/>
        <w:i w:val="0"/>
        <w:sz w:val="21"/>
      </w:rPr>
    </w:lvl>
    <w:lvl w:ilvl="3" w:tentative="0">
      <w:start w:val="1"/>
      <w:numFmt w:val="decimal"/>
      <w:pStyle w:val="67"/>
      <w:suff w:val="nothing"/>
      <w:lvlText w:val="%1.%2.%3.%4　"/>
      <w:lvlJc w:val="left"/>
      <w:pPr>
        <w:ind w:left="1260" w:firstLine="0"/>
      </w:p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00000007"/>
    <w:multiLevelType w:val="multilevel"/>
    <w:tmpl w:val="00000007"/>
    <w:lvl w:ilvl="0" w:tentative="0">
      <w:start w:val="1"/>
      <w:numFmt w:val="decimal"/>
      <w:pStyle w:val="10"/>
      <w:lvlText w:val="%1"/>
      <w:lvlJc w:val="left"/>
      <w:pPr>
        <w:tabs>
          <w:tab w:val="left" w:pos="720"/>
        </w:tabs>
        <w:ind w:left="720" w:hanging="720"/>
      </w:pPr>
      <w:rPr>
        <w:rFonts w:hint="default"/>
      </w:rPr>
    </w:lvl>
    <w:lvl w:ilvl="1" w:tentative="0">
      <w:start w:val="1"/>
      <w:numFmt w:val="decimal"/>
      <w:isLgl/>
      <w:lvlText w:val="%1.%2"/>
      <w:lvlJc w:val="left"/>
      <w:pPr>
        <w:tabs>
          <w:tab w:val="left" w:pos="792"/>
        </w:tabs>
        <w:ind w:left="792" w:hanging="432"/>
      </w:pPr>
      <w:rPr>
        <w:rFonts w:hint="default"/>
      </w:rPr>
    </w:lvl>
    <w:lvl w:ilvl="2" w:tentative="0">
      <w:start w:val="1"/>
      <w:numFmt w:val="decimal"/>
      <w:isLgl/>
      <w:lvlText w:val="%1.%2.%3"/>
      <w:lvlJc w:val="left"/>
      <w:pPr>
        <w:tabs>
          <w:tab w:val="left" w:pos="1080"/>
        </w:tabs>
        <w:ind w:left="792" w:hanging="432"/>
      </w:pPr>
      <w:rPr>
        <w:rFonts w:hint="default"/>
      </w:rPr>
    </w:lvl>
    <w:lvl w:ilvl="3" w:tentative="0">
      <w:start w:val="1"/>
      <w:numFmt w:val="decimal"/>
      <w:isLgl/>
      <w:lvlText w:val="%1.%2.%3.%4"/>
      <w:lvlJc w:val="left"/>
      <w:pPr>
        <w:tabs>
          <w:tab w:val="left" w:pos="5040"/>
        </w:tabs>
        <w:ind w:left="5040" w:hanging="720"/>
      </w:pPr>
      <w:rPr>
        <w:rFonts w:hint="default"/>
      </w:rPr>
    </w:lvl>
    <w:lvl w:ilvl="4" w:tentative="0">
      <w:start w:val="1"/>
      <w:numFmt w:val="decimal"/>
      <w:isLgl/>
      <w:lvlText w:val="%1.%2.%3.%4.%5"/>
      <w:lvlJc w:val="left"/>
      <w:pPr>
        <w:tabs>
          <w:tab w:val="left" w:pos="6480"/>
        </w:tabs>
        <w:ind w:left="6480" w:hanging="720"/>
      </w:pPr>
      <w:rPr>
        <w:rFonts w:hint="default"/>
      </w:rPr>
    </w:lvl>
    <w:lvl w:ilvl="5" w:tentative="0">
      <w:start w:val="1"/>
      <w:numFmt w:val="decimal"/>
      <w:isLgl/>
      <w:lvlText w:val="%1.%2.%3.%4.%5.%6"/>
      <w:lvlJc w:val="left"/>
      <w:pPr>
        <w:tabs>
          <w:tab w:val="left" w:pos="8280"/>
        </w:tabs>
        <w:ind w:left="8280" w:hanging="1080"/>
      </w:pPr>
      <w:rPr>
        <w:rFonts w:hint="default"/>
      </w:rPr>
    </w:lvl>
    <w:lvl w:ilvl="6" w:tentative="0">
      <w:start w:val="1"/>
      <w:numFmt w:val="decimal"/>
      <w:isLgl/>
      <w:lvlText w:val="%1.%2.%3.%4.%5.%6.%7"/>
      <w:lvlJc w:val="left"/>
      <w:pPr>
        <w:tabs>
          <w:tab w:val="left" w:pos="9720"/>
        </w:tabs>
        <w:ind w:left="9720" w:hanging="1080"/>
      </w:pPr>
      <w:rPr>
        <w:rFonts w:hint="default"/>
      </w:rPr>
    </w:lvl>
    <w:lvl w:ilvl="7" w:tentative="0">
      <w:start w:val="1"/>
      <w:numFmt w:val="decimal"/>
      <w:isLgl/>
      <w:lvlText w:val="%1.%2.%3.%4.%5.%6.%7.%8"/>
      <w:lvlJc w:val="left"/>
      <w:pPr>
        <w:tabs>
          <w:tab w:val="left" w:pos="11520"/>
        </w:tabs>
        <w:ind w:left="11520" w:hanging="1440"/>
      </w:pPr>
      <w:rPr>
        <w:rFonts w:hint="default"/>
      </w:rPr>
    </w:lvl>
    <w:lvl w:ilvl="8" w:tentative="0">
      <w:start w:val="1"/>
      <w:numFmt w:val="decimal"/>
      <w:isLgl/>
      <w:lvlText w:val="%1.%2.%3.%4.%5.%6.%7.%8.%9"/>
      <w:lvlJc w:val="left"/>
      <w:pPr>
        <w:tabs>
          <w:tab w:val="left" w:pos="12960"/>
        </w:tabs>
        <w:ind w:left="12960" w:hanging="1440"/>
      </w:pPr>
      <w:rPr>
        <w:rFonts w:hint="default"/>
      </w:rPr>
    </w:lvl>
  </w:abstractNum>
  <w:abstractNum w:abstractNumId="5">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pacing w:val="0"/>
        <w:w w:val="100"/>
        <w:kern w:val="21"/>
        <w:sz w:val="21"/>
      </w:rPr>
    </w:lvl>
    <w:lvl w:ilvl="2" w:tentative="0">
      <w:start w:val="1"/>
      <w:numFmt w:val="decimal"/>
      <w:pStyle w:val="126"/>
      <w:suff w:val="nothing"/>
      <w:lvlText w:val="%13.%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23F92FE6"/>
    <w:multiLevelType w:val="multilevel"/>
    <w:tmpl w:val="23F92FE6"/>
    <w:lvl w:ilvl="0" w:tentative="0">
      <w:start w:val="1"/>
      <w:numFmt w:val="decimal"/>
      <w:pStyle w:val="7"/>
      <w:lvlText w:val="A.%1"/>
      <w:lvlJc w:val="left"/>
      <w:pPr>
        <w:tabs>
          <w:tab w:val="left" w:pos="360"/>
        </w:tabs>
        <w:ind w:left="0" w:firstLine="0"/>
      </w:pPr>
      <w:rPr>
        <w:rFonts w:hint="eastAsia" w:ascii="宋体" w:hAnsi="宋体" w:eastAsia="宋体"/>
        <w:sz w:val="24"/>
      </w:rPr>
    </w:lvl>
    <w:lvl w:ilvl="1" w:tentative="0">
      <w:start w:val="1"/>
      <w:numFmt w:val="lowerLetter"/>
      <w:lvlText w:val="%2)"/>
      <w:lvlJc w:val="left"/>
      <w:pPr>
        <w:tabs>
          <w:tab w:val="left" w:pos="840"/>
        </w:tabs>
        <w:ind w:left="840" w:hanging="420"/>
      </w:pPr>
    </w:lvl>
    <w:lvl w:ilvl="2" w:tentative="0">
      <w:start w:val="1"/>
      <w:numFmt w:val="lowerLetter"/>
      <w:lvlText w:val="%3)"/>
      <w:lvlJc w:val="left"/>
      <w:pPr>
        <w:tabs>
          <w:tab w:val="left" w:pos="840"/>
        </w:tabs>
        <w:ind w:left="840" w:hanging="420"/>
      </w:pPr>
      <w:rPr>
        <w:sz w:val="24"/>
      </w:rPr>
    </w:lvl>
    <w:lvl w:ilvl="3" w:tentative="0">
      <w:start w:val="1"/>
      <w:numFmt w:val="decimal"/>
      <w:lvlText w:val="%4."/>
      <w:lvlJc w:val="left"/>
      <w:pPr>
        <w:tabs>
          <w:tab w:val="left" w:pos="1680"/>
        </w:tabs>
        <w:ind w:left="1680" w:hanging="42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26B52BA6"/>
    <w:multiLevelType w:val="multilevel"/>
    <w:tmpl w:val="26B52BA6"/>
    <w:lvl w:ilvl="0" w:tentative="0">
      <w:start w:val="1"/>
      <w:numFmt w:val="decimal"/>
      <w:pStyle w:val="9"/>
      <w:lvlText w:val="A.4.%1"/>
      <w:lvlJc w:val="center"/>
      <w:pPr>
        <w:tabs>
          <w:tab w:val="left" w:pos="1008"/>
        </w:tabs>
        <w:ind w:left="0" w:firstLine="288"/>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37BD09A1"/>
    <w:multiLevelType w:val="multilevel"/>
    <w:tmpl w:val="37BD09A1"/>
    <w:lvl w:ilvl="0" w:tentative="0">
      <w:start w:val="1"/>
      <w:numFmt w:val="decimal"/>
      <w:lvlText w:val="%1"/>
      <w:lvlJc w:val="left"/>
      <w:pPr>
        <w:ind w:left="420" w:hanging="420"/>
      </w:pPr>
      <w:rPr>
        <w:rFonts w:hint="eastAsia"/>
      </w:rPr>
    </w:lvl>
    <w:lvl w:ilvl="1" w:tentative="0">
      <w:start w:val="1"/>
      <w:numFmt w:val="decimal"/>
      <w:isLgl/>
      <w:lvlText w:val="%1.%2"/>
      <w:lvlJc w:val="left"/>
      <w:pPr>
        <w:ind w:left="600" w:hanging="60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abstractNum w:abstractNumId="9">
    <w:nsid w:val="46806F7D"/>
    <w:multiLevelType w:val="multilevel"/>
    <w:tmpl w:val="46806F7D"/>
    <w:lvl w:ilvl="0" w:tentative="0">
      <w:start w:val="1"/>
      <w:numFmt w:val="none"/>
      <w:pStyle w:val="133"/>
      <w:lvlText w:val="图"/>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780"/>
        </w:tabs>
        <w:ind w:left="780" w:hanging="360"/>
      </w:pPr>
      <w:rPr>
        <w:rFonts w:hint="eastAsia" w:ascii="Times New Roman" w:eastAsia="黑体"/>
        <w:color w:val="auto"/>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4A8C2DA2"/>
    <w:multiLevelType w:val="singleLevel"/>
    <w:tmpl w:val="4A8C2DA2"/>
    <w:lvl w:ilvl="0" w:tentative="0">
      <w:start w:val="1"/>
      <w:numFmt w:val="decimal"/>
      <w:pStyle w:val="8"/>
      <w:lvlText w:val="A.6.1.%1"/>
      <w:lvlJc w:val="left"/>
      <w:pPr>
        <w:tabs>
          <w:tab w:val="left" w:pos="1440"/>
        </w:tabs>
        <w:ind w:left="425" w:hanging="425"/>
      </w:pPr>
    </w:lvl>
  </w:abstractNum>
  <w:abstractNum w:abstractNumId="11">
    <w:nsid w:val="53731ADA"/>
    <w:multiLevelType w:val="singleLevel"/>
    <w:tmpl w:val="53731ADA"/>
    <w:lvl w:ilvl="0" w:tentative="0">
      <w:start w:val="1"/>
      <w:numFmt w:val="japaneseCounting"/>
      <w:pStyle w:val="134"/>
      <w:lvlText w:val="（%1）"/>
      <w:lvlJc w:val="left"/>
      <w:pPr>
        <w:tabs>
          <w:tab w:val="left" w:pos="855"/>
        </w:tabs>
        <w:ind w:left="855" w:hanging="855"/>
      </w:pPr>
    </w:lvl>
  </w:abstractNum>
  <w:abstractNum w:abstractNumId="12">
    <w:nsid w:val="626E6CBB"/>
    <w:multiLevelType w:val="multilevel"/>
    <w:tmpl w:val="626E6CBB"/>
    <w:lvl w:ilvl="0" w:tentative="0">
      <w:start w:val="1"/>
      <w:numFmt w:val="decimal"/>
      <w:lvlText w:val="表 %1"/>
      <w:lvlJc w:val="center"/>
      <w:pPr>
        <w:ind w:left="420" w:hanging="420"/>
      </w:pPr>
      <w:rPr>
        <w:rFonts w:hint="default" w:ascii="黑体" w:hAnsi="黑体" w:eastAsia="黑体"/>
        <w:sz w:val="21"/>
        <w:szCs w:val="21"/>
        <w:highlight w:val="yell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46260FA"/>
    <w:multiLevelType w:val="multilevel"/>
    <w:tmpl w:val="646260FA"/>
    <w:lvl w:ilvl="0" w:tentative="0">
      <w:start w:val="1"/>
      <w:numFmt w:val="decimal"/>
      <w:pStyle w:val="1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4">
    <w:nsid w:val="6AA7575B"/>
    <w:multiLevelType w:val="singleLevel"/>
    <w:tmpl w:val="6AA7575B"/>
    <w:lvl w:ilvl="0" w:tentative="0">
      <w:start w:val="1"/>
      <w:numFmt w:val="lowerLetter"/>
      <w:lvlText w:val="%1)"/>
      <w:lvlJc w:val="left"/>
      <w:pPr>
        <w:ind w:left="440" w:hanging="440"/>
      </w:pPr>
      <w:rPr>
        <w:rFonts w:hint="default" w:ascii="Times New Roman" w:hAnsi="Times New Roman" w:cs="Times New Roman"/>
      </w:rPr>
    </w:lvl>
  </w:abstractNum>
  <w:abstractNum w:abstractNumId="15">
    <w:nsid w:val="6CEA2025"/>
    <w:multiLevelType w:val="multilevel"/>
    <w:tmpl w:val="6CEA2025"/>
    <w:lvl w:ilvl="0" w:tentative="0">
      <w:start w:val="1"/>
      <w:numFmt w:val="none"/>
      <w:pStyle w:val="38"/>
      <w:suff w:val="nothing"/>
      <w:lvlText w:val="%1"/>
      <w:lvlJc w:val="left"/>
      <w:pPr>
        <w:ind w:left="0" w:firstLine="0"/>
      </w:pPr>
      <w:rPr>
        <w:rFonts w:hint="default" w:ascii="Times New Roman" w:hAnsi="Times New Roman" w:cs="Times New Roman"/>
        <w:b/>
        <w:i w:val="0"/>
        <w:sz w:val="21"/>
      </w:rPr>
    </w:lvl>
    <w:lvl w:ilvl="1" w:tentative="0">
      <w:start w:val="1"/>
      <w:numFmt w:val="decimal"/>
      <w:lvlRestart w:val="0"/>
      <w:pStyle w:val="17"/>
      <w:suff w:val="space"/>
      <w:lvlText w:val="%2"/>
      <w:lvlJc w:val="left"/>
      <w:pPr>
        <w:ind w:left="0" w:firstLine="0"/>
      </w:pPr>
      <w:rPr>
        <w:rFonts w:hint="eastAsia" w:ascii="黑体" w:hAnsi="Times New Roman" w:eastAsia="黑体"/>
        <w:b w:val="0"/>
        <w:i w:val="0"/>
        <w:sz w:val="28"/>
      </w:rPr>
    </w:lvl>
    <w:lvl w:ilvl="2" w:tentative="0">
      <w:start w:val="1"/>
      <w:numFmt w:val="decimal"/>
      <w:pStyle w:val="120"/>
      <w:suff w:val="nothing"/>
      <w:lvlText w:val="%1%2.%3　"/>
      <w:lvlJc w:val="left"/>
      <w:pPr>
        <w:ind w:left="0" w:firstLine="0"/>
      </w:pPr>
      <w:rPr>
        <w:rFonts w:hint="eastAsia" w:ascii="宋体" w:hAnsi="Times New Roman" w:eastAsia="宋体"/>
        <w:b w:val="0"/>
        <w:i w:val="0"/>
        <w:sz w:val="24"/>
      </w:rPr>
    </w:lvl>
    <w:lvl w:ilvl="3" w:tentative="0">
      <w:start w:val="1"/>
      <w:numFmt w:val="decimal"/>
      <w:pStyle w:val="107"/>
      <w:suff w:val="nothing"/>
      <w:lvlText w:val="%1%2.%3.%4　"/>
      <w:lvlJc w:val="left"/>
      <w:pPr>
        <w:ind w:left="0" w:firstLine="0"/>
      </w:pPr>
      <w:rPr>
        <w:rFonts w:hint="eastAsia" w:ascii="宋体" w:hAnsi="Times New Roman" w:eastAsia="宋体"/>
        <w:b w:val="0"/>
        <w:i w:val="0"/>
        <w:sz w:val="24"/>
      </w:rPr>
    </w:lvl>
    <w:lvl w:ilvl="4" w:tentative="0">
      <w:start w:val="1"/>
      <w:numFmt w:val="decimal"/>
      <w:suff w:val="nothing"/>
      <w:lvlText w:val="%1%2.%3.%4.%5　"/>
      <w:lvlJc w:val="left"/>
      <w:pPr>
        <w:ind w:left="360" w:firstLine="0"/>
      </w:pPr>
      <w:rPr>
        <w:rFonts w:hint="eastAsia" w:ascii="宋体" w:hAnsi="Times New Roman" w:eastAsia="宋体"/>
        <w:b w:val="0"/>
        <w:i w:val="0"/>
        <w:sz w:val="24"/>
      </w:rPr>
    </w:lvl>
    <w:lvl w:ilvl="5" w:tentative="0">
      <w:start w:val="1"/>
      <w:numFmt w:val="decimal"/>
      <w:pStyle w:val="125"/>
      <w:suff w:val="nothing"/>
      <w:lvlText w:val="%1%2.%3.%4.%5.%6　"/>
      <w:lvlJc w:val="left"/>
      <w:pPr>
        <w:ind w:left="0" w:firstLine="0"/>
      </w:pPr>
      <w:rPr>
        <w:rFonts w:hint="eastAsia" w:ascii="黑体" w:hAnsi="Times New Roman" w:eastAsia="黑体"/>
        <w:b w:val="0"/>
        <w:i w:val="0"/>
        <w:sz w:val="21"/>
      </w:rPr>
    </w:lvl>
    <w:lvl w:ilvl="6" w:tentative="0">
      <w:start w:val="1"/>
      <w:numFmt w:val="decimal"/>
      <w:pStyle w:val="12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6">
    <w:nsid w:val="703621D1"/>
    <w:multiLevelType w:val="multilevel"/>
    <w:tmpl w:val="703621D1"/>
    <w:lvl w:ilvl="0" w:tentative="0">
      <w:start w:val="5"/>
      <w:numFmt w:val="decimal"/>
      <w:lvlText w:val="%1"/>
      <w:lvlJc w:val="left"/>
      <w:pPr>
        <w:ind w:left="360" w:hanging="360"/>
      </w:pPr>
      <w:rPr>
        <w:rFonts w:hint="default"/>
      </w:rPr>
    </w:lvl>
    <w:lvl w:ilvl="1" w:tentative="0">
      <w:start w:val="4"/>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num>
  <w:num w:numId="11">
    <w:abstractNumId w:val="8"/>
  </w:num>
  <w:num w:numId="12">
    <w:abstractNumId w:val="12"/>
  </w:num>
  <w:num w:numId="13">
    <w:abstractNumId w:val="16"/>
  </w:num>
  <w:num w:numId="14">
    <w:abstractNumId w:val="2"/>
  </w:num>
  <w:num w:numId="15">
    <w:abstractNumId w:val="0"/>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compatSetting w:name="compatibilityMode" w:uri="http://schemas.microsoft.com/office/word" w:val="12"/>
  </w:compat>
  <w:rsids>
    <w:rsidRoot w:val="00172A27"/>
    <w:rsid w:val="00000DD8"/>
    <w:rsid w:val="0001016D"/>
    <w:rsid w:val="0001039B"/>
    <w:rsid w:val="00020C25"/>
    <w:rsid w:val="000230AD"/>
    <w:rsid w:val="00031379"/>
    <w:rsid w:val="00034CA7"/>
    <w:rsid w:val="00040AF6"/>
    <w:rsid w:val="00043A2F"/>
    <w:rsid w:val="0004693D"/>
    <w:rsid w:val="00053458"/>
    <w:rsid w:val="0005783C"/>
    <w:rsid w:val="000578E8"/>
    <w:rsid w:val="00060D4F"/>
    <w:rsid w:val="0006336A"/>
    <w:rsid w:val="00064A8B"/>
    <w:rsid w:val="0006539E"/>
    <w:rsid w:val="0006552D"/>
    <w:rsid w:val="000658DF"/>
    <w:rsid w:val="0007212C"/>
    <w:rsid w:val="00074465"/>
    <w:rsid w:val="00082191"/>
    <w:rsid w:val="00084C29"/>
    <w:rsid w:val="00094A08"/>
    <w:rsid w:val="000A1694"/>
    <w:rsid w:val="000A3EE3"/>
    <w:rsid w:val="000B3599"/>
    <w:rsid w:val="000B6C60"/>
    <w:rsid w:val="000C32E0"/>
    <w:rsid w:val="000C591A"/>
    <w:rsid w:val="000D26AA"/>
    <w:rsid w:val="000D4EF1"/>
    <w:rsid w:val="000E1532"/>
    <w:rsid w:val="000E7572"/>
    <w:rsid w:val="000F001F"/>
    <w:rsid w:val="000F2741"/>
    <w:rsid w:val="000F5EFB"/>
    <w:rsid w:val="00100738"/>
    <w:rsid w:val="00102359"/>
    <w:rsid w:val="001023BC"/>
    <w:rsid w:val="0010293A"/>
    <w:rsid w:val="00112791"/>
    <w:rsid w:val="00112DAE"/>
    <w:rsid w:val="0011453B"/>
    <w:rsid w:val="001152C7"/>
    <w:rsid w:val="00120083"/>
    <w:rsid w:val="0012159C"/>
    <w:rsid w:val="00123135"/>
    <w:rsid w:val="00126DEC"/>
    <w:rsid w:val="0013409C"/>
    <w:rsid w:val="0014690D"/>
    <w:rsid w:val="0015409E"/>
    <w:rsid w:val="00155824"/>
    <w:rsid w:val="001563E7"/>
    <w:rsid w:val="0015710D"/>
    <w:rsid w:val="00161D0E"/>
    <w:rsid w:val="00172A27"/>
    <w:rsid w:val="00173148"/>
    <w:rsid w:val="00173FC3"/>
    <w:rsid w:val="0018039B"/>
    <w:rsid w:val="00182452"/>
    <w:rsid w:val="00183329"/>
    <w:rsid w:val="00196C6A"/>
    <w:rsid w:val="00197E94"/>
    <w:rsid w:val="001A04F0"/>
    <w:rsid w:val="001A467B"/>
    <w:rsid w:val="001A48D0"/>
    <w:rsid w:val="001A49AD"/>
    <w:rsid w:val="001A6033"/>
    <w:rsid w:val="001A726E"/>
    <w:rsid w:val="001B1D3D"/>
    <w:rsid w:val="001B4C2A"/>
    <w:rsid w:val="001B5007"/>
    <w:rsid w:val="001C0430"/>
    <w:rsid w:val="001C501F"/>
    <w:rsid w:val="001D6876"/>
    <w:rsid w:val="001E0208"/>
    <w:rsid w:val="001E1CE0"/>
    <w:rsid w:val="001E29E0"/>
    <w:rsid w:val="001F3BFB"/>
    <w:rsid w:val="00204AB7"/>
    <w:rsid w:val="00210165"/>
    <w:rsid w:val="00211B17"/>
    <w:rsid w:val="00213322"/>
    <w:rsid w:val="0021348B"/>
    <w:rsid w:val="00213A7B"/>
    <w:rsid w:val="002237FF"/>
    <w:rsid w:val="00230ECA"/>
    <w:rsid w:val="0023254B"/>
    <w:rsid w:val="00244535"/>
    <w:rsid w:val="002458E9"/>
    <w:rsid w:val="00246004"/>
    <w:rsid w:val="00253332"/>
    <w:rsid w:val="0026049A"/>
    <w:rsid w:val="00262C45"/>
    <w:rsid w:val="0027486C"/>
    <w:rsid w:val="00275BD7"/>
    <w:rsid w:val="00280232"/>
    <w:rsid w:val="00280F26"/>
    <w:rsid w:val="0028122D"/>
    <w:rsid w:val="00282229"/>
    <w:rsid w:val="002822FD"/>
    <w:rsid w:val="00286AA6"/>
    <w:rsid w:val="0028709A"/>
    <w:rsid w:val="0029118B"/>
    <w:rsid w:val="002925DC"/>
    <w:rsid w:val="002932CE"/>
    <w:rsid w:val="00297175"/>
    <w:rsid w:val="002A3ED4"/>
    <w:rsid w:val="002A4BE5"/>
    <w:rsid w:val="002A6706"/>
    <w:rsid w:val="002A7A91"/>
    <w:rsid w:val="002A7AA9"/>
    <w:rsid w:val="002B5303"/>
    <w:rsid w:val="002B5FCC"/>
    <w:rsid w:val="002C6192"/>
    <w:rsid w:val="002C6647"/>
    <w:rsid w:val="002D1869"/>
    <w:rsid w:val="002D329A"/>
    <w:rsid w:val="002D4734"/>
    <w:rsid w:val="002D635E"/>
    <w:rsid w:val="002E0241"/>
    <w:rsid w:val="002E5E51"/>
    <w:rsid w:val="002E7821"/>
    <w:rsid w:val="002E7D91"/>
    <w:rsid w:val="002F1FB5"/>
    <w:rsid w:val="002F58BD"/>
    <w:rsid w:val="002F7A9D"/>
    <w:rsid w:val="003025E5"/>
    <w:rsid w:val="003045C4"/>
    <w:rsid w:val="00306266"/>
    <w:rsid w:val="00310437"/>
    <w:rsid w:val="00314E71"/>
    <w:rsid w:val="003162D5"/>
    <w:rsid w:val="003258CE"/>
    <w:rsid w:val="00331D8E"/>
    <w:rsid w:val="003357C9"/>
    <w:rsid w:val="00335A39"/>
    <w:rsid w:val="00341789"/>
    <w:rsid w:val="00342D34"/>
    <w:rsid w:val="0035152B"/>
    <w:rsid w:val="0035306A"/>
    <w:rsid w:val="003554C7"/>
    <w:rsid w:val="00362A96"/>
    <w:rsid w:val="0038019E"/>
    <w:rsid w:val="00380507"/>
    <w:rsid w:val="0038274D"/>
    <w:rsid w:val="00383180"/>
    <w:rsid w:val="00384539"/>
    <w:rsid w:val="00386061"/>
    <w:rsid w:val="003919F3"/>
    <w:rsid w:val="0039587F"/>
    <w:rsid w:val="003A1ADA"/>
    <w:rsid w:val="003B1880"/>
    <w:rsid w:val="003B3C75"/>
    <w:rsid w:val="003B6500"/>
    <w:rsid w:val="003B6EC4"/>
    <w:rsid w:val="003B7458"/>
    <w:rsid w:val="003C506E"/>
    <w:rsid w:val="003C7350"/>
    <w:rsid w:val="003D0908"/>
    <w:rsid w:val="003D5261"/>
    <w:rsid w:val="003D6513"/>
    <w:rsid w:val="003E1B48"/>
    <w:rsid w:val="003E65BA"/>
    <w:rsid w:val="003E776B"/>
    <w:rsid w:val="003F026C"/>
    <w:rsid w:val="003F120A"/>
    <w:rsid w:val="003F2A3D"/>
    <w:rsid w:val="003F3572"/>
    <w:rsid w:val="003F6177"/>
    <w:rsid w:val="003F6657"/>
    <w:rsid w:val="004025CC"/>
    <w:rsid w:val="0040698A"/>
    <w:rsid w:val="00415409"/>
    <w:rsid w:val="0042131A"/>
    <w:rsid w:val="004218EF"/>
    <w:rsid w:val="00424658"/>
    <w:rsid w:val="00424B35"/>
    <w:rsid w:val="00425E2C"/>
    <w:rsid w:val="00432410"/>
    <w:rsid w:val="00432BCA"/>
    <w:rsid w:val="00435469"/>
    <w:rsid w:val="004427CD"/>
    <w:rsid w:val="004473F1"/>
    <w:rsid w:val="00454524"/>
    <w:rsid w:val="00456729"/>
    <w:rsid w:val="0045697A"/>
    <w:rsid w:val="00456BF8"/>
    <w:rsid w:val="00457BDD"/>
    <w:rsid w:val="00457DF3"/>
    <w:rsid w:val="0046043A"/>
    <w:rsid w:val="00467B22"/>
    <w:rsid w:val="004710AF"/>
    <w:rsid w:val="00471A08"/>
    <w:rsid w:val="004808ED"/>
    <w:rsid w:val="00486FA9"/>
    <w:rsid w:val="004872E4"/>
    <w:rsid w:val="00490246"/>
    <w:rsid w:val="004945B3"/>
    <w:rsid w:val="004A727D"/>
    <w:rsid w:val="004B6A1F"/>
    <w:rsid w:val="004C4A59"/>
    <w:rsid w:val="004C6B6F"/>
    <w:rsid w:val="004C6F58"/>
    <w:rsid w:val="004C79AB"/>
    <w:rsid w:val="004D1A11"/>
    <w:rsid w:val="004D2C93"/>
    <w:rsid w:val="004D37CB"/>
    <w:rsid w:val="004D3C5E"/>
    <w:rsid w:val="004D5C40"/>
    <w:rsid w:val="004D5FD6"/>
    <w:rsid w:val="004E11FB"/>
    <w:rsid w:val="004E1F47"/>
    <w:rsid w:val="004E4CEE"/>
    <w:rsid w:val="004F07F5"/>
    <w:rsid w:val="004F26E8"/>
    <w:rsid w:val="004F4D6A"/>
    <w:rsid w:val="004F74CC"/>
    <w:rsid w:val="004F7F5D"/>
    <w:rsid w:val="00504013"/>
    <w:rsid w:val="00504388"/>
    <w:rsid w:val="00510C87"/>
    <w:rsid w:val="00515AAF"/>
    <w:rsid w:val="00516376"/>
    <w:rsid w:val="00516C87"/>
    <w:rsid w:val="00520A8C"/>
    <w:rsid w:val="005304B1"/>
    <w:rsid w:val="00536404"/>
    <w:rsid w:val="005424AA"/>
    <w:rsid w:val="0054652B"/>
    <w:rsid w:val="00546AC3"/>
    <w:rsid w:val="005555CF"/>
    <w:rsid w:val="00555BB1"/>
    <w:rsid w:val="00561C77"/>
    <w:rsid w:val="0056554B"/>
    <w:rsid w:val="005658CC"/>
    <w:rsid w:val="0056794A"/>
    <w:rsid w:val="005679C3"/>
    <w:rsid w:val="00567D69"/>
    <w:rsid w:val="0057104C"/>
    <w:rsid w:val="0057206C"/>
    <w:rsid w:val="00577933"/>
    <w:rsid w:val="00585767"/>
    <w:rsid w:val="00587911"/>
    <w:rsid w:val="0059051F"/>
    <w:rsid w:val="00591E31"/>
    <w:rsid w:val="005A0534"/>
    <w:rsid w:val="005A20AB"/>
    <w:rsid w:val="005A3D5F"/>
    <w:rsid w:val="005A4ECF"/>
    <w:rsid w:val="005A59D4"/>
    <w:rsid w:val="005A6B8C"/>
    <w:rsid w:val="005B0EBA"/>
    <w:rsid w:val="005B2876"/>
    <w:rsid w:val="005B2C41"/>
    <w:rsid w:val="005B4C40"/>
    <w:rsid w:val="005C349F"/>
    <w:rsid w:val="005C3B36"/>
    <w:rsid w:val="005D0CFB"/>
    <w:rsid w:val="005D11A9"/>
    <w:rsid w:val="005D1CE4"/>
    <w:rsid w:val="005D1FF0"/>
    <w:rsid w:val="005D34FA"/>
    <w:rsid w:val="005D5504"/>
    <w:rsid w:val="005E5358"/>
    <w:rsid w:val="005E76B7"/>
    <w:rsid w:val="005F56B9"/>
    <w:rsid w:val="00606ECB"/>
    <w:rsid w:val="00610900"/>
    <w:rsid w:val="00612136"/>
    <w:rsid w:val="00625ED4"/>
    <w:rsid w:val="00627858"/>
    <w:rsid w:val="00631A21"/>
    <w:rsid w:val="00632DC1"/>
    <w:rsid w:val="0063661F"/>
    <w:rsid w:val="006405C3"/>
    <w:rsid w:val="00644CB5"/>
    <w:rsid w:val="006455A7"/>
    <w:rsid w:val="00655E19"/>
    <w:rsid w:val="006608B2"/>
    <w:rsid w:val="00661A5B"/>
    <w:rsid w:val="00662007"/>
    <w:rsid w:val="006649C5"/>
    <w:rsid w:val="0068512A"/>
    <w:rsid w:val="0069229C"/>
    <w:rsid w:val="00694CD7"/>
    <w:rsid w:val="006A2281"/>
    <w:rsid w:val="006A3039"/>
    <w:rsid w:val="006A3942"/>
    <w:rsid w:val="006A4049"/>
    <w:rsid w:val="006A6241"/>
    <w:rsid w:val="006A6863"/>
    <w:rsid w:val="006A6FF0"/>
    <w:rsid w:val="006A7900"/>
    <w:rsid w:val="006B3453"/>
    <w:rsid w:val="006B4AB6"/>
    <w:rsid w:val="006B6857"/>
    <w:rsid w:val="006C116C"/>
    <w:rsid w:val="006C2F81"/>
    <w:rsid w:val="006C2FA8"/>
    <w:rsid w:val="006C4375"/>
    <w:rsid w:val="006D0868"/>
    <w:rsid w:val="006D1640"/>
    <w:rsid w:val="006D3809"/>
    <w:rsid w:val="006D783B"/>
    <w:rsid w:val="006D7B78"/>
    <w:rsid w:val="006E1171"/>
    <w:rsid w:val="006E1233"/>
    <w:rsid w:val="006E1AE3"/>
    <w:rsid w:val="006E1D6D"/>
    <w:rsid w:val="006E25AE"/>
    <w:rsid w:val="006E46E0"/>
    <w:rsid w:val="006F50A3"/>
    <w:rsid w:val="006F5872"/>
    <w:rsid w:val="006F644B"/>
    <w:rsid w:val="006F7208"/>
    <w:rsid w:val="007016D6"/>
    <w:rsid w:val="00710AD2"/>
    <w:rsid w:val="00716E13"/>
    <w:rsid w:val="00721AB6"/>
    <w:rsid w:val="007223F7"/>
    <w:rsid w:val="00724A47"/>
    <w:rsid w:val="00727C4C"/>
    <w:rsid w:val="0073017B"/>
    <w:rsid w:val="00730D68"/>
    <w:rsid w:val="00732AD7"/>
    <w:rsid w:val="00734243"/>
    <w:rsid w:val="00734B5E"/>
    <w:rsid w:val="007365B4"/>
    <w:rsid w:val="0074318F"/>
    <w:rsid w:val="0074372F"/>
    <w:rsid w:val="00746BEA"/>
    <w:rsid w:val="00750E9A"/>
    <w:rsid w:val="0075615F"/>
    <w:rsid w:val="00760CCC"/>
    <w:rsid w:val="007629D6"/>
    <w:rsid w:val="00776E52"/>
    <w:rsid w:val="00785DAC"/>
    <w:rsid w:val="007924A0"/>
    <w:rsid w:val="00793046"/>
    <w:rsid w:val="00797F43"/>
    <w:rsid w:val="007A0436"/>
    <w:rsid w:val="007A43D6"/>
    <w:rsid w:val="007A5951"/>
    <w:rsid w:val="007B2746"/>
    <w:rsid w:val="007B5218"/>
    <w:rsid w:val="007B5D24"/>
    <w:rsid w:val="007B5F9A"/>
    <w:rsid w:val="007B5FC8"/>
    <w:rsid w:val="007B64EB"/>
    <w:rsid w:val="007C3FF8"/>
    <w:rsid w:val="007C7C93"/>
    <w:rsid w:val="007D063F"/>
    <w:rsid w:val="007D3A7C"/>
    <w:rsid w:val="007D3C50"/>
    <w:rsid w:val="007D7629"/>
    <w:rsid w:val="007E2F23"/>
    <w:rsid w:val="007E4FE6"/>
    <w:rsid w:val="007E6207"/>
    <w:rsid w:val="007F014E"/>
    <w:rsid w:val="0080553C"/>
    <w:rsid w:val="0080625C"/>
    <w:rsid w:val="00811483"/>
    <w:rsid w:val="008122CA"/>
    <w:rsid w:val="00815470"/>
    <w:rsid w:val="008201FE"/>
    <w:rsid w:val="00824D40"/>
    <w:rsid w:val="00826A73"/>
    <w:rsid w:val="00827A54"/>
    <w:rsid w:val="00830C08"/>
    <w:rsid w:val="00830F91"/>
    <w:rsid w:val="00833683"/>
    <w:rsid w:val="00834E2B"/>
    <w:rsid w:val="00835726"/>
    <w:rsid w:val="00836C64"/>
    <w:rsid w:val="00837078"/>
    <w:rsid w:val="0084168A"/>
    <w:rsid w:val="00844BD9"/>
    <w:rsid w:val="00850AC4"/>
    <w:rsid w:val="00851B92"/>
    <w:rsid w:val="00861497"/>
    <w:rsid w:val="00861AC2"/>
    <w:rsid w:val="0086386F"/>
    <w:rsid w:val="00866994"/>
    <w:rsid w:val="00876D3A"/>
    <w:rsid w:val="0088247C"/>
    <w:rsid w:val="008841B9"/>
    <w:rsid w:val="00885F58"/>
    <w:rsid w:val="00893914"/>
    <w:rsid w:val="008A0FAD"/>
    <w:rsid w:val="008A117A"/>
    <w:rsid w:val="008A53AD"/>
    <w:rsid w:val="008A6F19"/>
    <w:rsid w:val="008B04C4"/>
    <w:rsid w:val="008B059C"/>
    <w:rsid w:val="008B0BEA"/>
    <w:rsid w:val="008B0DC6"/>
    <w:rsid w:val="008B6313"/>
    <w:rsid w:val="008C092B"/>
    <w:rsid w:val="008C274A"/>
    <w:rsid w:val="008C7593"/>
    <w:rsid w:val="008D1295"/>
    <w:rsid w:val="008D41D5"/>
    <w:rsid w:val="008D5BFB"/>
    <w:rsid w:val="008E1629"/>
    <w:rsid w:val="008F656E"/>
    <w:rsid w:val="00900DC2"/>
    <w:rsid w:val="009051E5"/>
    <w:rsid w:val="00910469"/>
    <w:rsid w:val="00910625"/>
    <w:rsid w:val="00911092"/>
    <w:rsid w:val="0091115C"/>
    <w:rsid w:val="009154E3"/>
    <w:rsid w:val="00922311"/>
    <w:rsid w:val="00922B16"/>
    <w:rsid w:val="009247AC"/>
    <w:rsid w:val="00926D10"/>
    <w:rsid w:val="00927121"/>
    <w:rsid w:val="009271F5"/>
    <w:rsid w:val="009311D4"/>
    <w:rsid w:val="009405E0"/>
    <w:rsid w:val="00941063"/>
    <w:rsid w:val="00951E4D"/>
    <w:rsid w:val="00972727"/>
    <w:rsid w:val="00976F8C"/>
    <w:rsid w:val="00977BB9"/>
    <w:rsid w:val="009805D5"/>
    <w:rsid w:val="00983516"/>
    <w:rsid w:val="00984C95"/>
    <w:rsid w:val="00984D45"/>
    <w:rsid w:val="00985511"/>
    <w:rsid w:val="00985756"/>
    <w:rsid w:val="00987FA9"/>
    <w:rsid w:val="009911D6"/>
    <w:rsid w:val="00993E03"/>
    <w:rsid w:val="00996CCA"/>
    <w:rsid w:val="009A1314"/>
    <w:rsid w:val="009A3E00"/>
    <w:rsid w:val="009B2570"/>
    <w:rsid w:val="009B3779"/>
    <w:rsid w:val="009B48C1"/>
    <w:rsid w:val="009C304D"/>
    <w:rsid w:val="009C36F4"/>
    <w:rsid w:val="009C3A12"/>
    <w:rsid w:val="009C600D"/>
    <w:rsid w:val="009D0C7A"/>
    <w:rsid w:val="009D47BD"/>
    <w:rsid w:val="009E3299"/>
    <w:rsid w:val="009E42CF"/>
    <w:rsid w:val="009E4646"/>
    <w:rsid w:val="009E6103"/>
    <w:rsid w:val="009F0601"/>
    <w:rsid w:val="009F0989"/>
    <w:rsid w:val="009F15A5"/>
    <w:rsid w:val="009F2207"/>
    <w:rsid w:val="00A02D85"/>
    <w:rsid w:val="00A04CA2"/>
    <w:rsid w:val="00A13972"/>
    <w:rsid w:val="00A13C15"/>
    <w:rsid w:val="00A15EDB"/>
    <w:rsid w:val="00A17453"/>
    <w:rsid w:val="00A20347"/>
    <w:rsid w:val="00A207EA"/>
    <w:rsid w:val="00A27243"/>
    <w:rsid w:val="00A334AD"/>
    <w:rsid w:val="00A365DD"/>
    <w:rsid w:val="00A405E9"/>
    <w:rsid w:val="00A42FC7"/>
    <w:rsid w:val="00A438E7"/>
    <w:rsid w:val="00A476BA"/>
    <w:rsid w:val="00A51847"/>
    <w:rsid w:val="00A54C9F"/>
    <w:rsid w:val="00A55DB6"/>
    <w:rsid w:val="00A57479"/>
    <w:rsid w:val="00A60731"/>
    <w:rsid w:val="00A61F0C"/>
    <w:rsid w:val="00A65319"/>
    <w:rsid w:val="00A66D3A"/>
    <w:rsid w:val="00A7216B"/>
    <w:rsid w:val="00A75145"/>
    <w:rsid w:val="00A75497"/>
    <w:rsid w:val="00A81C77"/>
    <w:rsid w:val="00A8711E"/>
    <w:rsid w:val="00A933D4"/>
    <w:rsid w:val="00A97847"/>
    <w:rsid w:val="00AA31C7"/>
    <w:rsid w:val="00AA67BB"/>
    <w:rsid w:val="00AA73EC"/>
    <w:rsid w:val="00AB39E2"/>
    <w:rsid w:val="00AB4FB5"/>
    <w:rsid w:val="00AC681B"/>
    <w:rsid w:val="00AC705E"/>
    <w:rsid w:val="00AD0057"/>
    <w:rsid w:val="00AD1EBA"/>
    <w:rsid w:val="00AD25D8"/>
    <w:rsid w:val="00AD5A3B"/>
    <w:rsid w:val="00AD63D6"/>
    <w:rsid w:val="00AD775A"/>
    <w:rsid w:val="00AE0CDF"/>
    <w:rsid w:val="00AE5A64"/>
    <w:rsid w:val="00AE5DAC"/>
    <w:rsid w:val="00AF1547"/>
    <w:rsid w:val="00AF566F"/>
    <w:rsid w:val="00AF6B00"/>
    <w:rsid w:val="00AF732C"/>
    <w:rsid w:val="00AF7835"/>
    <w:rsid w:val="00B00AEE"/>
    <w:rsid w:val="00B01268"/>
    <w:rsid w:val="00B01B93"/>
    <w:rsid w:val="00B1066C"/>
    <w:rsid w:val="00B11262"/>
    <w:rsid w:val="00B13420"/>
    <w:rsid w:val="00B16570"/>
    <w:rsid w:val="00B17C48"/>
    <w:rsid w:val="00B2131C"/>
    <w:rsid w:val="00B21B5F"/>
    <w:rsid w:val="00B2545A"/>
    <w:rsid w:val="00B322CE"/>
    <w:rsid w:val="00B40FDC"/>
    <w:rsid w:val="00B45244"/>
    <w:rsid w:val="00B508F6"/>
    <w:rsid w:val="00B60AD2"/>
    <w:rsid w:val="00B60E7A"/>
    <w:rsid w:val="00B66B0A"/>
    <w:rsid w:val="00B720A0"/>
    <w:rsid w:val="00B773C7"/>
    <w:rsid w:val="00B81271"/>
    <w:rsid w:val="00B82206"/>
    <w:rsid w:val="00B9200B"/>
    <w:rsid w:val="00B92806"/>
    <w:rsid w:val="00B92ABB"/>
    <w:rsid w:val="00B97339"/>
    <w:rsid w:val="00BA31F8"/>
    <w:rsid w:val="00BA3410"/>
    <w:rsid w:val="00BA5680"/>
    <w:rsid w:val="00BA735F"/>
    <w:rsid w:val="00BC22DB"/>
    <w:rsid w:val="00BC67FD"/>
    <w:rsid w:val="00BD1E83"/>
    <w:rsid w:val="00BD2A5E"/>
    <w:rsid w:val="00BD7D24"/>
    <w:rsid w:val="00BE3C4D"/>
    <w:rsid w:val="00BE5F21"/>
    <w:rsid w:val="00BE7F6E"/>
    <w:rsid w:val="00BF2F58"/>
    <w:rsid w:val="00BF6EA5"/>
    <w:rsid w:val="00C03354"/>
    <w:rsid w:val="00C05CBF"/>
    <w:rsid w:val="00C137A5"/>
    <w:rsid w:val="00C15ECA"/>
    <w:rsid w:val="00C17B5E"/>
    <w:rsid w:val="00C23353"/>
    <w:rsid w:val="00C24B0E"/>
    <w:rsid w:val="00C350B2"/>
    <w:rsid w:val="00C3553E"/>
    <w:rsid w:val="00C3733F"/>
    <w:rsid w:val="00C4052F"/>
    <w:rsid w:val="00C42E68"/>
    <w:rsid w:val="00C45428"/>
    <w:rsid w:val="00C548E1"/>
    <w:rsid w:val="00C54B37"/>
    <w:rsid w:val="00C55CE8"/>
    <w:rsid w:val="00C67A9D"/>
    <w:rsid w:val="00C756AC"/>
    <w:rsid w:val="00C7783A"/>
    <w:rsid w:val="00C857A9"/>
    <w:rsid w:val="00C85D1D"/>
    <w:rsid w:val="00C9482E"/>
    <w:rsid w:val="00CA1408"/>
    <w:rsid w:val="00CA1705"/>
    <w:rsid w:val="00CA5A34"/>
    <w:rsid w:val="00CB26A0"/>
    <w:rsid w:val="00CB4502"/>
    <w:rsid w:val="00CC077D"/>
    <w:rsid w:val="00CC1780"/>
    <w:rsid w:val="00CC1AA0"/>
    <w:rsid w:val="00CC6877"/>
    <w:rsid w:val="00CC7B79"/>
    <w:rsid w:val="00CD052A"/>
    <w:rsid w:val="00CD09EE"/>
    <w:rsid w:val="00CE0BA4"/>
    <w:rsid w:val="00CE3EC2"/>
    <w:rsid w:val="00CE6AFC"/>
    <w:rsid w:val="00CF47FC"/>
    <w:rsid w:val="00CF666A"/>
    <w:rsid w:val="00CF7528"/>
    <w:rsid w:val="00D000B7"/>
    <w:rsid w:val="00D00AEC"/>
    <w:rsid w:val="00D07CFC"/>
    <w:rsid w:val="00D1158B"/>
    <w:rsid w:val="00D12250"/>
    <w:rsid w:val="00D13CE9"/>
    <w:rsid w:val="00D170A0"/>
    <w:rsid w:val="00D1729D"/>
    <w:rsid w:val="00D17B4C"/>
    <w:rsid w:val="00D322A0"/>
    <w:rsid w:val="00D330ED"/>
    <w:rsid w:val="00D347F5"/>
    <w:rsid w:val="00D354D1"/>
    <w:rsid w:val="00D361A0"/>
    <w:rsid w:val="00D3738A"/>
    <w:rsid w:val="00D427AD"/>
    <w:rsid w:val="00D62F6A"/>
    <w:rsid w:val="00D649E4"/>
    <w:rsid w:val="00D67CF5"/>
    <w:rsid w:val="00D67F24"/>
    <w:rsid w:val="00D70BAA"/>
    <w:rsid w:val="00D71B5F"/>
    <w:rsid w:val="00D72196"/>
    <w:rsid w:val="00D73F4A"/>
    <w:rsid w:val="00D76446"/>
    <w:rsid w:val="00D8033B"/>
    <w:rsid w:val="00D81FF8"/>
    <w:rsid w:val="00D833AC"/>
    <w:rsid w:val="00D840FB"/>
    <w:rsid w:val="00DA2039"/>
    <w:rsid w:val="00DA6926"/>
    <w:rsid w:val="00DA6D2E"/>
    <w:rsid w:val="00DB4D4D"/>
    <w:rsid w:val="00DB4FF1"/>
    <w:rsid w:val="00DC3C08"/>
    <w:rsid w:val="00DD6D8F"/>
    <w:rsid w:val="00DE39DA"/>
    <w:rsid w:val="00DF3716"/>
    <w:rsid w:val="00DF4279"/>
    <w:rsid w:val="00DF5465"/>
    <w:rsid w:val="00DF6EF6"/>
    <w:rsid w:val="00E03481"/>
    <w:rsid w:val="00E03EA1"/>
    <w:rsid w:val="00E043FC"/>
    <w:rsid w:val="00E13DB7"/>
    <w:rsid w:val="00E21AC6"/>
    <w:rsid w:val="00E21FEF"/>
    <w:rsid w:val="00E236B7"/>
    <w:rsid w:val="00E23F20"/>
    <w:rsid w:val="00E2546A"/>
    <w:rsid w:val="00E273C2"/>
    <w:rsid w:val="00E441BF"/>
    <w:rsid w:val="00E4638F"/>
    <w:rsid w:val="00E54A46"/>
    <w:rsid w:val="00E606DD"/>
    <w:rsid w:val="00E61825"/>
    <w:rsid w:val="00E62550"/>
    <w:rsid w:val="00E62F16"/>
    <w:rsid w:val="00E83B50"/>
    <w:rsid w:val="00E853A5"/>
    <w:rsid w:val="00E85EEA"/>
    <w:rsid w:val="00E86A7C"/>
    <w:rsid w:val="00E87D33"/>
    <w:rsid w:val="00E91BF9"/>
    <w:rsid w:val="00EA4E85"/>
    <w:rsid w:val="00EC7859"/>
    <w:rsid w:val="00ED1F66"/>
    <w:rsid w:val="00ED4B19"/>
    <w:rsid w:val="00EE5AF9"/>
    <w:rsid w:val="00EE6412"/>
    <w:rsid w:val="00EE6AC4"/>
    <w:rsid w:val="00EE6D73"/>
    <w:rsid w:val="00EF16E3"/>
    <w:rsid w:val="00F00CF9"/>
    <w:rsid w:val="00F03FA4"/>
    <w:rsid w:val="00F05D92"/>
    <w:rsid w:val="00F10871"/>
    <w:rsid w:val="00F13B96"/>
    <w:rsid w:val="00F14568"/>
    <w:rsid w:val="00F21A91"/>
    <w:rsid w:val="00F2721A"/>
    <w:rsid w:val="00F27814"/>
    <w:rsid w:val="00F30B12"/>
    <w:rsid w:val="00F30F6F"/>
    <w:rsid w:val="00F31464"/>
    <w:rsid w:val="00F31E15"/>
    <w:rsid w:val="00F35117"/>
    <w:rsid w:val="00F4551F"/>
    <w:rsid w:val="00F4610E"/>
    <w:rsid w:val="00F47A67"/>
    <w:rsid w:val="00F50105"/>
    <w:rsid w:val="00F528E1"/>
    <w:rsid w:val="00F54553"/>
    <w:rsid w:val="00F56B4F"/>
    <w:rsid w:val="00F56EFE"/>
    <w:rsid w:val="00F61A85"/>
    <w:rsid w:val="00F65593"/>
    <w:rsid w:val="00F70133"/>
    <w:rsid w:val="00F70468"/>
    <w:rsid w:val="00F7326E"/>
    <w:rsid w:val="00F77790"/>
    <w:rsid w:val="00F81BC8"/>
    <w:rsid w:val="00F824DD"/>
    <w:rsid w:val="00F833FC"/>
    <w:rsid w:val="00F84FF0"/>
    <w:rsid w:val="00F870E2"/>
    <w:rsid w:val="00F87CD9"/>
    <w:rsid w:val="00F90941"/>
    <w:rsid w:val="00F959C4"/>
    <w:rsid w:val="00F96448"/>
    <w:rsid w:val="00F97E7A"/>
    <w:rsid w:val="00FA0199"/>
    <w:rsid w:val="00FA2019"/>
    <w:rsid w:val="00FA23A7"/>
    <w:rsid w:val="00FA598E"/>
    <w:rsid w:val="00FB2424"/>
    <w:rsid w:val="00FC2C3C"/>
    <w:rsid w:val="00FC3AA0"/>
    <w:rsid w:val="00FC3DB9"/>
    <w:rsid w:val="00FC782B"/>
    <w:rsid w:val="00FD6C0D"/>
    <w:rsid w:val="00FE4B3E"/>
    <w:rsid w:val="00FE78C2"/>
    <w:rsid w:val="016F7DD8"/>
    <w:rsid w:val="02502671"/>
    <w:rsid w:val="02942A7A"/>
    <w:rsid w:val="02D92909"/>
    <w:rsid w:val="042E6715"/>
    <w:rsid w:val="04F15767"/>
    <w:rsid w:val="05BCE64E"/>
    <w:rsid w:val="07137CE1"/>
    <w:rsid w:val="0805549D"/>
    <w:rsid w:val="087601AF"/>
    <w:rsid w:val="08B03E69"/>
    <w:rsid w:val="08B31551"/>
    <w:rsid w:val="0A151520"/>
    <w:rsid w:val="0A183DFF"/>
    <w:rsid w:val="0A782765"/>
    <w:rsid w:val="0B51508F"/>
    <w:rsid w:val="0BC66C1D"/>
    <w:rsid w:val="0BC77C4C"/>
    <w:rsid w:val="0C3916C3"/>
    <w:rsid w:val="0C3A4F91"/>
    <w:rsid w:val="0C7D0506"/>
    <w:rsid w:val="0C8D2441"/>
    <w:rsid w:val="0CA34856"/>
    <w:rsid w:val="0CF3616D"/>
    <w:rsid w:val="0E5C51C6"/>
    <w:rsid w:val="0E815800"/>
    <w:rsid w:val="0E8813E4"/>
    <w:rsid w:val="0EBE4E06"/>
    <w:rsid w:val="0EE442D5"/>
    <w:rsid w:val="10A06CD8"/>
    <w:rsid w:val="11687668"/>
    <w:rsid w:val="13E57CC1"/>
    <w:rsid w:val="14224F1D"/>
    <w:rsid w:val="145E1E3B"/>
    <w:rsid w:val="14BD6D73"/>
    <w:rsid w:val="15547DBB"/>
    <w:rsid w:val="164A3051"/>
    <w:rsid w:val="164E53CE"/>
    <w:rsid w:val="17690BFF"/>
    <w:rsid w:val="176B6167"/>
    <w:rsid w:val="17C56843"/>
    <w:rsid w:val="18267C7C"/>
    <w:rsid w:val="19120228"/>
    <w:rsid w:val="198D78AF"/>
    <w:rsid w:val="19947F58"/>
    <w:rsid w:val="19F75E76"/>
    <w:rsid w:val="19FF1021"/>
    <w:rsid w:val="1AD734D7"/>
    <w:rsid w:val="1B9403E7"/>
    <w:rsid w:val="1F1C1E23"/>
    <w:rsid w:val="1FBF5B37"/>
    <w:rsid w:val="1FC13D0B"/>
    <w:rsid w:val="204C2CAB"/>
    <w:rsid w:val="21582E98"/>
    <w:rsid w:val="216B497A"/>
    <w:rsid w:val="21880AA8"/>
    <w:rsid w:val="224D56E9"/>
    <w:rsid w:val="2260654A"/>
    <w:rsid w:val="22CC31F6"/>
    <w:rsid w:val="238B2A7C"/>
    <w:rsid w:val="23B0007D"/>
    <w:rsid w:val="24585BD9"/>
    <w:rsid w:val="24704055"/>
    <w:rsid w:val="24A26064"/>
    <w:rsid w:val="24FB0AF3"/>
    <w:rsid w:val="250F7D12"/>
    <w:rsid w:val="256D3B3C"/>
    <w:rsid w:val="259A3A7F"/>
    <w:rsid w:val="25D95AFA"/>
    <w:rsid w:val="26703315"/>
    <w:rsid w:val="277707E1"/>
    <w:rsid w:val="282D0BDB"/>
    <w:rsid w:val="2879085C"/>
    <w:rsid w:val="2980630F"/>
    <w:rsid w:val="299953D1"/>
    <w:rsid w:val="2BB331A5"/>
    <w:rsid w:val="2CB71781"/>
    <w:rsid w:val="2F0C53C1"/>
    <w:rsid w:val="2F256515"/>
    <w:rsid w:val="2F992C6A"/>
    <w:rsid w:val="2FE62E68"/>
    <w:rsid w:val="31216E03"/>
    <w:rsid w:val="321F10B5"/>
    <w:rsid w:val="323A60A1"/>
    <w:rsid w:val="328A51AB"/>
    <w:rsid w:val="33F7AF0C"/>
    <w:rsid w:val="340547BA"/>
    <w:rsid w:val="34217BBE"/>
    <w:rsid w:val="34752985"/>
    <w:rsid w:val="358A269D"/>
    <w:rsid w:val="372669BD"/>
    <w:rsid w:val="375F4B2E"/>
    <w:rsid w:val="37B308EE"/>
    <w:rsid w:val="380B4369"/>
    <w:rsid w:val="381B6A02"/>
    <w:rsid w:val="387737AC"/>
    <w:rsid w:val="388342E3"/>
    <w:rsid w:val="38E91E67"/>
    <w:rsid w:val="39654DB6"/>
    <w:rsid w:val="39F0459B"/>
    <w:rsid w:val="3A1E3CB4"/>
    <w:rsid w:val="3A5C7BBB"/>
    <w:rsid w:val="3AF3335C"/>
    <w:rsid w:val="3C0464C5"/>
    <w:rsid w:val="3D1A01E0"/>
    <w:rsid w:val="3DFEC420"/>
    <w:rsid w:val="3E4B6E64"/>
    <w:rsid w:val="3F286002"/>
    <w:rsid w:val="3FEA58DC"/>
    <w:rsid w:val="41374430"/>
    <w:rsid w:val="41720FB5"/>
    <w:rsid w:val="41E8234E"/>
    <w:rsid w:val="42C33AC6"/>
    <w:rsid w:val="46495A72"/>
    <w:rsid w:val="46951731"/>
    <w:rsid w:val="48AD79E8"/>
    <w:rsid w:val="4A55651B"/>
    <w:rsid w:val="4A7C4C05"/>
    <w:rsid w:val="4AE43BA6"/>
    <w:rsid w:val="4B013AD5"/>
    <w:rsid w:val="4BB93196"/>
    <w:rsid w:val="4BF304DB"/>
    <w:rsid w:val="4D170530"/>
    <w:rsid w:val="4D7560B4"/>
    <w:rsid w:val="4DD454D1"/>
    <w:rsid w:val="4E5129A2"/>
    <w:rsid w:val="4ED0160A"/>
    <w:rsid w:val="4F5F7117"/>
    <w:rsid w:val="50A06A8D"/>
    <w:rsid w:val="55026D58"/>
    <w:rsid w:val="56391F84"/>
    <w:rsid w:val="56AD5290"/>
    <w:rsid w:val="56E12A0D"/>
    <w:rsid w:val="571A7CD0"/>
    <w:rsid w:val="58084B34"/>
    <w:rsid w:val="590C7BBC"/>
    <w:rsid w:val="59883613"/>
    <w:rsid w:val="59C16964"/>
    <w:rsid w:val="5BE87E0D"/>
    <w:rsid w:val="5C713A1D"/>
    <w:rsid w:val="5D0D455B"/>
    <w:rsid w:val="5D7D4C9F"/>
    <w:rsid w:val="5DA9205F"/>
    <w:rsid w:val="5E295C37"/>
    <w:rsid w:val="5EDBE620"/>
    <w:rsid w:val="5EE8324C"/>
    <w:rsid w:val="5F9D2CD6"/>
    <w:rsid w:val="5FA434CE"/>
    <w:rsid w:val="5FC612D5"/>
    <w:rsid w:val="5FFD5EAE"/>
    <w:rsid w:val="61C3168D"/>
    <w:rsid w:val="61F86C33"/>
    <w:rsid w:val="631B70B1"/>
    <w:rsid w:val="63B74D9E"/>
    <w:rsid w:val="64B955E7"/>
    <w:rsid w:val="663743F7"/>
    <w:rsid w:val="66DE0F61"/>
    <w:rsid w:val="66F10A4A"/>
    <w:rsid w:val="67140294"/>
    <w:rsid w:val="673F0AA9"/>
    <w:rsid w:val="67597995"/>
    <w:rsid w:val="681A73D4"/>
    <w:rsid w:val="68D15077"/>
    <w:rsid w:val="695452C0"/>
    <w:rsid w:val="69585865"/>
    <w:rsid w:val="69C32A50"/>
    <w:rsid w:val="6A1A4D30"/>
    <w:rsid w:val="6A5A0BF1"/>
    <w:rsid w:val="6A8E20F3"/>
    <w:rsid w:val="6ABE50E7"/>
    <w:rsid w:val="6C663340"/>
    <w:rsid w:val="6E2A576F"/>
    <w:rsid w:val="6EE546CE"/>
    <w:rsid w:val="6FDF3F09"/>
    <w:rsid w:val="6FED3A83"/>
    <w:rsid w:val="7185070D"/>
    <w:rsid w:val="71993FBD"/>
    <w:rsid w:val="725B5337"/>
    <w:rsid w:val="73020400"/>
    <w:rsid w:val="73D76516"/>
    <w:rsid w:val="74014590"/>
    <w:rsid w:val="748F7D2D"/>
    <w:rsid w:val="74FBB5B3"/>
    <w:rsid w:val="755E43A0"/>
    <w:rsid w:val="75AFF0F3"/>
    <w:rsid w:val="761C7166"/>
    <w:rsid w:val="77707769"/>
    <w:rsid w:val="778A0F5F"/>
    <w:rsid w:val="77A54577"/>
    <w:rsid w:val="77B62F3E"/>
    <w:rsid w:val="77FB068F"/>
    <w:rsid w:val="77FF3FE6"/>
    <w:rsid w:val="7898151B"/>
    <w:rsid w:val="78FF45BB"/>
    <w:rsid w:val="79483F4B"/>
    <w:rsid w:val="7A540C7C"/>
    <w:rsid w:val="7B165447"/>
    <w:rsid w:val="7B2C7682"/>
    <w:rsid w:val="7C7D1BE7"/>
    <w:rsid w:val="7D990F66"/>
    <w:rsid w:val="7E953F59"/>
    <w:rsid w:val="7EF70770"/>
    <w:rsid w:val="7F7D87A8"/>
    <w:rsid w:val="7FFF393E"/>
    <w:rsid w:val="A6FF13A3"/>
    <w:rsid w:val="BEB68A73"/>
    <w:rsid w:val="BFF50B54"/>
    <w:rsid w:val="CBBE7247"/>
    <w:rsid w:val="E7169451"/>
    <w:rsid w:val="E7879F5C"/>
    <w:rsid w:val="FFAE1D14"/>
    <w:rsid w:val="FFFF63FB"/>
    <w:rsid w:val="FFFF648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iPriority="0" w:semiHidden="0" w:name="Normal Indent"/>
    <w:lsdException w:qFormat="1"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iPriority="0" w:semiHidden="0" w:name="Body Text First Indent"/>
    <w:lsdException w:unhideWhenUsed="0" w:uiPriority="0" w:semiHidden="0" w:name="Body Text First Indent 2"/>
    <w:lsdException w:unhideWhenUsed="0" w:uiPriority="0" w:semiHidden="0" w:name="Note Heading"/>
    <w:lsdException w:qFormat="1" w:uiPriority="0" w:semiHidden="0" w:name="Body Text 2"/>
    <w:lsdException w:qFormat="1" w:uiPriority="0" w:semiHidden="0" w:name="Body Text 3"/>
    <w:lsdException w:qFormat="1" w:unhideWhenUsed="0" w:uiPriority="99"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1"/>
    <w:qFormat/>
    <w:uiPriority w:val="9"/>
    <w:pPr>
      <w:keepNext/>
      <w:ind w:firstLine="3373" w:firstLineChars="1200"/>
      <w:outlineLvl w:val="0"/>
    </w:pPr>
    <w:rPr>
      <w:b/>
      <w:bCs/>
      <w:sz w:val="28"/>
    </w:rPr>
  </w:style>
  <w:style w:type="paragraph" w:styleId="3">
    <w:name w:val="heading 2"/>
    <w:basedOn w:val="1"/>
    <w:next w:val="1"/>
    <w:link w:val="82"/>
    <w:qFormat/>
    <w:uiPriority w:val="9"/>
    <w:pPr>
      <w:keepNext/>
      <w:spacing w:line="300" w:lineRule="exact"/>
      <w:outlineLvl w:val="1"/>
    </w:pPr>
    <w:rPr>
      <w:b/>
      <w:bCs/>
      <w:sz w:val="18"/>
    </w:rPr>
  </w:style>
  <w:style w:type="paragraph" w:styleId="4">
    <w:name w:val="heading 3"/>
    <w:basedOn w:val="1"/>
    <w:next w:val="1"/>
    <w:link w:val="83"/>
    <w:qFormat/>
    <w:uiPriority w:val="0"/>
    <w:pPr>
      <w:keepNext/>
      <w:spacing w:line="240" w:lineRule="exact"/>
      <w:ind w:firstLine="3200" w:firstLineChars="1000"/>
      <w:outlineLvl w:val="2"/>
    </w:pPr>
    <w:rPr>
      <w:rFonts w:eastAsia="仿宋_GB2312"/>
      <w:bCs/>
      <w:sz w:val="32"/>
    </w:rPr>
  </w:style>
  <w:style w:type="paragraph" w:styleId="5">
    <w:name w:val="heading 4"/>
    <w:basedOn w:val="1"/>
    <w:next w:val="1"/>
    <w:link w:val="84"/>
    <w:qFormat/>
    <w:uiPriority w:val="0"/>
    <w:pPr>
      <w:keepNext/>
      <w:spacing w:line="300" w:lineRule="exact"/>
      <w:ind w:firstLine="896" w:firstLineChars="496"/>
      <w:outlineLvl w:val="3"/>
    </w:pPr>
    <w:rPr>
      <w:rFonts w:eastAsia="仿宋_GB2312"/>
      <w:b/>
      <w:bCs/>
      <w:sz w:val="18"/>
    </w:rPr>
  </w:style>
  <w:style w:type="paragraph" w:styleId="6">
    <w:name w:val="heading 5"/>
    <w:basedOn w:val="1"/>
    <w:next w:val="1"/>
    <w:link w:val="85"/>
    <w:qFormat/>
    <w:uiPriority w:val="0"/>
    <w:pPr>
      <w:keepNext/>
      <w:ind w:firstLine="3360" w:firstLineChars="400"/>
      <w:outlineLvl w:val="4"/>
    </w:pPr>
    <w:rPr>
      <w:rFonts w:ascii="宋体" w:hAnsi="宋体"/>
      <w:bCs/>
      <w:color w:val="000000"/>
      <w:sz w:val="84"/>
    </w:rPr>
  </w:style>
  <w:style w:type="paragraph" w:styleId="7">
    <w:name w:val="heading 6"/>
    <w:basedOn w:val="1"/>
    <w:next w:val="1"/>
    <w:link w:val="78"/>
    <w:qFormat/>
    <w:uiPriority w:val="0"/>
    <w:pPr>
      <w:keepNext/>
      <w:widowControl/>
      <w:numPr>
        <w:ilvl w:val="0"/>
        <w:numId w:val="1"/>
      </w:numPr>
      <w:jc w:val="center"/>
      <w:outlineLvl w:val="5"/>
    </w:pPr>
    <w:rPr>
      <w:rFonts w:ascii="宋体" w:cs="宋体"/>
      <w:color w:val="000000"/>
      <w:kern w:val="0"/>
      <w:sz w:val="24"/>
      <w:szCs w:val="20"/>
    </w:rPr>
  </w:style>
  <w:style w:type="paragraph" w:styleId="8">
    <w:name w:val="heading 7"/>
    <w:basedOn w:val="1"/>
    <w:next w:val="1"/>
    <w:link w:val="79"/>
    <w:qFormat/>
    <w:uiPriority w:val="0"/>
    <w:pPr>
      <w:keepNext/>
      <w:widowControl/>
      <w:numPr>
        <w:ilvl w:val="0"/>
        <w:numId w:val="2"/>
      </w:numPr>
      <w:jc w:val="left"/>
      <w:outlineLvl w:val="6"/>
    </w:pPr>
    <w:rPr>
      <w:rFonts w:ascii="宋体"/>
      <w:kern w:val="0"/>
      <w:sz w:val="24"/>
      <w:szCs w:val="20"/>
    </w:rPr>
  </w:style>
  <w:style w:type="paragraph" w:styleId="9">
    <w:name w:val="heading 8"/>
    <w:basedOn w:val="1"/>
    <w:next w:val="1"/>
    <w:link w:val="80"/>
    <w:qFormat/>
    <w:uiPriority w:val="0"/>
    <w:pPr>
      <w:keepNext/>
      <w:widowControl/>
      <w:numPr>
        <w:ilvl w:val="0"/>
        <w:numId w:val="3"/>
      </w:numPr>
      <w:jc w:val="left"/>
      <w:outlineLvl w:val="7"/>
    </w:pPr>
    <w:rPr>
      <w:rFonts w:ascii="宋体"/>
      <w:kern w:val="0"/>
      <w:sz w:val="24"/>
      <w:szCs w:val="20"/>
    </w:rPr>
  </w:style>
  <w:style w:type="paragraph" w:styleId="10">
    <w:name w:val="heading 9"/>
    <w:basedOn w:val="1"/>
    <w:next w:val="1"/>
    <w:link w:val="86"/>
    <w:qFormat/>
    <w:uiPriority w:val="0"/>
    <w:pPr>
      <w:keepNext/>
      <w:widowControl/>
      <w:numPr>
        <w:ilvl w:val="0"/>
        <w:numId w:val="4"/>
      </w:numPr>
      <w:outlineLvl w:val="8"/>
    </w:pPr>
    <w:rPr>
      <w:rFonts w:ascii="Arial" w:hAnsi="Arial"/>
      <w:b/>
      <w:caps/>
      <w:kern w:val="0"/>
      <w:sz w:val="24"/>
      <w:szCs w:val="20"/>
      <w:lang w:eastAsia="en-US"/>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rFonts w:ascii="Calibri" w:hAnsi="Calibri" w:cs="Calibri"/>
      <w:sz w:val="18"/>
      <w:szCs w:val="18"/>
    </w:rPr>
  </w:style>
  <w:style w:type="paragraph" w:styleId="12">
    <w:name w:val="Normal Indent"/>
    <w:basedOn w:val="1"/>
    <w:unhideWhenUsed/>
    <w:qFormat/>
    <w:uiPriority w:val="0"/>
    <w:pPr>
      <w:ind w:firstLine="420"/>
    </w:pPr>
    <w:rPr>
      <w:szCs w:val="20"/>
    </w:rPr>
  </w:style>
  <w:style w:type="paragraph" w:styleId="13">
    <w:name w:val="caption"/>
    <w:basedOn w:val="1"/>
    <w:next w:val="1"/>
    <w:semiHidden/>
    <w:unhideWhenUsed/>
    <w:qFormat/>
    <w:uiPriority w:val="0"/>
    <w:rPr>
      <w:rFonts w:ascii="Arial" w:hAnsi="Arial" w:eastAsia="黑体"/>
      <w:sz w:val="20"/>
    </w:rPr>
  </w:style>
  <w:style w:type="paragraph" w:styleId="14">
    <w:name w:val="Document Map"/>
    <w:basedOn w:val="1"/>
    <w:link w:val="110"/>
    <w:qFormat/>
    <w:uiPriority w:val="0"/>
    <w:rPr>
      <w:rFonts w:ascii="宋体"/>
      <w:sz w:val="18"/>
      <w:szCs w:val="18"/>
    </w:rPr>
  </w:style>
  <w:style w:type="paragraph" w:styleId="15">
    <w:name w:val="toa heading"/>
    <w:basedOn w:val="1"/>
    <w:next w:val="1"/>
    <w:qFormat/>
    <w:uiPriority w:val="0"/>
    <w:pPr>
      <w:spacing w:before="120"/>
    </w:pPr>
    <w:rPr>
      <w:rFonts w:ascii="Arial" w:hAnsi="Arial" w:cs="Arial"/>
      <w:sz w:val="24"/>
    </w:rPr>
  </w:style>
  <w:style w:type="paragraph" w:styleId="16">
    <w:name w:val="annotation text"/>
    <w:basedOn w:val="1"/>
    <w:link w:val="89"/>
    <w:unhideWhenUsed/>
    <w:qFormat/>
    <w:uiPriority w:val="0"/>
    <w:pPr>
      <w:jc w:val="left"/>
    </w:pPr>
    <w:rPr>
      <w:kern w:val="0"/>
      <w:sz w:val="20"/>
    </w:rPr>
  </w:style>
  <w:style w:type="paragraph" w:styleId="17">
    <w:name w:val="Body Text 3"/>
    <w:basedOn w:val="1"/>
    <w:link w:val="98"/>
    <w:unhideWhenUsed/>
    <w:qFormat/>
    <w:uiPriority w:val="0"/>
    <w:pPr>
      <w:numPr>
        <w:ilvl w:val="1"/>
        <w:numId w:val="5"/>
      </w:numPr>
      <w:jc w:val="left"/>
    </w:pPr>
    <w:rPr>
      <w:kern w:val="0"/>
      <w:sz w:val="20"/>
      <w:szCs w:val="20"/>
    </w:rPr>
  </w:style>
  <w:style w:type="paragraph" w:styleId="18">
    <w:name w:val="Body Text"/>
    <w:basedOn w:val="1"/>
    <w:link w:val="93"/>
    <w:qFormat/>
    <w:uiPriority w:val="99"/>
    <w:pPr>
      <w:spacing w:after="120"/>
    </w:pPr>
  </w:style>
  <w:style w:type="paragraph" w:styleId="19">
    <w:name w:val="Body Text Indent"/>
    <w:basedOn w:val="1"/>
    <w:link w:val="94"/>
    <w:qFormat/>
    <w:uiPriority w:val="0"/>
    <w:pPr>
      <w:spacing w:line="580" w:lineRule="exact"/>
      <w:ind w:firstLine="550"/>
    </w:pPr>
    <w:rPr>
      <w:rFonts w:ascii="Arial" w:hAnsi="Arial" w:eastAsia="仿宋_GB2312" w:cs="Arial"/>
      <w:sz w:val="28"/>
    </w:rPr>
  </w:style>
  <w:style w:type="paragraph" w:styleId="20">
    <w:name w:val="List 2"/>
    <w:basedOn w:val="1"/>
    <w:qFormat/>
    <w:uiPriority w:val="0"/>
    <w:pPr>
      <w:widowControl/>
      <w:ind w:left="720" w:hanging="360"/>
      <w:jc w:val="left"/>
    </w:pPr>
    <w:rPr>
      <w:rFonts w:ascii="Times" w:hAnsi="Times"/>
      <w:kern w:val="0"/>
      <w:sz w:val="24"/>
      <w:szCs w:val="20"/>
      <w:lang w:eastAsia="en-US"/>
    </w:rPr>
  </w:style>
  <w:style w:type="paragraph" w:styleId="21">
    <w:name w:val="toc 5"/>
    <w:basedOn w:val="1"/>
    <w:next w:val="1"/>
    <w:qFormat/>
    <w:uiPriority w:val="39"/>
    <w:pPr>
      <w:ind w:left="840"/>
      <w:jc w:val="left"/>
    </w:pPr>
    <w:rPr>
      <w:rFonts w:ascii="Calibri" w:hAnsi="Calibri" w:cs="Calibri"/>
      <w:sz w:val="18"/>
      <w:szCs w:val="18"/>
    </w:rPr>
  </w:style>
  <w:style w:type="paragraph" w:styleId="22">
    <w:name w:val="toc 3"/>
    <w:basedOn w:val="1"/>
    <w:next w:val="1"/>
    <w:qFormat/>
    <w:uiPriority w:val="39"/>
    <w:pPr>
      <w:ind w:left="420"/>
      <w:jc w:val="left"/>
    </w:pPr>
    <w:rPr>
      <w:rFonts w:ascii="Calibri" w:hAnsi="Calibri" w:cs="Calibri"/>
      <w:i/>
      <w:iCs/>
      <w:sz w:val="20"/>
      <w:szCs w:val="20"/>
    </w:rPr>
  </w:style>
  <w:style w:type="paragraph" w:styleId="23">
    <w:name w:val="Plain Text"/>
    <w:basedOn w:val="1"/>
    <w:link w:val="102"/>
    <w:qFormat/>
    <w:uiPriority w:val="0"/>
    <w:rPr>
      <w:rFonts w:ascii="宋体" w:hAnsi="Courier New"/>
      <w:szCs w:val="21"/>
    </w:rPr>
  </w:style>
  <w:style w:type="paragraph" w:styleId="24">
    <w:name w:val="toc 8"/>
    <w:basedOn w:val="1"/>
    <w:next w:val="1"/>
    <w:qFormat/>
    <w:uiPriority w:val="0"/>
    <w:pPr>
      <w:ind w:left="1470"/>
      <w:jc w:val="left"/>
    </w:pPr>
    <w:rPr>
      <w:rFonts w:ascii="Calibri" w:hAnsi="Calibri" w:cs="Calibri"/>
      <w:sz w:val="18"/>
      <w:szCs w:val="18"/>
    </w:rPr>
  </w:style>
  <w:style w:type="paragraph" w:styleId="25">
    <w:name w:val="Date"/>
    <w:basedOn w:val="1"/>
    <w:next w:val="1"/>
    <w:link w:val="95"/>
    <w:qFormat/>
    <w:uiPriority w:val="99"/>
    <w:pPr>
      <w:ind w:left="100" w:leftChars="2500"/>
    </w:pPr>
  </w:style>
  <w:style w:type="paragraph" w:styleId="26">
    <w:name w:val="Body Text Indent 2"/>
    <w:basedOn w:val="1"/>
    <w:link w:val="100"/>
    <w:qFormat/>
    <w:uiPriority w:val="99"/>
    <w:pPr>
      <w:spacing w:line="360" w:lineRule="auto"/>
      <w:ind w:firstLine="480"/>
    </w:pPr>
    <w:rPr>
      <w:rFonts w:ascii="宋体" w:hAnsi="宋体"/>
      <w:sz w:val="24"/>
    </w:rPr>
  </w:style>
  <w:style w:type="paragraph" w:styleId="27">
    <w:name w:val="Balloon Text"/>
    <w:basedOn w:val="1"/>
    <w:link w:val="105"/>
    <w:qFormat/>
    <w:uiPriority w:val="99"/>
    <w:rPr>
      <w:sz w:val="18"/>
      <w:szCs w:val="18"/>
    </w:rPr>
  </w:style>
  <w:style w:type="paragraph" w:styleId="28">
    <w:name w:val="footer"/>
    <w:basedOn w:val="1"/>
    <w:link w:val="92"/>
    <w:qFormat/>
    <w:uiPriority w:val="99"/>
    <w:pPr>
      <w:tabs>
        <w:tab w:val="center" w:pos="4153"/>
        <w:tab w:val="right" w:pos="8306"/>
      </w:tabs>
      <w:snapToGrid w:val="0"/>
      <w:jc w:val="left"/>
    </w:pPr>
    <w:rPr>
      <w:sz w:val="18"/>
      <w:szCs w:val="18"/>
    </w:rPr>
  </w:style>
  <w:style w:type="paragraph" w:styleId="29">
    <w:name w:val="header"/>
    <w:basedOn w:val="1"/>
    <w:link w:val="91"/>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unhideWhenUsed/>
    <w:qFormat/>
    <w:uiPriority w:val="39"/>
    <w:pPr>
      <w:spacing w:before="120" w:after="120"/>
      <w:jc w:val="left"/>
    </w:pPr>
    <w:rPr>
      <w:rFonts w:ascii="Calibri" w:hAnsi="Calibri" w:cs="Calibri"/>
      <w:b/>
      <w:bCs/>
      <w:caps/>
      <w:sz w:val="20"/>
      <w:szCs w:val="20"/>
    </w:rPr>
  </w:style>
  <w:style w:type="paragraph" w:styleId="31">
    <w:name w:val="toc 4"/>
    <w:basedOn w:val="1"/>
    <w:next w:val="1"/>
    <w:qFormat/>
    <w:uiPriority w:val="0"/>
    <w:pPr>
      <w:ind w:left="630"/>
      <w:jc w:val="left"/>
    </w:pPr>
    <w:rPr>
      <w:rFonts w:ascii="Calibri" w:hAnsi="Calibri" w:cs="Calibri"/>
      <w:sz w:val="18"/>
      <w:szCs w:val="18"/>
    </w:rPr>
  </w:style>
  <w:style w:type="paragraph" w:styleId="32">
    <w:name w:val="footnote text"/>
    <w:basedOn w:val="1"/>
    <w:link w:val="87"/>
    <w:unhideWhenUsed/>
    <w:qFormat/>
    <w:uiPriority w:val="0"/>
    <w:pPr>
      <w:snapToGrid w:val="0"/>
      <w:jc w:val="left"/>
    </w:pPr>
    <w:rPr>
      <w:sz w:val="18"/>
      <w:szCs w:val="18"/>
    </w:rPr>
  </w:style>
  <w:style w:type="paragraph" w:styleId="33">
    <w:name w:val="toc 6"/>
    <w:basedOn w:val="1"/>
    <w:next w:val="1"/>
    <w:qFormat/>
    <w:uiPriority w:val="0"/>
    <w:pPr>
      <w:ind w:left="1050"/>
      <w:jc w:val="left"/>
    </w:pPr>
    <w:rPr>
      <w:rFonts w:ascii="Calibri" w:hAnsi="Calibri" w:cs="Calibri"/>
      <w:sz w:val="18"/>
      <w:szCs w:val="18"/>
    </w:rPr>
  </w:style>
  <w:style w:type="paragraph" w:styleId="34">
    <w:name w:val="Body Text Indent 3"/>
    <w:basedOn w:val="1"/>
    <w:link w:val="101"/>
    <w:qFormat/>
    <w:uiPriority w:val="0"/>
    <w:pPr>
      <w:spacing w:line="360" w:lineRule="auto"/>
      <w:ind w:firstLine="540"/>
    </w:pPr>
    <w:rPr>
      <w:rFonts w:ascii="宋体" w:hAnsi="宋体"/>
      <w:sz w:val="24"/>
    </w:rPr>
  </w:style>
  <w:style w:type="paragraph" w:styleId="35">
    <w:name w:val="table of figures"/>
    <w:basedOn w:val="1"/>
    <w:next w:val="1"/>
    <w:qFormat/>
    <w:uiPriority w:val="0"/>
    <w:pPr>
      <w:ind w:left="420" w:hanging="420"/>
      <w:jc w:val="left"/>
    </w:pPr>
    <w:rPr>
      <w:smallCaps/>
      <w:sz w:val="20"/>
      <w:szCs w:val="20"/>
    </w:rPr>
  </w:style>
  <w:style w:type="paragraph" w:styleId="36">
    <w:name w:val="toc 2"/>
    <w:basedOn w:val="1"/>
    <w:next w:val="1"/>
    <w:qFormat/>
    <w:uiPriority w:val="39"/>
    <w:pPr>
      <w:ind w:left="210"/>
      <w:jc w:val="left"/>
    </w:pPr>
    <w:rPr>
      <w:rFonts w:ascii="Calibri" w:hAnsi="Calibri" w:cs="Calibri"/>
      <w:smallCaps/>
      <w:sz w:val="20"/>
      <w:szCs w:val="20"/>
    </w:rPr>
  </w:style>
  <w:style w:type="paragraph" w:styleId="37">
    <w:name w:val="toc 9"/>
    <w:basedOn w:val="1"/>
    <w:next w:val="1"/>
    <w:qFormat/>
    <w:uiPriority w:val="0"/>
    <w:pPr>
      <w:ind w:left="1680"/>
      <w:jc w:val="left"/>
    </w:pPr>
    <w:rPr>
      <w:rFonts w:ascii="Calibri" w:hAnsi="Calibri" w:cs="Calibri"/>
      <w:sz w:val="18"/>
      <w:szCs w:val="18"/>
    </w:rPr>
  </w:style>
  <w:style w:type="paragraph" w:styleId="38">
    <w:name w:val="Body Text 2"/>
    <w:basedOn w:val="1"/>
    <w:link w:val="96"/>
    <w:unhideWhenUsed/>
    <w:qFormat/>
    <w:uiPriority w:val="0"/>
    <w:pPr>
      <w:numPr>
        <w:ilvl w:val="0"/>
        <w:numId w:val="5"/>
      </w:numPr>
      <w:spacing w:after="120" w:line="480" w:lineRule="auto"/>
    </w:pPr>
    <w:rPr>
      <w:kern w:val="0"/>
      <w:sz w:val="20"/>
    </w:rPr>
  </w:style>
  <w:style w:type="paragraph" w:styleId="39">
    <w:name w:val="Title"/>
    <w:basedOn w:val="1"/>
    <w:link w:val="76"/>
    <w:qFormat/>
    <w:uiPriority w:val="10"/>
    <w:pPr>
      <w:spacing w:before="240" w:after="60"/>
      <w:jc w:val="center"/>
      <w:outlineLvl w:val="0"/>
    </w:pPr>
    <w:rPr>
      <w:rFonts w:ascii="Arial" w:hAnsi="Arial" w:cs="Arial"/>
      <w:b/>
      <w:bCs/>
      <w:sz w:val="32"/>
      <w:szCs w:val="32"/>
    </w:rPr>
  </w:style>
  <w:style w:type="paragraph" w:styleId="40">
    <w:name w:val="annotation subject"/>
    <w:basedOn w:val="16"/>
    <w:next w:val="16"/>
    <w:link w:val="103"/>
    <w:unhideWhenUsed/>
    <w:qFormat/>
    <w:uiPriority w:val="0"/>
    <w:rPr>
      <w:b/>
      <w:bCs/>
    </w:rPr>
  </w:style>
  <w:style w:type="paragraph" w:styleId="41">
    <w:name w:val="Body Text First Indent"/>
    <w:basedOn w:val="18"/>
    <w:unhideWhenUsed/>
    <w:qFormat/>
    <w:uiPriority w:val="0"/>
    <w:pPr>
      <w:ind w:firstLine="420" w:firstLineChars="100"/>
    </w:p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qFormat/>
    <w:uiPriority w:val="0"/>
  </w:style>
  <w:style w:type="character" w:styleId="46">
    <w:name w:val="Emphasis"/>
    <w:qFormat/>
    <w:uiPriority w:val="0"/>
    <w:rPr>
      <w:color w:val="CC0000"/>
    </w:rPr>
  </w:style>
  <w:style w:type="character" w:styleId="47">
    <w:name w:val="Hyperlink"/>
    <w:qFormat/>
    <w:uiPriority w:val="99"/>
    <w:rPr>
      <w:color w:val="0000FF"/>
      <w:u w:val="single"/>
    </w:rPr>
  </w:style>
  <w:style w:type="character" w:styleId="48">
    <w:name w:val="annotation reference"/>
    <w:unhideWhenUsed/>
    <w:qFormat/>
    <w:uiPriority w:val="0"/>
    <w:rPr>
      <w:sz w:val="21"/>
      <w:szCs w:val="21"/>
    </w:rPr>
  </w:style>
  <w:style w:type="character" w:styleId="49">
    <w:name w:val="footnote reference"/>
    <w:qFormat/>
    <w:uiPriority w:val="0"/>
    <w:rPr>
      <w:vertAlign w:val="superscript"/>
    </w:rPr>
  </w:style>
  <w:style w:type="character" w:customStyle="1" w:styleId="50">
    <w:name w:val="段 Char Char"/>
    <w:link w:val="51"/>
    <w:qFormat/>
    <w:uiPriority w:val="0"/>
    <w:rPr>
      <w:rFonts w:ascii="宋体" w:eastAsia="宋体"/>
      <w:sz w:val="21"/>
      <w:lang w:val="en-US" w:eastAsia="zh-CN" w:bidi="ar-SA"/>
    </w:rPr>
  </w:style>
  <w:style w:type="paragraph" w:customStyle="1" w:styleId="51">
    <w:name w:val="段"/>
    <w:link w:val="5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2">
    <w:name w:val="发布"/>
    <w:qFormat/>
    <w:uiPriority w:val="0"/>
    <w:rPr>
      <w:rFonts w:ascii="黑体" w:eastAsia="黑体"/>
      <w:spacing w:val="22"/>
      <w:w w:val="100"/>
      <w:position w:val="3"/>
      <w:sz w:val="28"/>
    </w:rPr>
  </w:style>
  <w:style w:type="character" w:customStyle="1" w:styleId="53">
    <w:name w:val="Heading 3 Char"/>
    <w:qFormat/>
    <w:uiPriority w:val="0"/>
    <w:rPr>
      <w:rFonts w:ascii="Tahoma" w:hAnsi="Tahoma"/>
      <w:b/>
      <w:i/>
      <w:sz w:val="22"/>
      <w:lang w:val="en-US" w:eastAsia="en-US" w:bidi="ar-SA"/>
    </w:rPr>
  </w:style>
  <w:style w:type="paragraph" w:customStyle="1" w:styleId="54">
    <w:name w:val="发布部门"/>
    <w:next w:val="1"/>
    <w:qFormat/>
    <w:uiPriority w:val="0"/>
    <w:pPr>
      <w:jc w:val="center"/>
    </w:pPr>
    <w:rPr>
      <w:rFonts w:ascii="宋体" w:hAnsi="Times New Roman" w:eastAsia="宋体" w:cs="Times New Roman"/>
      <w:b/>
      <w:spacing w:val="20"/>
      <w:w w:val="135"/>
      <w:sz w:val="36"/>
      <w:lang w:val="en-US" w:eastAsia="zh-CN" w:bidi="ar-SA"/>
    </w:rPr>
  </w:style>
  <w:style w:type="paragraph" w:customStyle="1" w:styleId="55">
    <w:name w:val="实施日期"/>
    <w:basedOn w:val="56"/>
    <w:qFormat/>
    <w:uiPriority w:val="0"/>
    <w:pPr>
      <w:jc w:val="right"/>
    </w:pPr>
  </w:style>
  <w:style w:type="paragraph" w:customStyle="1" w:styleId="56">
    <w:name w:val="发布日期"/>
    <w:qFormat/>
    <w:uiPriority w:val="0"/>
    <w:rPr>
      <w:rFonts w:ascii="Times New Roman" w:hAnsi="Times New Roman" w:eastAsia="黑体" w:cs="Times New Roman"/>
      <w:sz w:val="28"/>
      <w:lang w:val="en-US" w:eastAsia="zh-CN" w:bidi="ar-SA"/>
    </w:rPr>
  </w:style>
  <w:style w:type="paragraph" w:customStyle="1" w:styleId="57">
    <w:name w:val="p0"/>
    <w:basedOn w:val="1"/>
    <w:qFormat/>
    <w:uiPriority w:val="0"/>
    <w:pPr>
      <w:widowControl/>
    </w:pPr>
    <w:rPr>
      <w:kern w:val="0"/>
      <w:szCs w:val="21"/>
    </w:rPr>
  </w:style>
  <w:style w:type="paragraph" w:customStyle="1" w:styleId="58">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59">
    <w:name w:val="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0">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61">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62">
    <w:name w:val="p15"/>
    <w:basedOn w:val="1"/>
    <w:qFormat/>
    <w:uiPriority w:val="0"/>
    <w:pPr>
      <w:widowControl/>
      <w:ind w:firstLine="420"/>
    </w:pPr>
    <w:rPr>
      <w:rFonts w:ascii="宋体" w:hAnsi="宋体" w:cs="宋体"/>
      <w:kern w:val="0"/>
      <w:szCs w:val="21"/>
    </w:rPr>
  </w:style>
  <w:style w:type="paragraph" w:customStyle="1" w:styleId="6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64">
    <w:name w:val="封面标准号2"/>
    <w:basedOn w:val="1"/>
    <w:qFormat/>
    <w:uiPriority w:val="0"/>
    <w:pPr>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65">
    <w:name w:val="附录章标题"/>
    <w:next w:val="51"/>
    <w:qFormat/>
    <w:uiPriority w:val="0"/>
    <w:pPr>
      <w:numPr>
        <w:ilvl w:val="1"/>
        <w:numId w:val="6"/>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66">
    <w:name w:val="附录一级条标题"/>
    <w:basedOn w:val="65"/>
    <w:next w:val="51"/>
    <w:qFormat/>
    <w:uiPriority w:val="0"/>
    <w:pPr>
      <w:numPr>
        <w:ilvl w:val="2"/>
      </w:numPr>
      <w:autoSpaceDN w:val="0"/>
      <w:spacing w:beforeLines="0" w:afterLines="0"/>
      <w:outlineLvl w:val="2"/>
    </w:pPr>
  </w:style>
  <w:style w:type="paragraph" w:customStyle="1" w:styleId="67">
    <w:name w:val="附录二级条标题"/>
    <w:basedOn w:val="66"/>
    <w:next w:val="51"/>
    <w:qFormat/>
    <w:uiPriority w:val="0"/>
    <w:pPr>
      <w:numPr>
        <w:ilvl w:val="3"/>
      </w:numPr>
      <w:outlineLvl w:val="3"/>
    </w:pPr>
  </w:style>
  <w:style w:type="paragraph" w:customStyle="1" w:styleId="6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69">
    <w:name w:val="标准书眉一"/>
    <w:qFormat/>
    <w:uiPriority w:val="0"/>
    <w:pPr>
      <w:jc w:val="both"/>
    </w:pPr>
    <w:rPr>
      <w:rFonts w:ascii="Times New Roman" w:hAnsi="Times New Roman" w:eastAsia="宋体" w:cs="Times New Roman"/>
      <w:lang w:val="en-US" w:eastAsia="zh-CN" w:bidi="ar-SA"/>
    </w:rPr>
  </w:style>
  <w:style w:type="paragraph" w:customStyle="1" w:styleId="70">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71">
    <w:name w:val="Definition"/>
    <w:basedOn w:val="1"/>
    <w:next w:val="1"/>
    <w:qFormat/>
    <w:uiPriority w:val="0"/>
    <w:pPr>
      <w:widowControl/>
      <w:spacing w:after="240" w:line="230" w:lineRule="atLeast"/>
    </w:pPr>
    <w:rPr>
      <w:rFonts w:ascii="Arial" w:hAnsi="Arial" w:eastAsia="MS Mincho"/>
      <w:kern w:val="0"/>
      <w:sz w:val="20"/>
      <w:szCs w:val="20"/>
      <w:lang w:val="en-GB" w:eastAsia="ja-JP"/>
    </w:rPr>
  </w:style>
  <w:style w:type="paragraph" w:customStyle="1" w:styleId="72">
    <w:name w:val="封面正文"/>
    <w:qFormat/>
    <w:uiPriority w:val="0"/>
    <w:pPr>
      <w:jc w:val="both"/>
    </w:pPr>
    <w:rPr>
      <w:rFonts w:ascii="Times New Roman" w:hAnsi="Times New Roman" w:eastAsia="宋体" w:cs="Times New Roman"/>
      <w:lang w:val="en-US" w:eastAsia="zh-CN" w:bidi="ar-SA"/>
    </w:rPr>
  </w:style>
  <w:style w:type="paragraph" w:customStyle="1" w:styleId="73">
    <w:name w:val="封面标准代替信息"/>
    <w:basedOn w:val="64"/>
    <w:qFormat/>
    <w:uiPriority w:val="0"/>
    <w:pPr>
      <w:spacing w:before="57"/>
    </w:pPr>
    <w:rPr>
      <w:rFonts w:ascii="宋体"/>
      <w:sz w:val="21"/>
    </w:rPr>
  </w:style>
  <w:style w:type="paragraph" w:customStyle="1" w:styleId="74">
    <w:name w:val="TermNum"/>
    <w:basedOn w:val="1"/>
    <w:next w:val="1"/>
    <w:qFormat/>
    <w:uiPriority w:val="0"/>
    <w:pPr>
      <w:keepNext/>
      <w:widowControl/>
      <w:spacing w:line="230" w:lineRule="atLeast"/>
    </w:pPr>
    <w:rPr>
      <w:rFonts w:ascii="Arial" w:hAnsi="Arial" w:eastAsia="MS Mincho"/>
      <w:b/>
      <w:kern w:val="0"/>
      <w:sz w:val="20"/>
      <w:szCs w:val="20"/>
      <w:lang w:val="en-GB" w:eastAsia="ja-JP"/>
    </w:rPr>
  </w:style>
  <w:style w:type="paragraph" w:styleId="75">
    <w:name w:val="List Paragraph"/>
    <w:basedOn w:val="1"/>
    <w:qFormat/>
    <w:uiPriority w:val="34"/>
    <w:pPr>
      <w:ind w:firstLine="420" w:firstLineChars="200"/>
    </w:pPr>
  </w:style>
  <w:style w:type="character" w:customStyle="1" w:styleId="76">
    <w:name w:val="标题 字符"/>
    <w:link w:val="39"/>
    <w:qFormat/>
    <w:uiPriority w:val="10"/>
    <w:rPr>
      <w:rFonts w:ascii="Arial" w:hAnsi="Arial" w:cs="Arial"/>
      <w:b/>
      <w:bCs/>
      <w:kern w:val="2"/>
      <w:sz w:val="32"/>
      <w:szCs w:val="32"/>
    </w:rPr>
  </w:style>
  <w:style w:type="character" w:customStyle="1" w:styleId="77">
    <w:name w:val="段 Char"/>
    <w:qFormat/>
    <w:uiPriority w:val="0"/>
    <w:rPr>
      <w:rFonts w:ascii="宋体" w:hAnsi="宋体" w:eastAsia="Times New Roman"/>
      <w:kern w:val="2"/>
      <w:sz w:val="21"/>
      <w:szCs w:val="22"/>
      <w:lang w:val="en-US" w:eastAsia="zh-CN" w:bidi="ar-SA"/>
    </w:rPr>
  </w:style>
  <w:style w:type="character" w:customStyle="1" w:styleId="78">
    <w:name w:val="标题 6 字符"/>
    <w:link w:val="7"/>
    <w:qFormat/>
    <w:uiPriority w:val="0"/>
    <w:rPr>
      <w:rFonts w:ascii="宋体" w:cs="宋体"/>
      <w:color w:val="000000"/>
      <w:sz w:val="24"/>
    </w:rPr>
  </w:style>
  <w:style w:type="character" w:customStyle="1" w:styleId="79">
    <w:name w:val="标题 7 字符"/>
    <w:link w:val="8"/>
    <w:qFormat/>
    <w:uiPriority w:val="0"/>
    <w:rPr>
      <w:rFonts w:ascii="宋体"/>
      <w:sz w:val="24"/>
    </w:rPr>
  </w:style>
  <w:style w:type="character" w:customStyle="1" w:styleId="80">
    <w:name w:val="标题 8 字符"/>
    <w:link w:val="9"/>
    <w:qFormat/>
    <w:uiPriority w:val="0"/>
    <w:rPr>
      <w:rFonts w:ascii="宋体"/>
      <w:sz w:val="24"/>
    </w:rPr>
  </w:style>
  <w:style w:type="character" w:customStyle="1" w:styleId="81">
    <w:name w:val="标题 1 字符"/>
    <w:link w:val="2"/>
    <w:qFormat/>
    <w:uiPriority w:val="9"/>
    <w:rPr>
      <w:b/>
      <w:bCs/>
      <w:kern w:val="2"/>
      <w:sz w:val="28"/>
      <w:szCs w:val="24"/>
    </w:rPr>
  </w:style>
  <w:style w:type="character" w:customStyle="1" w:styleId="82">
    <w:name w:val="标题 2 字符"/>
    <w:link w:val="3"/>
    <w:qFormat/>
    <w:uiPriority w:val="9"/>
    <w:rPr>
      <w:b/>
      <w:bCs/>
      <w:kern w:val="2"/>
      <w:sz w:val="18"/>
      <w:szCs w:val="24"/>
    </w:rPr>
  </w:style>
  <w:style w:type="character" w:customStyle="1" w:styleId="83">
    <w:name w:val="标题 3 字符"/>
    <w:link w:val="4"/>
    <w:qFormat/>
    <w:uiPriority w:val="0"/>
    <w:rPr>
      <w:rFonts w:eastAsia="仿宋_GB2312"/>
      <w:bCs/>
      <w:kern w:val="2"/>
      <w:sz w:val="32"/>
      <w:szCs w:val="24"/>
    </w:rPr>
  </w:style>
  <w:style w:type="character" w:customStyle="1" w:styleId="84">
    <w:name w:val="标题 4 字符"/>
    <w:link w:val="5"/>
    <w:qFormat/>
    <w:uiPriority w:val="0"/>
    <w:rPr>
      <w:rFonts w:eastAsia="仿宋_GB2312"/>
      <w:b/>
      <w:bCs/>
      <w:kern w:val="2"/>
      <w:sz w:val="18"/>
      <w:szCs w:val="24"/>
    </w:rPr>
  </w:style>
  <w:style w:type="character" w:customStyle="1" w:styleId="85">
    <w:name w:val="标题 5 字符"/>
    <w:link w:val="6"/>
    <w:qFormat/>
    <w:uiPriority w:val="0"/>
    <w:rPr>
      <w:rFonts w:ascii="宋体" w:hAnsi="宋体"/>
      <w:bCs/>
      <w:color w:val="000000"/>
      <w:kern w:val="2"/>
      <w:sz w:val="84"/>
      <w:szCs w:val="24"/>
    </w:rPr>
  </w:style>
  <w:style w:type="character" w:customStyle="1" w:styleId="86">
    <w:name w:val="标题 9 字符"/>
    <w:link w:val="10"/>
    <w:qFormat/>
    <w:uiPriority w:val="0"/>
    <w:rPr>
      <w:rFonts w:ascii="Arial" w:hAnsi="Arial"/>
      <w:b/>
      <w:caps/>
      <w:sz w:val="24"/>
      <w:lang w:eastAsia="en-US"/>
    </w:rPr>
  </w:style>
  <w:style w:type="character" w:customStyle="1" w:styleId="87">
    <w:name w:val="脚注文本 字符"/>
    <w:link w:val="32"/>
    <w:qFormat/>
    <w:uiPriority w:val="0"/>
    <w:rPr>
      <w:kern w:val="2"/>
      <w:sz w:val="18"/>
      <w:szCs w:val="18"/>
    </w:rPr>
  </w:style>
  <w:style w:type="character" w:customStyle="1" w:styleId="88">
    <w:name w:val="脚注文本 字符1"/>
    <w:qFormat/>
    <w:uiPriority w:val="0"/>
    <w:rPr>
      <w:kern w:val="2"/>
      <w:sz w:val="18"/>
      <w:szCs w:val="18"/>
    </w:rPr>
  </w:style>
  <w:style w:type="character" w:customStyle="1" w:styleId="89">
    <w:name w:val="批注文字 字符"/>
    <w:link w:val="16"/>
    <w:qFormat/>
    <w:uiPriority w:val="0"/>
    <w:rPr>
      <w:szCs w:val="24"/>
    </w:rPr>
  </w:style>
  <w:style w:type="character" w:customStyle="1" w:styleId="90">
    <w:name w:val="批注文字 字符1"/>
    <w:qFormat/>
    <w:uiPriority w:val="0"/>
    <w:rPr>
      <w:kern w:val="2"/>
      <w:sz w:val="21"/>
      <w:szCs w:val="24"/>
    </w:rPr>
  </w:style>
  <w:style w:type="character" w:customStyle="1" w:styleId="91">
    <w:name w:val="页眉 字符"/>
    <w:link w:val="29"/>
    <w:qFormat/>
    <w:uiPriority w:val="0"/>
    <w:rPr>
      <w:kern w:val="2"/>
      <w:sz w:val="18"/>
      <w:szCs w:val="18"/>
    </w:rPr>
  </w:style>
  <w:style w:type="character" w:customStyle="1" w:styleId="92">
    <w:name w:val="页脚 字符"/>
    <w:link w:val="28"/>
    <w:qFormat/>
    <w:uiPriority w:val="99"/>
    <w:rPr>
      <w:kern w:val="2"/>
      <w:sz w:val="18"/>
      <w:szCs w:val="18"/>
    </w:rPr>
  </w:style>
  <w:style w:type="character" w:customStyle="1" w:styleId="93">
    <w:name w:val="正文文本 字符"/>
    <w:link w:val="18"/>
    <w:qFormat/>
    <w:uiPriority w:val="99"/>
    <w:rPr>
      <w:kern w:val="2"/>
      <w:sz w:val="21"/>
      <w:szCs w:val="24"/>
    </w:rPr>
  </w:style>
  <w:style w:type="character" w:customStyle="1" w:styleId="94">
    <w:name w:val="正文文本缩进 字符"/>
    <w:link w:val="19"/>
    <w:qFormat/>
    <w:uiPriority w:val="0"/>
    <w:rPr>
      <w:rFonts w:ascii="Arial" w:hAnsi="Arial" w:eastAsia="仿宋_GB2312" w:cs="Arial"/>
      <w:kern w:val="2"/>
      <w:sz w:val="28"/>
      <w:szCs w:val="24"/>
    </w:rPr>
  </w:style>
  <w:style w:type="character" w:customStyle="1" w:styleId="95">
    <w:name w:val="日期 字符"/>
    <w:link w:val="25"/>
    <w:qFormat/>
    <w:uiPriority w:val="99"/>
    <w:rPr>
      <w:kern w:val="2"/>
      <w:sz w:val="21"/>
      <w:szCs w:val="24"/>
    </w:rPr>
  </w:style>
  <w:style w:type="character" w:customStyle="1" w:styleId="96">
    <w:name w:val="正文文本 2 字符"/>
    <w:link w:val="38"/>
    <w:qFormat/>
    <w:uiPriority w:val="0"/>
    <w:rPr>
      <w:szCs w:val="24"/>
    </w:rPr>
  </w:style>
  <w:style w:type="character" w:customStyle="1" w:styleId="97">
    <w:name w:val="正文文本 2 字符1"/>
    <w:qFormat/>
    <w:uiPriority w:val="0"/>
    <w:rPr>
      <w:kern w:val="2"/>
      <w:sz w:val="21"/>
      <w:szCs w:val="24"/>
    </w:rPr>
  </w:style>
  <w:style w:type="character" w:customStyle="1" w:styleId="98">
    <w:name w:val="正文文本 3 字符"/>
    <w:link w:val="17"/>
    <w:qFormat/>
    <w:uiPriority w:val="0"/>
  </w:style>
  <w:style w:type="character" w:customStyle="1" w:styleId="99">
    <w:name w:val="正文文本 3 字符1"/>
    <w:qFormat/>
    <w:uiPriority w:val="0"/>
    <w:rPr>
      <w:kern w:val="2"/>
      <w:sz w:val="16"/>
      <w:szCs w:val="16"/>
    </w:rPr>
  </w:style>
  <w:style w:type="character" w:customStyle="1" w:styleId="100">
    <w:name w:val="正文文本缩进 2 字符"/>
    <w:link w:val="26"/>
    <w:qFormat/>
    <w:uiPriority w:val="99"/>
    <w:rPr>
      <w:rFonts w:ascii="宋体" w:hAnsi="宋体"/>
      <w:kern w:val="2"/>
      <w:sz w:val="24"/>
      <w:szCs w:val="24"/>
    </w:rPr>
  </w:style>
  <w:style w:type="character" w:customStyle="1" w:styleId="101">
    <w:name w:val="正文文本缩进 3 字符"/>
    <w:link w:val="34"/>
    <w:qFormat/>
    <w:uiPriority w:val="0"/>
    <w:rPr>
      <w:rFonts w:ascii="宋体" w:hAnsi="宋体"/>
      <w:kern w:val="2"/>
      <w:sz w:val="24"/>
      <w:szCs w:val="24"/>
    </w:rPr>
  </w:style>
  <w:style w:type="character" w:customStyle="1" w:styleId="102">
    <w:name w:val="纯文本 字符"/>
    <w:link w:val="23"/>
    <w:qFormat/>
    <w:uiPriority w:val="0"/>
    <w:rPr>
      <w:rFonts w:ascii="宋体" w:hAnsi="Courier New"/>
      <w:kern w:val="2"/>
      <w:sz w:val="21"/>
      <w:szCs w:val="21"/>
    </w:rPr>
  </w:style>
  <w:style w:type="character" w:customStyle="1" w:styleId="103">
    <w:name w:val="批注主题 字符"/>
    <w:link w:val="40"/>
    <w:qFormat/>
    <w:uiPriority w:val="0"/>
    <w:rPr>
      <w:b/>
      <w:bCs/>
      <w:szCs w:val="24"/>
    </w:rPr>
  </w:style>
  <w:style w:type="character" w:customStyle="1" w:styleId="104">
    <w:name w:val="批注主题 字符1"/>
    <w:qFormat/>
    <w:uiPriority w:val="0"/>
    <w:rPr>
      <w:b/>
      <w:bCs/>
      <w:kern w:val="2"/>
      <w:sz w:val="21"/>
      <w:szCs w:val="24"/>
    </w:rPr>
  </w:style>
  <w:style w:type="character" w:customStyle="1" w:styleId="105">
    <w:name w:val="批注框文本 字符"/>
    <w:link w:val="27"/>
    <w:qFormat/>
    <w:uiPriority w:val="99"/>
    <w:rPr>
      <w:kern w:val="2"/>
      <w:sz w:val="18"/>
      <w:szCs w:val="18"/>
    </w:rPr>
  </w:style>
  <w:style w:type="character" w:customStyle="1" w:styleId="106">
    <w:name w:val="章标题 Char"/>
    <w:link w:val="107"/>
    <w:qFormat/>
    <w:uiPriority w:val="0"/>
    <w:rPr>
      <w:rFonts w:ascii="黑体" w:eastAsia="黑体"/>
      <w:sz w:val="21"/>
    </w:rPr>
  </w:style>
  <w:style w:type="paragraph" w:customStyle="1" w:styleId="107">
    <w:name w:val="章标题"/>
    <w:next w:val="1"/>
    <w:link w:val="106"/>
    <w:qFormat/>
    <w:uiPriority w:val="0"/>
    <w:pPr>
      <w:numPr>
        <w:ilvl w:val="3"/>
        <w:numId w:val="5"/>
      </w:numPr>
      <w:spacing w:beforeLines="50" w:afterLines="50"/>
      <w:jc w:val="both"/>
      <w:outlineLvl w:val="1"/>
    </w:pPr>
    <w:rPr>
      <w:rFonts w:ascii="黑体" w:hAnsi="Times New Roman" w:eastAsia="黑体" w:cs="Times New Roman"/>
      <w:sz w:val="21"/>
      <w:lang w:val="en-US" w:eastAsia="zh-CN" w:bidi="ar-SA"/>
    </w:rPr>
  </w:style>
  <w:style w:type="character" w:customStyle="1" w:styleId="108">
    <w:name w:val="highlight1"/>
    <w:qFormat/>
    <w:uiPriority w:val="0"/>
    <w:rPr>
      <w:shd w:val="clear" w:color="auto" w:fill="D6EBF9"/>
    </w:rPr>
  </w:style>
  <w:style w:type="character" w:customStyle="1" w:styleId="109">
    <w:name w:val="样式 附录一级条标题 + 四号1 Char"/>
    <w:qFormat/>
    <w:uiPriority w:val="0"/>
    <w:rPr>
      <w:rFonts w:hint="eastAsia" w:ascii="黑体" w:eastAsia="黑体"/>
      <w:kern w:val="21"/>
      <w:sz w:val="21"/>
      <w:lang w:val="en-US" w:eastAsia="zh-CN" w:bidi="ar-SA"/>
    </w:rPr>
  </w:style>
  <w:style w:type="character" w:customStyle="1" w:styleId="110">
    <w:name w:val="文档结构图 字符"/>
    <w:link w:val="14"/>
    <w:qFormat/>
    <w:uiPriority w:val="0"/>
    <w:rPr>
      <w:rFonts w:ascii="宋体"/>
      <w:kern w:val="2"/>
      <w:sz w:val="18"/>
      <w:szCs w:val="18"/>
    </w:rPr>
  </w:style>
  <w:style w:type="character" w:customStyle="1" w:styleId="111">
    <w:name w:val="文档结构图 字符1"/>
    <w:qFormat/>
    <w:uiPriority w:val="0"/>
    <w:rPr>
      <w:rFonts w:ascii="Microsoft YaHei UI" w:eastAsia="Microsoft YaHei UI"/>
      <w:kern w:val="2"/>
      <w:sz w:val="18"/>
      <w:szCs w:val="18"/>
    </w:rPr>
  </w:style>
  <w:style w:type="paragraph" w:customStyle="1" w:styleId="112">
    <w:name w:val="条文脚注"/>
    <w:basedOn w:val="32"/>
    <w:qFormat/>
    <w:uiPriority w:val="0"/>
    <w:pPr>
      <w:ind w:left="780" w:leftChars="200" w:hanging="360" w:hangingChars="200"/>
      <w:jc w:val="both"/>
    </w:pPr>
    <w:rPr>
      <w:rFonts w:ascii="宋体"/>
    </w:rPr>
  </w:style>
  <w:style w:type="paragraph" w:customStyle="1" w:styleId="113">
    <w:name w:val="二级条标题"/>
    <w:basedOn w:val="114"/>
    <w:next w:val="1"/>
    <w:qFormat/>
    <w:uiPriority w:val="0"/>
    <w:pPr>
      <w:ind w:left="0"/>
      <w:outlineLvl w:val="3"/>
    </w:pPr>
  </w:style>
  <w:style w:type="paragraph" w:customStyle="1" w:styleId="114">
    <w:name w:val="一级条标题"/>
    <w:basedOn w:val="107"/>
    <w:next w:val="1"/>
    <w:qFormat/>
    <w:uiPriority w:val="0"/>
    <w:pPr>
      <w:numPr>
        <w:ilvl w:val="0"/>
        <w:numId w:val="0"/>
      </w:numPr>
      <w:spacing w:beforeLines="0" w:afterLines="0"/>
      <w:ind w:left="360"/>
      <w:outlineLvl w:val="2"/>
    </w:pPr>
  </w:style>
  <w:style w:type="paragraph" w:customStyle="1" w:styleId="115">
    <w:name w:val="Char Char1 Char Char Char Char Char Char Char"/>
    <w:basedOn w:val="1"/>
    <w:qFormat/>
    <w:uiPriority w:val="0"/>
    <w:pPr>
      <w:widowControl/>
      <w:spacing w:after="160" w:line="240" w:lineRule="exact"/>
      <w:jc w:val="left"/>
    </w:pPr>
    <w:rPr>
      <w:rFonts w:ascii="Tahoma" w:hAnsi="Tahoma" w:eastAsia="Times New Roman" w:cs="Tahoma"/>
      <w:kern w:val="0"/>
      <w:sz w:val="20"/>
      <w:szCs w:val="20"/>
      <w:lang w:eastAsia="en-US"/>
    </w:rPr>
  </w:style>
  <w:style w:type="paragraph" w:customStyle="1" w:styleId="116">
    <w:name w:val="三级条标题"/>
    <w:basedOn w:val="113"/>
    <w:next w:val="1"/>
    <w:qFormat/>
    <w:uiPriority w:val="0"/>
    <w:pPr>
      <w:numPr>
        <w:ilvl w:val="2"/>
      </w:numPr>
      <w:outlineLvl w:val="4"/>
    </w:pPr>
  </w:style>
  <w:style w:type="paragraph" w:customStyle="1" w:styleId="117">
    <w:name w:val="tgt1"/>
    <w:basedOn w:val="1"/>
    <w:qFormat/>
    <w:uiPriority w:val="0"/>
    <w:pPr>
      <w:widowControl/>
      <w:spacing w:after="150"/>
      <w:jc w:val="left"/>
    </w:pPr>
    <w:rPr>
      <w:rFonts w:ascii="宋体" w:hAnsi="宋体" w:cs="宋体"/>
      <w:kern w:val="0"/>
      <w:sz w:val="24"/>
    </w:rPr>
  </w:style>
  <w:style w:type="paragraph" w:customStyle="1" w:styleId="118">
    <w:name w:val="五级条标题"/>
    <w:basedOn w:val="119"/>
    <w:next w:val="1"/>
    <w:qFormat/>
    <w:uiPriority w:val="0"/>
    <w:pPr>
      <w:numPr>
        <w:ilvl w:val="4"/>
      </w:numPr>
      <w:outlineLvl w:val="6"/>
    </w:pPr>
  </w:style>
  <w:style w:type="paragraph" w:customStyle="1" w:styleId="119">
    <w:name w:val="四级条标题"/>
    <w:basedOn w:val="116"/>
    <w:next w:val="1"/>
    <w:qFormat/>
    <w:uiPriority w:val="0"/>
    <w:pPr>
      <w:numPr>
        <w:ilvl w:val="3"/>
      </w:numPr>
      <w:outlineLvl w:val="5"/>
    </w:pPr>
  </w:style>
  <w:style w:type="paragraph" w:customStyle="1" w:styleId="120">
    <w:name w:val="前言、引言标题"/>
    <w:next w:val="1"/>
    <w:qFormat/>
    <w:uiPriority w:val="0"/>
    <w:pPr>
      <w:numPr>
        <w:ilvl w:val="2"/>
        <w:numId w:val="5"/>
      </w:numPr>
      <w:shd w:val="clear" w:color="auto" w:fill="FFFFFF"/>
      <w:spacing w:before="640" w:after="560"/>
      <w:jc w:val="center"/>
      <w:outlineLvl w:val="0"/>
    </w:pPr>
    <w:rPr>
      <w:rFonts w:ascii="黑体" w:hAnsi="Times New Roman" w:eastAsia="黑体" w:cs="Times New Roman"/>
      <w:sz w:val="32"/>
      <w:lang w:val="en-US" w:eastAsia="zh-CN" w:bidi="ar-SA"/>
    </w:rPr>
  </w:style>
  <w:style w:type="paragraph" w:customStyle="1" w:styleId="121">
    <w:name w:val="字母编号列项（一级）"/>
    <w:qFormat/>
    <w:uiPriority w:val="0"/>
    <w:pPr>
      <w:numPr>
        <w:ilvl w:val="0"/>
        <w:numId w:val="7"/>
      </w:numPr>
      <w:ind w:left="840" w:leftChars="200" w:hanging="420" w:hangingChars="200"/>
      <w:jc w:val="both"/>
    </w:pPr>
    <w:rPr>
      <w:rFonts w:ascii="宋体" w:hAnsi="Times New Roman" w:eastAsia="宋体" w:cs="Times New Roman"/>
      <w:sz w:val="21"/>
      <w:lang w:val="en-US" w:eastAsia="zh-CN" w:bidi="ar-SA"/>
    </w:rPr>
  </w:style>
  <w:style w:type="paragraph" w:customStyle="1" w:styleId="122">
    <w:name w:val="附录三级条标题"/>
    <w:basedOn w:val="67"/>
    <w:next w:val="51"/>
    <w:qFormat/>
    <w:uiPriority w:val="0"/>
    <w:pPr>
      <w:numPr>
        <w:ilvl w:val="0"/>
        <w:numId w:val="0"/>
      </w:numPr>
      <w:textAlignment w:val="auto"/>
      <w:outlineLvl w:val="4"/>
    </w:pPr>
  </w:style>
  <w:style w:type="paragraph" w:customStyle="1" w:styleId="123">
    <w:name w:val="正文表标题"/>
    <w:next w:val="51"/>
    <w:qFormat/>
    <w:uiPriority w:val="0"/>
    <w:pPr>
      <w:ind w:left="2700"/>
      <w:jc w:val="center"/>
    </w:pPr>
    <w:rPr>
      <w:rFonts w:ascii="黑体" w:hAnsi="Times New Roman" w:eastAsia="黑体" w:cs="Times New Roman"/>
      <w:sz w:val="21"/>
      <w:lang w:val="en-US" w:eastAsia="zh-CN" w:bidi="ar-SA"/>
    </w:rPr>
  </w:style>
  <w:style w:type="paragraph" w:customStyle="1" w:styleId="124">
    <w:name w:val="附录标识"/>
    <w:basedOn w:val="120"/>
    <w:qFormat/>
    <w:uiPriority w:val="0"/>
    <w:pPr>
      <w:numPr>
        <w:ilvl w:val="6"/>
      </w:numPr>
      <w:tabs>
        <w:tab w:val="left" w:pos="6405"/>
      </w:tabs>
      <w:spacing w:after="200"/>
      <w:ind w:firstLine="288"/>
    </w:pPr>
    <w:rPr>
      <w:rFonts w:ascii="宋体"/>
      <w:sz w:val="28"/>
    </w:rPr>
  </w:style>
  <w:style w:type="paragraph" w:customStyle="1" w:styleId="125">
    <w:name w:val="注："/>
    <w:next w:val="51"/>
    <w:qFormat/>
    <w:uiPriority w:val="0"/>
    <w:pPr>
      <w:widowControl w:val="0"/>
      <w:numPr>
        <w:ilvl w:val="5"/>
        <w:numId w:val="5"/>
      </w:numPr>
      <w:tabs>
        <w:tab w:val="left" w:pos="1140"/>
      </w:tabs>
      <w:autoSpaceDE w:val="0"/>
      <w:autoSpaceDN w:val="0"/>
      <w:ind w:left="840" w:hanging="420"/>
      <w:jc w:val="both"/>
    </w:pPr>
    <w:rPr>
      <w:rFonts w:ascii="宋体" w:hAnsi="Times New Roman" w:eastAsia="宋体" w:cs="Times New Roman"/>
      <w:sz w:val="18"/>
      <w:lang w:val="en-US" w:eastAsia="zh-CN" w:bidi="ar-SA"/>
    </w:rPr>
  </w:style>
  <w:style w:type="paragraph" w:customStyle="1" w:styleId="126">
    <w:name w:val="附录表标题"/>
    <w:next w:val="51"/>
    <w:qFormat/>
    <w:uiPriority w:val="0"/>
    <w:pPr>
      <w:numPr>
        <w:ilvl w:val="2"/>
        <w:numId w:val="8"/>
      </w:numPr>
      <w:jc w:val="center"/>
    </w:pPr>
    <w:rPr>
      <w:rFonts w:ascii="黑体" w:hAnsi="Times New Roman" w:eastAsia="黑体" w:cs="Times New Roman"/>
      <w:kern w:val="21"/>
      <w:sz w:val="21"/>
      <w:lang w:val="en-US" w:eastAsia="zh-CN" w:bidi="ar-SA"/>
    </w:rPr>
  </w:style>
  <w:style w:type="paragraph" w:customStyle="1" w:styleId="127">
    <w:name w:val="附录四级条标题"/>
    <w:basedOn w:val="122"/>
    <w:next w:val="51"/>
    <w:qFormat/>
    <w:uiPriority w:val="0"/>
    <w:pPr>
      <w:outlineLvl w:val="5"/>
    </w:pPr>
  </w:style>
  <w:style w:type="paragraph" w:customStyle="1" w:styleId="128">
    <w:name w:val="一级无标题条"/>
    <w:basedOn w:val="1"/>
    <w:qFormat/>
    <w:uiPriority w:val="0"/>
  </w:style>
  <w:style w:type="paragraph" w:customStyle="1" w:styleId="129">
    <w:name w:val="附录五级条标题"/>
    <w:basedOn w:val="127"/>
    <w:next w:val="51"/>
    <w:qFormat/>
    <w:uiPriority w:val="0"/>
    <w:pPr>
      <w:outlineLvl w:val="6"/>
    </w:pPr>
  </w:style>
  <w:style w:type="paragraph" w:customStyle="1" w:styleId="130">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1">
    <w:name w:val="三级条标题 Char"/>
    <w:basedOn w:val="113"/>
    <w:next w:val="51"/>
    <w:qFormat/>
    <w:uiPriority w:val="0"/>
    <w:pPr>
      <w:jc w:val="left"/>
      <w:outlineLvl w:val="4"/>
    </w:pPr>
    <w:rPr>
      <w:rFonts w:ascii="Times New Roman"/>
    </w:rPr>
  </w:style>
  <w:style w:type="paragraph" w:customStyle="1" w:styleId="132">
    <w:name w:val="图表脚注"/>
    <w:next w:val="51"/>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33">
    <w:name w:val="附录图标题"/>
    <w:next w:val="51"/>
    <w:qFormat/>
    <w:uiPriority w:val="0"/>
    <w:pPr>
      <w:numPr>
        <w:ilvl w:val="0"/>
        <w:numId w:val="9"/>
      </w:numPr>
      <w:jc w:val="center"/>
    </w:pPr>
    <w:rPr>
      <w:rFonts w:ascii="黑体" w:hAnsi="Times New Roman" w:eastAsia="黑体" w:cs="Times New Roman"/>
      <w:sz w:val="21"/>
      <w:lang w:val="en-US" w:eastAsia="zh-CN" w:bidi="ar-SA"/>
    </w:rPr>
  </w:style>
  <w:style w:type="paragraph" w:customStyle="1" w:styleId="134">
    <w:name w:val="正文图标题"/>
    <w:next w:val="51"/>
    <w:qFormat/>
    <w:uiPriority w:val="0"/>
    <w:pPr>
      <w:numPr>
        <w:ilvl w:val="0"/>
        <w:numId w:val="10"/>
      </w:numPr>
      <w:jc w:val="center"/>
    </w:pPr>
    <w:rPr>
      <w:rFonts w:ascii="黑体" w:hAnsi="Times New Roman" w:eastAsia="黑体" w:cs="Times New Roman"/>
      <w:sz w:val="21"/>
      <w:lang w:val="en-US" w:eastAsia="zh-CN" w:bidi="ar-SA"/>
    </w:rPr>
  </w:style>
  <w:style w:type="paragraph" w:customStyle="1" w:styleId="135">
    <w:name w:val="编号列项（三级）"/>
    <w:qFormat/>
    <w:uiPriority w:val="0"/>
    <w:pPr>
      <w:ind w:left="800" w:leftChars="600" w:hanging="200" w:hangingChars="200"/>
    </w:pPr>
    <w:rPr>
      <w:rFonts w:ascii="宋体" w:hAnsi="Times New Roman" w:eastAsia="宋体" w:cs="Times New Roman"/>
      <w:sz w:val="21"/>
      <w:lang w:val="en-US" w:eastAsia="zh-CN" w:bidi="ar-SA"/>
    </w:rPr>
  </w:style>
  <w:style w:type="paragraph" w:customStyle="1" w:styleId="136">
    <w:name w:val="图体，表题，五号，宋体"/>
    <w:basedOn w:val="1"/>
    <w:qFormat/>
    <w:uiPriority w:val="0"/>
    <w:pPr>
      <w:spacing w:line="232" w:lineRule="atLeast"/>
      <w:ind w:left="396"/>
      <w:jc w:val="center"/>
    </w:pPr>
    <w:rPr>
      <w:rFonts w:ascii="黑体" w:eastAsia="黑体" w:cs="宋体"/>
      <w:kern w:val="0"/>
      <w:szCs w:val="20"/>
    </w:rPr>
  </w:style>
  <w:style w:type="table" w:customStyle="1" w:styleId="137">
    <w:name w:val="网格型2"/>
    <w:basedOn w:val="4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
    <w:name w:val="网格型1"/>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0">
    <w:name w:val="TOC 标题1"/>
    <w:basedOn w:val="2"/>
    <w:next w:val="1"/>
    <w:unhideWhenUsed/>
    <w:qFormat/>
    <w:uiPriority w:val="39"/>
    <w:pPr>
      <w:keepLines/>
      <w:widowControl/>
      <w:spacing w:before="240" w:line="259" w:lineRule="auto"/>
      <w:ind w:firstLine="0" w:firstLineChars="0"/>
      <w:jc w:val="left"/>
      <w:outlineLvl w:val="9"/>
    </w:pPr>
    <w:rPr>
      <w:rFonts w:ascii="Cambria" w:hAnsi="Cambria"/>
      <w:b w:val="0"/>
      <w:bCs w:val="0"/>
      <w:color w:val="365F91"/>
      <w:kern w:val="0"/>
      <w:sz w:val="32"/>
      <w:szCs w:val="32"/>
    </w:rPr>
  </w:style>
  <w:style w:type="paragraph" w:customStyle="1" w:styleId="141">
    <w:name w:val="Char Char Char Char Char Char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4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43">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144">
    <w:name w:val="Table Text"/>
    <w:basedOn w:val="1"/>
    <w:semiHidden/>
    <w:qFormat/>
    <w:uiPriority w:val="0"/>
    <w:rPr>
      <w:rFonts w:ascii="Times New Roman" w:hAnsi="Times New Roman" w:eastAsia="Times New Roman" w:cs="Times New Roman"/>
      <w:sz w:val="21"/>
      <w:szCs w:val="21"/>
      <w:lang w:val="en-US" w:eastAsia="en-US" w:bidi="ar-SA"/>
    </w:rPr>
  </w:style>
  <w:style w:type="table" w:customStyle="1" w:styleId="14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9.png"/><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wmf"/><Relationship Id="rId17" Type="http://schemas.openxmlformats.org/officeDocument/2006/relationships/oleObject" Target="embeddings/oleObject3.bin"/><Relationship Id="rId16" Type="http://schemas.openxmlformats.org/officeDocument/2006/relationships/image" Target="media/image5.wmf"/><Relationship Id="rId15" Type="http://schemas.openxmlformats.org/officeDocument/2006/relationships/oleObject" Target="embeddings/oleObject2.bin"/><Relationship Id="rId14" Type="http://schemas.openxmlformats.org/officeDocument/2006/relationships/image" Target="media/image4.wmf"/><Relationship Id="rId13" Type="http://schemas.openxmlformats.org/officeDocument/2006/relationships/oleObject" Target="embeddings/oleObject1.bin"/><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50"/>
    <customShpInfo spid="_x0000_s2062"/>
    <customShpInfo spid="_x0000_s2061"/>
    <customShpInfo spid="_x0000_s206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Manager>史磊</Manager>
  <Company>北京伟业源冠科贸有限公司</Company>
  <Pages>53</Pages>
  <Words>8803</Words>
  <Characters>10498</Characters>
  <Lines>1048</Lines>
  <Paragraphs>1201</Paragraphs>
  <TotalTime>10</TotalTime>
  <ScaleCrop>false</ScaleCrop>
  <LinksUpToDate>false</LinksUpToDate>
  <CharactersWithSpaces>10922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2023-11-03T15:53:00Z</dcterms:created>
  <dc:creator>徐瑞丰</dc:creator>
  <cp:lastModifiedBy>SKY </cp:lastModifiedBy>
  <cp:lastPrinted>2023-11-01T17:03:00Z</cp:lastPrinted>
  <dcterms:modified xsi:type="dcterms:W3CDTF">2026-07-07T07:19:11Z</dcterms:modified>
  <dc:title>超声波流量计检定规程</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2B4A70EEDF195F56B6820068459E706A_43</vt:lpwstr>
  </property>
  <property fmtid="{D5CDD505-2E9C-101B-9397-08002B2CF9AE}" pid="4" name="KSOTemplateDocerSaveRecord">
    <vt:lpwstr>eyJoZGlkIjoiOWI2ZDQ2MjU1OWI5ZjU3N2M1ZDgwYjBiY2RlZGRjNjciLCJ1c2VySWQiOiIyNDc5NDYzMyJ9</vt:lpwstr>
  </property>
</Properties>
</file>